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273BC" w14:textId="48FB15EA" w:rsidR="003C184F" w:rsidRPr="002B084F" w:rsidRDefault="004F5FD7" w:rsidP="00050AFF">
      <w:pPr>
        <w:pStyle w:val="Ttulo1"/>
        <w:jc w:val="center"/>
        <w:rPr>
          <w:lang w:val="es-ES"/>
        </w:rPr>
      </w:pPr>
      <w:bookmarkStart w:id="0" w:name="_GoBack"/>
      <w:bookmarkEnd w:id="0"/>
      <w:r w:rsidRPr="004F5FD7">
        <w:rPr>
          <w:lang w:val="es-ES"/>
        </w:rPr>
        <w:t>Gobierno corporativo en cooperativas: el Reino Unido.</w:t>
      </w:r>
    </w:p>
    <w:p w14:paraId="780EB05C" w14:textId="44927881" w:rsidR="00806007" w:rsidRPr="002B084F" w:rsidRDefault="009827D6" w:rsidP="00F272E1">
      <w:pPr>
        <w:pStyle w:val="Autor1"/>
        <w:rPr>
          <w:lang w:val="es-ES"/>
        </w:rPr>
      </w:pPr>
      <w:r>
        <w:rPr>
          <w:lang w:val="es-ES"/>
        </w:rPr>
        <w:t>Polo-Garriro</w:t>
      </w:r>
      <w:r w:rsidR="00D6721C">
        <w:rPr>
          <w:lang w:val="es-ES"/>
        </w:rPr>
        <w:t xml:space="preserve">, </w:t>
      </w:r>
      <w:r>
        <w:rPr>
          <w:lang w:val="es-ES"/>
        </w:rPr>
        <w:t>Fernando</w:t>
      </w:r>
      <w:r w:rsidR="006E6764" w:rsidRPr="002B084F">
        <w:rPr>
          <w:vertAlign w:val="superscript"/>
          <w:lang w:val="es-ES"/>
        </w:rPr>
        <w:t>a</w:t>
      </w:r>
    </w:p>
    <w:p w14:paraId="6690BB0C" w14:textId="4DFBB150" w:rsidR="00806007" w:rsidRDefault="006E6764" w:rsidP="00F272E1">
      <w:pPr>
        <w:spacing w:after="240"/>
        <w:rPr>
          <w:rStyle w:val="Autor2"/>
        </w:rPr>
      </w:pPr>
      <w:r w:rsidRPr="00F272E1">
        <w:rPr>
          <w:rStyle w:val="Autor2"/>
          <w:vertAlign w:val="superscript"/>
        </w:rPr>
        <w:t>a</w:t>
      </w:r>
      <w:r w:rsidR="006C7FA4">
        <w:rPr>
          <w:rStyle w:val="Autor2"/>
        </w:rPr>
        <w:t>Centro de Investigación en Gestión de Empresas (CEGEA), Universitat Politècnica de Valencia.</w:t>
      </w:r>
      <w:r w:rsidR="009827D6">
        <w:rPr>
          <w:rStyle w:val="Autor2"/>
        </w:rPr>
        <w:t xml:space="preserve"> fpolo@cegea.upv.es.</w:t>
      </w:r>
    </w:p>
    <w:p w14:paraId="3ADFFCEB" w14:textId="77777777" w:rsidR="009827D6" w:rsidRPr="00F272E1" w:rsidRDefault="009827D6" w:rsidP="00F272E1">
      <w:pPr>
        <w:spacing w:after="240"/>
        <w:rPr>
          <w:rStyle w:val="Autor2"/>
        </w:rPr>
      </w:pPr>
    </w:p>
    <w:p w14:paraId="59649E7D" w14:textId="77777777" w:rsidR="006E6764" w:rsidRPr="00CA0812" w:rsidRDefault="006E6764" w:rsidP="00F272E1">
      <w:pPr>
        <w:pStyle w:val="TtuloAbstract"/>
      </w:pPr>
      <w:r w:rsidRPr="00CA0812">
        <w:t>Abstract</w:t>
      </w:r>
    </w:p>
    <w:p w14:paraId="68DD95AC" w14:textId="01C2AF7C" w:rsidR="00681F8A" w:rsidRPr="00CA0812" w:rsidRDefault="0054126C" w:rsidP="00F272E1">
      <w:pPr>
        <w:pStyle w:val="Abstract"/>
      </w:pPr>
      <w:r>
        <w:t>Governance of cooperatives is a key issue, nevertheless its study is less developed than the study of Investor Owned Firms governance. The different principles, values and organizational structure of cooperatives</w:t>
      </w:r>
      <w:r w:rsidR="00591E41">
        <w:t xml:space="preserve"> impact on their corporate governance. </w:t>
      </w:r>
      <w:r w:rsidR="00B94C6B">
        <w:t xml:space="preserve">In the present paper a brief review of the literature on corporate governance in cooperatives is carried out, the selfregulatory experience </w:t>
      </w:r>
      <w:r w:rsidR="0069533E">
        <w:t>by Co</w:t>
      </w:r>
      <w:r w:rsidR="0069533E">
        <w:noBreakHyphen/>
        <w:t xml:space="preserve">operaties UK in </w:t>
      </w:r>
      <w:r w:rsidR="00B94C6B">
        <w:t>the United Kingdom is analys</w:t>
      </w:r>
      <w:r w:rsidR="0069533E">
        <w:t>ed as well as brief reference to the Co</w:t>
      </w:r>
      <w:r w:rsidR="0069533E">
        <w:noBreakHyphen/>
        <w:t>operative Bank’s failure is presented. The paper concludes on the importance of knowing to fit together democrati</w:t>
      </w:r>
      <w:r w:rsidR="009478B1">
        <w:t xml:space="preserve">c </w:t>
      </w:r>
      <w:r w:rsidR="00C56DB4">
        <w:t>governance</w:t>
      </w:r>
      <w:r w:rsidR="006C0683">
        <w:t xml:space="preserve"> by the members </w:t>
      </w:r>
      <w:r w:rsidR="009478B1">
        <w:t>and efectiviness of the board.</w:t>
      </w:r>
    </w:p>
    <w:p w14:paraId="6BECDE95" w14:textId="77777777" w:rsidR="00CA0812" w:rsidRPr="00CA0812" w:rsidRDefault="005175C0" w:rsidP="00CA0812">
      <w:pPr>
        <w:pStyle w:val="Abstract"/>
      </w:pPr>
      <w:r w:rsidRPr="00CA0812">
        <w:rPr>
          <w:b/>
        </w:rPr>
        <w:t>Keywords:</w:t>
      </w:r>
      <w:r w:rsidR="00CB37C8" w:rsidRPr="00CA0812">
        <w:t xml:space="preserve"> </w:t>
      </w:r>
      <w:r w:rsidR="00CA0812" w:rsidRPr="00CA0812">
        <w:t>Cooperatives, corporate governance, corpo</w:t>
      </w:r>
      <w:r w:rsidR="00CA0812">
        <w:t>rate governance codes, United Ki</w:t>
      </w:r>
      <w:r w:rsidR="00CA0812" w:rsidRPr="00CA0812">
        <w:t>ngdom</w:t>
      </w:r>
      <w:r w:rsidR="00CA0812">
        <w:t xml:space="preserve">, </w:t>
      </w:r>
      <w:r w:rsidR="00CA0812" w:rsidRPr="00CA0812">
        <w:t>Co</w:t>
      </w:r>
      <w:r w:rsidR="00CA0812" w:rsidRPr="00CA0812">
        <w:noBreakHyphen/>
        <w:t>operatives UK, Co</w:t>
      </w:r>
      <w:r w:rsidR="00CA0812" w:rsidRPr="00CA0812">
        <w:noBreakHyphen/>
        <w:t>operative Bank.</w:t>
      </w:r>
    </w:p>
    <w:p w14:paraId="089BC7D0" w14:textId="77777777" w:rsidR="005175C0" w:rsidRPr="00543BF3" w:rsidRDefault="005175C0" w:rsidP="00F272E1">
      <w:pPr>
        <w:pStyle w:val="TtuloAbstract"/>
        <w:rPr>
          <w:lang w:val="es-ES"/>
        </w:rPr>
      </w:pPr>
      <w:r w:rsidRPr="00543BF3">
        <w:rPr>
          <w:lang w:val="es-ES"/>
        </w:rPr>
        <w:t>Resumen</w:t>
      </w:r>
    </w:p>
    <w:p w14:paraId="6E395395" w14:textId="06EC6536" w:rsidR="0076758A" w:rsidRPr="0076758A" w:rsidRDefault="0076758A" w:rsidP="0076758A">
      <w:pPr>
        <w:ind w:left="567"/>
        <w:rPr>
          <w:i/>
          <w:lang w:val="es-ES"/>
        </w:rPr>
      </w:pPr>
      <w:r w:rsidRPr="0076758A">
        <w:rPr>
          <w:i/>
          <w:lang w:val="es-ES"/>
        </w:rPr>
        <w:t>El gobierno de las cooperativas es un aspecto clave, no obstante su estudio esta mucho menos desarrollado en comparación con el de las empresas de capital. Los diferentes principios, valores y estructura organizativa de las cooperativas impacta en su gobierno corporativo. En el presente trabajo se revisa sucintamente la literatura sobre gobierno corporativo en cooperativas, se analiza la</w:t>
      </w:r>
      <w:r w:rsidR="00B94C6B">
        <w:rPr>
          <w:i/>
          <w:lang w:val="es-ES"/>
        </w:rPr>
        <w:t xml:space="preserve"> experiencia autoregulatoria d</w:t>
      </w:r>
      <w:r w:rsidRPr="0076758A">
        <w:rPr>
          <w:i/>
          <w:lang w:val="es-ES"/>
        </w:rPr>
        <w:t>el Reino Unido llevada a cabo por Co</w:t>
      </w:r>
      <w:r w:rsidRPr="0076758A">
        <w:rPr>
          <w:i/>
          <w:lang w:val="es-ES"/>
        </w:rPr>
        <w:noBreakHyphen/>
        <w:t>operatives UK, así como una breve referencia al fracaso del Co</w:t>
      </w:r>
      <w:r w:rsidRPr="0076758A">
        <w:rPr>
          <w:i/>
          <w:lang w:val="es-ES"/>
        </w:rPr>
        <w:noBreakHyphen/>
        <w:t>operative Bank, concluyendo sobre la importancia de saber</w:t>
      </w:r>
      <w:r w:rsidR="006C0683">
        <w:rPr>
          <w:i/>
          <w:lang w:val="es-ES"/>
        </w:rPr>
        <w:t xml:space="preserve"> co</w:t>
      </w:r>
      <w:r w:rsidR="00C56DB4">
        <w:rPr>
          <w:i/>
          <w:lang w:val="es-ES"/>
        </w:rPr>
        <w:t>njugar gobierno</w:t>
      </w:r>
      <w:r w:rsidR="006C0683">
        <w:rPr>
          <w:i/>
          <w:lang w:val="es-ES"/>
        </w:rPr>
        <w:t xml:space="preserve"> democrático</w:t>
      </w:r>
      <w:r w:rsidRPr="0076758A">
        <w:rPr>
          <w:i/>
          <w:lang w:val="es-ES"/>
        </w:rPr>
        <w:t xml:space="preserve"> </w:t>
      </w:r>
      <w:r w:rsidR="006C0683">
        <w:rPr>
          <w:i/>
          <w:lang w:val="es-ES"/>
        </w:rPr>
        <w:t xml:space="preserve">por los socios </w:t>
      </w:r>
      <w:r w:rsidRPr="0076758A">
        <w:rPr>
          <w:i/>
          <w:lang w:val="es-ES"/>
        </w:rPr>
        <w:t>y efectividad del consejo de la cooperativa.</w:t>
      </w:r>
    </w:p>
    <w:p w14:paraId="06E94BA2" w14:textId="3AAE98DC" w:rsidR="0076758A" w:rsidRPr="00CA0812" w:rsidRDefault="005175C0" w:rsidP="0076758A">
      <w:pPr>
        <w:pStyle w:val="Abstract"/>
        <w:rPr>
          <w:lang w:val="es-ES"/>
        </w:rPr>
      </w:pPr>
      <w:r w:rsidRPr="00543BF3">
        <w:rPr>
          <w:b/>
          <w:lang w:val="es-ES"/>
        </w:rPr>
        <w:t>Palabras clave:</w:t>
      </w:r>
      <w:r w:rsidRPr="00543BF3">
        <w:rPr>
          <w:lang w:val="es-ES"/>
        </w:rPr>
        <w:t xml:space="preserve"> </w:t>
      </w:r>
      <w:r w:rsidR="0076758A" w:rsidRPr="00CA0812">
        <w:rPr>
          <w:lang w:val="es-ES"/>
        </w:rPr>
        <w:t>Cooperativas, gobierno corporativo, códigos de gobierno corporativo, Reino Unido, Co</w:t>
      </w:r>
      <w:r w:rsidR="0076758A" w:rsidRPr="00CA0812">
        <w:rPr>
          <w:lang w:val="es-ES"/>
        </w:rPr>
        <w:noBreakHyphen/>
        <w:t>operatives UK, Co</w:t>
      </w:r>
      <w:r w:rsidR="0076758A" w:rsidRPr="00CA0812">
        <w:rPr>
          <w:lang w:val="es-ES"/>
        </w:rPr>
        <w:noBreakHyphen/>
        <w:t>operative Bank.</w:t>
      </w:r>
    </w:p>
    <w:p w14:paraId="1757A5F7" w14:textId="77777777" w:rsidR="001608B1" w:rsidRDefault="001608B1" w:rsidP="001608B1">
      <w:pPr>
        <w:rPr>
          <w:lang w:val="es-ES"/>
        </w:rPr>
      </w:pPr>
    </w:p>
    <w:p w14:paraId="1886B014" w14:textId="77777777" w:rsidR="001608B1" w:rsidRPr="001608B1" w:rsidRDefault="001608B1" w:rsidP="001608B1">
      <w:pPr>
        <w:rPr>
          <w:lang w:val="es-ES"/>
        </w:rPr>
      </w:pPr>
    </w:p>
    <w:p w14:paraId="36126EFB" w14:textId="77777777" w:rsidR="0041201F" w:rsidRDefault="0041201F">
      <w:pPr>
        <w:spacing w:after="0" w:line="240" w:lineRule="auto"/>
        <w:jc w:val="left"/>
        <w:rPr>
          <w:rFonts w:cs="Arial"/>
          <w:b/>
          <w:bCs/>
          <w:iCs/>
          <w:sz w:val="22"/>
          <w:szCs w:val="22"/>
          <w:lang w:val="es-ES"/>
        </w:rPr>
      </w:pPr>
      <w:r>
        <w:rPr>
          <w:lang w:val="es-ES"/>
        </w:rPr>
        <w:br w:type="page"/>
      </w:r>
    </w:p>
    <w:p w14:paraId="250961B8" w14:textId="28C6768B" w:rsidR="00681F8A" w:rsidRDefault="00E64207" w:rsidP="00FE6298">
      <w:pPr>
        <w:pStyle w:val="Ttulo2"/>
        <w:numPr>
          <w:ilvl w:val="0"/>
          <w:numId w:val="13"/>
        </w:numPr>
        <w:ind w:left="284" w:hanging="284"/>
        <w:rPr>
          <w:lang w:val="es-ES"/>
        </w:rPr>
      </w:pPr>
      <w:r>
        <w:rPr>
          <w:lang w:val="es-ES"/>
        </w:rPr>
        <w:lastRenderedPageBreak/>
        <w:t>Introducción.</w:t>
      </w:r>
    </w:p>
    <w:p w14:paraId="532431F1" w14:textId="1DB8CD96" w:rsidR="001608B1" w:rsidRDefault="005909E9" w:rsidP="001608B1">
      <w:pPr>
        <w:rPr>
          <w:lang w:val="es-ES"/>
        </w:rPr>
      </w:pPr>
      <w:r>
        <w:rPr>
          <w:lang w:val="es-ES"/>
        </w:rPr>
        <w:t xml:space="preserve">El gobierno corporativo es un aspecto clave en la administración de empresas, siendo uno de sus temas centrales de investigación. </w:t>
      </w:r>
      <w:r w:rsidR="0098061B">
        <w:rPr>
          <w:lang w:val="es-ES"/>
        </w:rPr>
        <w:t>No obstante en el caso de las sociedades cooperativas no está tan desarrollada la investigación, a pesar de que las características diferenciales de las cooopetivas justifican, sin duda, alguna su estudio.</w:t>
      </w:r>
    </w:p>
    <w:p w14:paraId="3317C9A3" w14:textId="082AA8A0" w:rsidR="000734DE" w:rsidRDefault="000734DE" w:rsidP="001608B1">
      <w:pPr>
        <w:rPr>
          <w:lang w:val="es-ES"/>
        </w:rPr>
      </w:pPr>
      <w:r>
        <w:rPr>
          <w:lang w:val="es-ES"/>
        </w:rPr>
        <w:t xml:space="preserve">El objeto del presente trabajo es estudiar el caso del Reino Unido en relación al gobierno corporativo de las cooperativas. </w:t>
      </w:r>
      <w:r w:rsidR="00D77C89">
        <w:rPr>
          <w:lang w:val="es-ES"/>
        </w:rPr>
        <w:t>El Reino Unido es un país con larga tradición en materia de gobierno corporativo para empresas de capital, a su vez Co</w:t>
      </w:r>
      <w:r w:rsidR="00D77C89">
        <w:rPr>
          <w:lang w:val="es-ES"/>
        </w:rPr>
        <w:noBreakHyphen/>
        <w:t>operatives UK, la federación de cooperativas del Reino Unido se ha mostrado particularmente activa en materia de gobierno corporativo para cooperativas desde 1994, destacando la elaboración los códigos de gobierno para distintos tipos de cooperativas.</w:t>
      </w:r>
      <w:r w:rsidR="008C734E">
        <w:rPr>
          <w:lang w:val="es-ES"/>
        </w:rPr>
        <w:t xml:space="preserve"> A pesar de ello, el Reino Unido no se ha librado de casos de mala gestión y de mal gobierno, siendo notoriamente relevante por sus dimensiones el caso de Co</w:t>
      </w:r>
      <w:r w:rsidR="008C734E">
        <w:rPr>
          <w:lang w:val="es-ES"/>
        </w:rPr>
        <w:noBreakHyphen/>
        <w:t>operative Bank.</w:t>
      </w:r>
      <w:r w:rsidR="00C6646A">
        <w:rPr>
          <w:lang w:val="es-ES"/>
        </w:rPr>
        <w:t xml:space="preserve"> Todo ello justifica, sin duda alguna, el estudio del gobierno corporativo para cooperativas en el citado país.</w:t>
      </w:r>
    </w:p>
    <w:p w14:paraId="5D8DA326" w14:textId="1EA95982" w:rsidR="0098061B" w:rsidRDefault="004245D6" w:rsidP="001608B1">
      <w:pPr>
        <w:rPr>
          <w:lang w:val="es-ES"/>
        </w:rPr>
      </w:pPr>
      <w:r>
        <w:rPr>
          <w:lang w:val="es-ES"/>
        </w:rPr>
        <w:t>El</w:t>
      </w:r>
      <w:r w:rsidR="000734DE">
        <w:rPr>
          <w:lang w:val="es-ES"/>
        </w:rPr>
        <w:t xml:space="preserve"> trabajo</w:t>
      </w:r>
      <w:r>
        <w:rPr>
          <w:lang w:val="es-ES"/>
        </w:rPr>
        <w:t xml:space="preserve"> se extructura del siguiente modo, en la sección segunda</w:t>
      </w:r>
      <w:r w:rsidR="000734DE">
        <w:rPr>
          <w:lang w:val="es-ES"/>
        </w:rPr>
        <w:t xml:space="preserve"> llevamos cabo en primer lugar una sucinta revisión de la literatura sobre gobierno corporativo en cooperativas, teniendo en cuenta principalm</w:t>
      </w:r>
      <w:r>
        <w:rPr>
          <w:lang w:val="es-ES"/>
        </w:rPr>
        <w:t>ente una perspectiva de agencia, en la sección tercera se analiza la autoregulación del gobierno corporativo de las</w:t>
      </w:r>
      <w:r w:rsidR="00DA27DF">
        <w:rPr>
          <w:lang w:val="es-ES"/>
        </w:rPr>
        <w:t xml:space="preserve"> cooperativas en el Reino Unido, en la sección cuarta se estudia el fracaso del Co</w:t>
      </w:r>
      <w:r w:rsidR="00DA27DF">
        <w:rPr>
          <w:lang w:val="es-ES"/>
        </w:rPr>
        <w:noBreakHyphen/>
        <w:t>operative Bank y por último la sección quinta concluye.</w:t>
      </w:r>
    </w:p>
    <w:p w14:paraId="39957D0F" w14:textId="77777777" w:rsidR="007E320C" w:rsidRDefault="007E320C" w:rsidP="001608B1">
      <w:pPr>
        <w:rPr>
          <w:lang w:val="es-ES"/>
        </w:rPr>
      </w:pPr>
    </w:p>
    <w:p w14:paraId="146CDB62" w14:textId="3279DA27" w:rsidR="00AD1488" w:rsidRDefault="007E320C" w:rsidP="00AD1488">
      <w:pPr>
        <w:pStyle w:val="Ttulo2"/>
        <w:numPr>
          <w:ilvl w:val="0"/>
          <w:numId w:val="13"/>
        </w:numPr>
        <w:ind w:left="284" w:hanging="284"/>
        <w:rPr>
          <w:lang w:val="es-ES"/>
        </w:rPr>
      </w:pPr>
      <w:r>
        <w:rPr>
          <w:lang w:val="es-ES"/>
        </w:rPr>
        <w:t>Antecedentes</w:t>
      </w:r>
      <w:r w:rsidR="00AD1488">
        <w:rPr>
          <w:lang w:val="es-ES"/>
        </w:rPr>
        <w:t>.</w:t>
      </w:r>
    </w:p>
    <w:p w14:paraId="505746D9" w14:textId="77777777" w:rsidR="007E320C" w:rsidRPr="001B27DA" w:rsidRDefault="007E320C" w:rsidP="001B27DA">
      <w:pPr>
        <w:rPr>
          <w:lang w:val="es-ES"/>
        </w:rPr>
      </w:pPr>
      <w:r w:rsidRPr="001B27DA">
        <w:rPr>
          <w:lang w:val="es-ES"/>
        </w:rPr>
        <w:t>El gobierno corporativo es, sin duda alguna, uno de los temas centrales en la investigación sobre administración de empresas, así como de los supervisores de las bolsas de valores.</w:t>
      </w:r>
    </w:p>
    <w:p w14:paraId="3F45E326" w14:textId="77777777" w:rsidR="007E320C" w:rsidRPr="001B27DA" w:rsidRDefault="007E320C" w:rsidP="001B27DA">
      <w:pPr>
        <w:rPr>
          <w:lang w:val="es-ES"/>
        </w:rPr>
      </w:pPr>
      <w:r w:rsidRPr="001B27DA">
        <w:rPr>
          <w:lang w:val="es-ES"/>
        </w:rPr>
        <w:t>La literatura sobre gobierno corporativo en empresas de capital, principalmente cotizadas presenta un alto grado de desarrollo; por el contrario, la literatura, tanto teórica como empírica, sobre buen gobierno en cooperativas está menos desarrollada (Cornforth, 2004).</w:t>
      </w:r>
    </w:p>
    <w:p w14:paraId="77280D5B" w14:textId="77777777" w:rsidR="007E320C" w:rsidRPr="001B27DA" w:rsidRDefault="007E320C" w:rsidP="001B27DA">
      <w:pPr>
        <w:rPr>
          <w:lang w:val="es-ES"/>
        </w:rPr>
      </w:pPr>
      <w:r w:rsidRPr="001B27DA">
        <w:rPr>
          <w:lang w:val="es-ES"/>
        </w:rPr>
        <w:t xml:space="preserve">Ahora bien, ¿Qué es el gobierno corporativo? ¿De dónde surge? El empleo por primera vez del termino preciso “gobierno corporativo” se atribuye a Eells (1960), para significar “la estructura y funcionamiento de la política corporativa. Básicamente el gobierno corporativo pasa a ser una cuestión de interés cuando tiene lugar una separación entre gestión y propiedad y ésta última es muy dispersa. </w:t>
      </w:r>
    </w:p>
    <w:p w14:paraId="5695531E" w14:textId="77777777" w:rsidR="007E320C" w:rsidRPr="001B27DA" w:rsidRDefault="007E320C" w:rsidP="001B27DA">
      <w:pPr>
        <w:rPr>
          <w:lang w:val="es-ES"/>
        </w:rPr>
      </w:pPr>
      <w:r w:rsidRPr="001B27DA">
        <w:rPr>
          <w:lang w:val="es-ES"/>
        </w:rPr>
        <w:t>La cuestión del gobierno corporativo puede ser vista básicamente como un problema común de agencia que implica a un agente (la gestión) y un principal, la propiedad. Se puede tomar una visión más amplia tomando varios “principales”, acreedores, empleados, clientes, además de los accionistas o propietarios Bernheim and Whinston (1985). En definitiva, que el agente actúe en interés del principal (o principales).</w:t>
      </w:r>
    </w:p>
    <w:p w14:paraId="39A297DD" w14:textId="77777777" w:rsidR="007E320C" w:rsidRPr="001B27DA" w:rsidRDefault="007E320C" w:rsidP="001B27DA">
      <w:pPr>
        <w:rPr>
          <w:lang w:val="es-ES"/>
        </w:rPr>
      </w:pPr>
      <w:r w:rsidRPr="001B27DA">
        <w:rPr>
          <w:lang w:val="es-ES"/>
        </w:rPr>
        <w:t>Las diferentes características organizativas y objetivos de las cooperativas, justifican, sin duda alguna, el estudio del gobierno corporativo adaptado a las mismas. La Alianza Cooperativa Internacional (ICA, 1995) define las cooperativas como “una asociación autónoma de personas unidas voluntariamente para satisfacer sus necesidades económicas, sociales y culturales a través de una empresa poseída y controlada democráticamente. Debido a esta dualidad identitaria, asociación y empresa, las cooperativas tienen que afrontar retos complejos en relación gobierno corporativo (Shaw, 2007).</w:t>
      </w:r>
    </w:p>
    <w:p w14:paraId="2DA8DDB1" w14:textId="77777777" w:rsidR="007E320C" w:rsidRPr="001B27DA" w:rsidRDefault="007E320C" w:rsidP="001B27DA">
      <w:pPr>
        <w:rPr>
          <w:lang w:val="es-ES"/>
        </w:rPr>
      </w:pPr>
      <w:r w:rsidRPr="001B27DA">
        <w:rPr>
          <w:lang w:val="es-ES"/>
        </w:rPr>
        <w:t>El gobierno democrático de las cooperativas tiene como consecuencia negativa la ausencia de socios con poder significativo para monitorizar a los gestores. Además, las cooperativas pueden seguir múltiples objetivos, económicos, sociales, etc. la gestión debe pues perseguir fielmente dichos objetivos.</w:t>
      </w:r>
    </w:p>
    <w:p w14:paraId="424D9210" w14:textId="77777777" w:rsidR="007E320C" w:rsidRPr="001B27DA" w:rsidRDefault="007E320C" w:rsidP="001B27DA">
      <w:pPr>
        <w:rPr>
          <w:lang w:val="es-ES"/>
        </w:rPr>
      </w:pPr>
      <w:r w:rsidRPr="001B27DA">
        <w:rPr>
          <w:lang w:val="es-ES"/>
        </w:rPr>
        <w:t>Debido a las características de las cooperativas, diversos mecanismos de gobierno corporativo de las empresas de capital están ausentes en las mismas, es el conocido como control de mercado. Éste incluye entre otros, la cotización de las acciones, el seguimiento por los analistas financieros, la presencia de inversores institucionales, la mayor facilidad para formar coaliciones, las fusiones y adquisiciones, etc. En este contexto, Spear (2004) alerta del riesgo de que los gestores tengan cada vez más poder y se “atrincheren” en entidades de economía social poco eficientes, a menos que medidas compensatorias sean adoptadas.</w:t>
      </w:r>
    </w:p>
    <w:p w14:paraId="34E94395" w14:textId="77777777" w:rsidR="007E320C" w:rsidRPr="001B27DA" w:rsidRDefault="007E320C" w:rsidP="001B27DA">
      <w:pPr>
        <w:rPr>
          <w:lang w:val="es-ES"/>
        </w:rPr>
      </w:pPr>
      <w:r w:rsidRPr="001B27DA">
        <w:rPr>
          <w:lang w:val="es-ES"/>
        </w:rPr>
        <w:t xml:space="preserve">Es ampliamente reconocido que la fortaleza en el gobierno corporativo pasa por la participación e implicación de los socios (Hansmann, 1999; Spears, 2004). Por eso mismo, el gobierno corporativo de las cooperativas se vuelve más débil </w:t>
      </w:r>
      <w:r w:rsidRPr="001B27DA">
        <w:rPr>
          <w:lang w:val="es-ES"/>
        </w:rPr>
        <w:lastRenderedPageBreak/>
        <w:t>al aumentar de tamaño las cooperativas, al producirse una mayor lejanía entre el socio usuario y la gestión. Además conforme las cooperativas aumentan de tamaño los tradicionales procesos de implicación del socio suelen fallar (Davis, 2001), la complejidades técnicas aumentan, dificultándose la supervisión de los gestores por los miembros del consejo elegidos entre los socios.</w:t>
      </w:r>
    </w:p>
    <w:p w14:paraId="73D287D0" w14:textId="77777777" w:rsidR="007E320C" w:rsidRPr="001B27DA" w:rsidRDefault="007E320C" w:rsidP="001B27DA">
      <w:pPr>
        <w:rPr>
          <w:lang w:val="es-ES"/>
        </w:rPr>
      </w:pPr>
      <w:r w:rsidRPr="001B27DA">
        <w:rPr>
          <w:lang w:val="es-ES"/>
        </w:rPr>
        <w:t>Hasmann (1999) ofrece una comprensible explicación para el éxito de las grandes cooperativas americanas, prácticamente en todas ellas el volumen de las operaciones entre el socio y la cooperativa representa una parte substancial de los ingresos del socio, y por lo tanto esto justifica económicamente que el socio tenga interés en estar plenamente informado y dedique tiempo en ello, permitiendo asimismo participar, con una opinión formada en las elecciones al consejo y otros asuntos del gobierno de la cooperativa. Aunque reconoce que no es una verdad universal, pues también se pueden encontrar grandes cooperativas de consumo y cooperativas de crédito, aunque en mucho menor número. Lo que sí es un patrón generalizado es la alta implicación del socio.</w:t>
      </w:r>
    </w:p>
    <w:p w14:paraId="6EB12AD9" w14:textId="77777777" w:rsidR="007E320C" w:rsidRPr="001B27DA" w:rsidRDefault="007E320C" w:rsidP="001B27DA">
      <w:pPr>
        <w:rPr>
          <w:lang w:val="es-ES"/>
        </w:rPr>
      </w:pPr>
      <w:r w:rsidRPr="001B27DA">
        <w:rPr>
          <w:lang w:val="es-ES"/>
        </w:rPr>
        <w:t>En cualquier caso, ante la falta de mecanismos de control de mercado, las cooperativas han de recurrir a medidas compensatorias para mitigar sus debilidades y potenciar la participación del socio, evitando así el “atrincheramiento” de los gestores. Spears (2014) propone una serie de medidas compensatorias, como la regulación o autoregulación del gobierno corporativo mediante códigos de gobierno corporativo, la mejora del consejo a través de la formación de los socios consejeros, mayor implicación de los socios, el desarrollo de buenos gestores profesionales y su conciencia hacia aspectos de la responsabilidad social corporativa, cuya práctica sería esperable en las cooperativas.</w:t>
      </w:r>
    </w:p>
    <w:p w14:paraId="1DC5C371" w14:textId="77777777" w:rsidR="007E320C" w:rsidRPr="001B27DA" w:rsidRDefault="007E320C" w:rsidP="001B27DA">
      <w:pPr>
        <w:rPr>
          <w:lang w:val="es-ES"/>
        </w:rPr>
      </w:pPr>
      <w:r w:rsidRPr="001B27DA">
        <w:rPr>
          <w:lang w:val="es-ES"/>
        </w:rPr>
        <w:t>Asimismo, Birchall (2014) también recomienda la adhesión de las cooperativas a un código de buen gobierno y la información sobre su cumplimiento a los socios, destaca pues que los códigos ofrecen un mecanismo para articular buenas prácticas.</w:t>
      </w:r>
    </w:p>
    <w:p w14:paraId="46E77C39" w14:textId="77777777" w:rsidR="007E320C" w:rsidRPr="001B27DA" w:rsidRDefault="007E320C" w:rsidP="001B27DA">
      <w:pPr>
        <w:rPr>
          <w:lang w:val="es-ES"/>
        </w:rPr>
      </w:pPr>
      <w:r w:rsidRPr="001B27DA">
        <w:rPr>
          <w:lang w:val="es-ES"/>
        </w:rPr>
        <w:t>No obstante, no se puede pensar en los códigos de gobierno como una solución mágica, como Davies (2001) argumenta, los códigos sólo funcionan si la cultura corporativa es hospitalaria y el código es asumido por quienes operan con él. Además, el buen gobierno por sí sólo no es garantía de éxito empresarial, aunque es una condición necesaria para la supervivencia a largo plazo de las empresas y de su buen desempeño.</w:t>
      </w:r>
    </w:p>
    <w:p w14:paraId="749A15A1" w14:textId="77777777" w:rsidR="007E320C" w:rsidRDefault="007E320C" w:rsidP="00AD1488">
      <w:pPr>
        <w:rPr>
          <w:lang w:val="es-ES"/>
        </w:rPr>
      </w:pPr>
    </w:p>
    <w:p w14:paraId="70717718" w14:textId="4E4340A4" w:rsidR="00576E02" w:rsidRPr="00576E02" w:rsidRDefault="00576E02" w:rsidP="00CB3CD4">
      <w:pPr>
        <w:pStyle w:val="Ttulo2"/>
        <w:numPr>
          <w:ilvl w:val="0"/>
          <w:numId w:val="13"/>
        </w:numPr>
        <w:ind w:left="284" w:hanging="284"/>
        <w:rPr>
          <w:lang w:val="es-ES"/>
        </w:rPr>
      </w:pPr>
      <w:r w:rsidRPr="00576E02">
        <w:rPr>
          <w:lang w:val="es-ES"/>
        </w:rPr>
        <w:t>La autoregulación del gobierno corporativo de las cooperativas en el Reino Unido.</w:t>
      </w:r>
    </w:p>
    <w:p w14:paraId="4F4D2BED" w14:textId="77777777" w:rsidR="0098179B" w:rsidRPr="00CB3CD4" w:rsidRDefault="0098179B" w:rsidP="00CB3CD4">
      <w:pPr>
        <w:rPr>
          <w:lang w:val="es-ES"/>
        </w:rPr>
      </w:pPr>
      <w:r w:rsidRPr="00CB3CD4">
        <w:rPr>
          <w:lang w:val="es-ES"/>
        </w:rPr>
        <w:t xml:space="preserve">El Reino Unido posee una larga tradición en materia de gobierno corporativo, cabe citar por ejemplo el Informe Cadbury sobre aspectos financieros del gobierno corporativo en 1992, el informe Greenbury sobre remuneración de los directores en 1995, y el informe Hampel de 1998 entre otros. </w:t>
      </w:r>
    </w:p>
    <w:p w14:paraId="5E9AF84A" w14:textId="77777777" w:rsidR="0098179B" w:rsidRPr="00CB3CD4" w:rsidRDefault="0098179B" w:rsidP="00CB3CD4">
      <w:pPr>
        <w:rPr>
          <w:lang w:val="es-ES"/>
        </w:rPr>
      </w:pPr>
      <w:r w:rsidRPr="00CB3CD4">
        <w:rPr>
          <w:lang w:val="es-ES"/>
        </w:rPr>
        <w:t>Esta tradición se ha extrapolado a las cooperativas a través de la labor realizada por la Co</w:t>
      </w:r>
      <w:r w:rsidRPr="00CB3CD4">
        <w:rPr>
          <w:lang w:val="es-ES"/>
        </w:rPr>
        <w:noBreakHyphen/>
        <w:t>operative Union, ahora Co</w:t>
      </w:r>
      <w:r w:rsidRPr="00CB3CD4">
        <w:rPr>
          <w:lang w:val="es-ES"/>
        </w:rPr>
        <w:noBreakHyphen/>
        <w:t>operatives UK, que es la federación de cooperativas en el Reino Unido. Co</w:t>
      </w:r>
      <w:r w:rsidRPr="00CB3CD4">
        <w:rPr>
          <w:lang w:val="es-ES"/>
        </w:rPr>
        <w:noBreakHyphen/>
        <w:t>operatives UK ha elaborado varias normas en relación al gobierno corporativo, a saber, el Código de Gobierno para cooperativas de consumo, el Código de gobierno para cooperativas de trabajo y el Código de gobierno para cooperativas agrarias.</w:t>
      </w:r>
    </w:p>
    <w:p w14:paraId="7A341CE0" w14:textId="77777777" w:rsidR="0098179B" w:rsidRPr="00CB3CD4" w:rsidRDefault="0098179B" w:rsidP="00CB3CD4">
      <w:pPr>
        <w:rPr>
          <w:lang w:val="es-ES"/>
        </w:rPr>
      </w:pPr>
      <w:r w:rsidRPr="00CB3CD4">
        <w:rPr>
          <w:lang w:val="es-ES"/>
        </w:rPr>
        <w:t>La labor realizada comienza en 1994, año en que fue publicado el informe del grupo de trabajo en gobierno corporativo de la entonces Co</w:t>
      </w:r>
      <w:r w:rsidRPr="00CB3CD4">
        <w:rPr>
          <w:lang w:val="es-ES"/>
        </w:rPr>
        <w:noBreakHyphen/>
        <w:t>operative Union (Davies, 2001) y en 1995 publicó el Código de mejores prácticas de gobierno corporativo para sociedades de venta al por menor (cooperativas de consumo). Fue revisado posteriormente en 1998, 1999, 2000 y 2001 para reflejar los contenidos de los informes mencionados anteriormente (Spear, 2004). Las últimas revisiones datan de 2005 y 2013 que tratan de adaptar a las cooperativas los cambios introducidos en el gobierno corporativo de las sociedades anónimas y han sido revisados siguiendo un proceso de consulta con el sector.</w:t>
      </w:r>
    </w:p>
    <w:p w14:paraId="3C44B017" w14:textId="77777777" w:rsidR="0098179B" w:rsidRPr="00CB3CD4" w:rsidRDefault="0098179B" w:rsidP="00CB3CD4">
      <w:pPr>
        <w:rPr>
          <w:lang w:val="es-ES"/>
        </w:rPr>
      </w:pPr>
      <w:r w:rsidRPr="00CB3CD4">
        <w:rPr>
          <w:lang w:val="es-ES"/>
        </w:rPr>
        <w:t>El Código de gobierno para las cooperativas de consumo (Co</w:t>
      </w:r>
      <w:r w:rsidRPr="00CB3CD4">
        <w:rPr>
          <w:lang w:val="es-ES"/>
        </w:rPr>
        <w:noBreakHyphen/>
        <w:t>operatives UK, 2013) es una norma autoregulada cuyo objetivo es asegurar que las cooperativas de consumo están bien gestionadas y dirigidas a satisfacer las necesidades de sus socios.</w:t>
      </w:r>
    </w:p>
    <w:p w14:paraId="32243FCB" w14:textId="77777777" w:rsidR="0098179B" w:rsidRPr="00CB3CD4" w:rsidRDefault="0098179B" w:rsidP="00CB3CD4">
      <w:pPr>
        <w:rPr>
          <w:lang w:val="es-ES"/>
        </w:rPr>
      </w:pPr>
      <w:r w:rsidRPr="00CB3CD4">
        <w:rPr>
          <w:lang w:val="es-ES"/>
        </w:rPr>
        <w:t xml:space="preserve">El Código de gobierno para las cooperativas de consumo está basado en el Código de gobierno corporativo del Reino Unido aplicable a compañías cotizadas (UK Corporate Governance Code), presentando pues considerable coincidencias. La razón es obvia, el buen gobierno tiene en muchos aspectos los mismos principios subyacentes, como la obligación del consejo de dar cuentas a los propietarios, la función del consejo en dirigir, pero no gestionar la actividad, su </w:t>
      </w:r>
      <w:r w:rsidRPr="00CB3CD4">
        <w:rPr>
          <w:lang w:val="es-ES"/>
        </w:rPr>
        <w:lastRenderedPageBreak/>
        <w:t>responsabilidad en relación a la gestión de riesgos, etc. No obstante estas coincidencias, el Código refleja las características distintivas de las sociedades cooperativas de consumo. La principal diferencia es que el consejo de una cooperativa ha de actuar conforme a los Principios y Valores cooperativos, en cambio el consejo de una empresa de capital simplemente ha de proporcionar un liderazgo responsable (Mayo, 2014), asimismo, el consejo debe mantener relaciones cercanas con los socios y animar a los miembros activos a participar en sus prácticas de gobierno.</w:t>
      </w:r>
    </w:p>
    <w:p w14:paraId="33B015A1" w14:textId="77777777" w:rsidR="0098179B" w:rsidRPr="00CB3CD4" w:rsidRDefault="0098179B" w:rsidP="00CB3CD4">
      <w:pPr>
        <w:rPr>
          <w:lang w:val="es-ES"/>
        </w:rPr>
      </w:pPr>
      <w:r w:rsidRPr="00CB3CD4">
        <w:rPr>
          <w:lang w:val="es-ES"/>
        </w:rPr>
        <w:t>El Código es una guía de elementos clave de prácticas para un consejo efectivo. Está diseñando para ayudar a los miembros del consejo en la puesta en práctica de sus funciones de gobierno y proporcionar una medida para dar cuentas a los socios así como de un aseguramiento del buen gobierno.</w:t>
      </w:r>
    </w:p>
    <w:p w14:paraId="053A94E3" w14:textId="77777777" w:rsidR="0098179B" w:rsidRPr="00CB3CD4" w:rsidRDefault="0098179B" w:rsidP="00CB3CD4">
      <w:pPr>
        <w:rPr>
          <w:lang w:val="es-ES"/>
        </w:rPr>
      </w:pPr>
      <w:r w:rsidRPr="00CB3CD4">
        <w:rPr>
          <w:lang w:val="es-ES"/>
        </w:rPr>
        <w:t>El Código se estructura en tres niveles. En el primer nivel se desarrollan veinte principios de alto nivel, en el que se establecen los principios clave de gobierno aplicables a todas las cooperativas. Cada principio de alto nivel tiene a su vez uno o más principios de apoyo. El propósito de los principios de apoyo es ilustrar lo que debe constituir el cumplimiento de buen gobierno respecto a los citados principios de alto nivel. En el tercer nivel se desarrollan las disposiciones (provisions), que ascienden a un total de 165. Las disposiciones consisten en aspectos específicos que las cooperativas deben informar anualmente en su informe anual así como a Co</w:t>
      </w:r>
      <w:r w:rsidRPr="00CB3CD4">
        <w:rPr>
          <w:lang w:val="es-ES"/>
        </w:rPr>
        <w:noBreakHyphen/>
        <w:t>operatives UK.</w:t>
      </w:r>
    </w:p>
    <w:p w14:paraId="336E8250" w14:textId="77777777" w:rsidR="0098179B" w:rsidRPr="00CB3CD4" w:rsidRDefault="0098179B" w:rsidP="00CB3CD4">
      <w:pPr>
        <w:rPr>
          <w:lang w:val="es-ES"/>
        </w:rPr>
      </w:pPr>
      <w:r w:rsidRPr="00CB3CD4">
        <w:rPr>
          <w:lang w:val="es-ES"/>
        </w:rPr>
        <w:t>El Código requiere informar bajo la premisa de “cumplir o explicar”, en concreto el Código establece la obligación de que el informe anual contenga una página o sección que haga una referencia a la existencia del Código, subraye la adhesión al Código y proporcione una declaración sobre su cumplimiento, concretamente en dicha declaración, la cooperativa debe divulgar si ha cumplido o no con las disposiciones del Código, y en el caso de no cumplimiento debe proporcionar una explicación, dicha explicación debe:</w:t>
      </w:r>
    </w:p>
    <w:p w14:paraId="3189F33B" w14:textId="77777777" w:rsidR="0098179B" w:rsidRPr="00CB3CD4" w:rsidRDefault="0098179B" w:rsidP="00CB3CD4">
      <w:pPr>
        <w:pStyle w:val="Prrafodelista"/>
        <w:numPr>
          <w:ilvl w:val="0"/>
          <w:numId w:val="25"/>
        </w:numPr>
        <w:rPr>
          <w:lang w:val="es-ES"/>
        </w:rPr>
      </w:pPr>
      <w:r w:rsidRPr="00CB3CD4">
        <w:rPr>
          <w:lang w:val="es-ES"/>
        </w:rPr>
        <w:t>establecer los antecedentes de la situación,</w:t>
      </w:r>
    </w:p>
    <w:p w14:paraId="1444F2CE" w14:textId="77777777" w:rsidR="0098179B" w:rsidRPr="00CB3CD4" w:rsidRDefault="0098179B" w:rsidP="00CB3CD4">
      <w:pPr>
        <w:pStyle w:val="Prrafodelista"/>
        <w:numPr>
          <w:ilvl w:val="0"/>
          <w:numId w:val="25"/>
        </w:numPr>
        <w:rPr>
          <w:lang w:val="es-ES"/>
        </w:rPr>
      </w:pPr>
      <w:r w:rsidRPr="00CB3CD4">
        <w:rPr>
          <w:lang w:val="es-ES"/>
        </w:rPr>
        <w:t xml:space="preserve">proporcionar un razonamiento claro de la posición adoptada, la cual es específica de la cooperativa, </w:t>
      </w:r>
    </w:p>
    <w:p w14:paraId="3423908B" w14:textId="77777777" w:rsidR="0098179B" w:rsidRPr="00CB3CD4" w:rsidRDefault="0098179B" w:rsidP="00CB3CD4">
      <w:pPr>
        <w:pStyle w:val="Prrafodelista"/>
        <w:numPr>
          <w:ilvl w:val="0"/>
          <w:numId w:val="25"/>
        </w:numPr>
        <w:rPr>
          <w:lang w:val="es-ES"/>
        </w:rPr>
      </w:pPr>
      <w:r w:rsidRPr="00CB3CD4">
        <w:rPr>
          <w:lang w:val="es-ES"/>
        </w:rPr>
        <w:t>indicar si la desviación del código es limitada en el tiempo, y</w:t>
      </w:r>
    </w:p>
    <w:p w14:paraId="536CF7D1" w14:textId="77777777" w:rsidR="0098179B" w:rsidRPr="00CB3CD4" w:rsidRDefault="0098179B" w:rsidP="00CB3CD4">
      <w:pPr>
        <w:pStyle w:val="Prrafodelista"/>
        <w:numPr>
          <w:ilvl w:val="0"/>
          <w:numId w:val="25"/>
        </w:numPr>
        <w:rPr>
          <w:lang w:val="es-ES"/>
        </w:rPr>
      </w:pPr>
      <w:r w:rsidRPr="00CB3CD4">
        <w:rPr>
          <w:lang w:val="es-ES"/>
        </w:rPr>
        <w:t>establecer que medidas alternativas está tomando la cooperativa para cumplir con los principios establecidos en el código y mitigar cualquier riesgo adicional.</w:t>
      </w:r>
    </w:p>
    <w:p w14:paraId="166BE62B" w14:textId="77777777" w:rsidR="0098179B" w:rsidRPr="00CB3CD4" w:rsidRDefault="0098179B" w:rsidP="00CB3CD4">
      <w:pPr>
        <w:rPr>
          <w:lang w:val="es-ES"/>
        </w:rPr>
      </w:pPr>
      <w:r w:rsidRPr="00CB3CD4">
        <w:rPr>
          <w:lang w:val="es-ES"/>
        </w:rPr>
        <w:t>No obstante se reconoce flexibilidad en la aplicación del código, es decir, que no se ajusta a todas las cooperativas por igual. En especial para cooperativas de pequeña dimensión, algunas disposiciones pueden ser no adecuadas y no cumplirlas, en tal caso, la premisa de “cumplir o explicar” anteriormente señalada se aplica con el detalle indicado.</w:t>
      </w:r>
    </w:p>
    <w:p w14:paraId="4469BFE9" w14:textId="77777777" w:rsidR="0098179B" w:rsidRPr="00CB3CD4" w:rsidRDefault="0098179B" w:rsidP="00CB3CD4">
      <w:pPr>
        <w:rPr>
          <w:lang w:val="es-ES"/>
        </w:rPr>
      </w:pPr>
      <w:r w:rsidRPr="00CB3CD4">
        <w:rPr>
          <w:lang w:val="es-ES"/>
        </w:rPr>
        <w:t>La labor que realiza Co</w:t>
      </w:r>
      <w:r w:rsidRPr="00CB3CD4">
        <w:rPr>
          <w:lang w:val="es-ES"/>
        </w:rPr>
        <w:noBreakHyphen/>
        <w:t>operatives UK no se limita únicamente a la elaboración y actualización de los Códigos, sino que además lleva a cabo una labor de observación y control (monitoring).Las cooperativas deben remitir cumplimentado un cuestionario proporcionado por Co</w:t>
      </w:r>
      <w:r w:rsidRPr="00CB3CD4">
        <w:rPr>
          <w:lang w:val="es-ES"/>
        </w:rPr>
        <w:noBreakHyphen/>
        <w:t>operatives UK mediante el cual ofrecen en detalle el cumplimiento de cada disposición del Código. Dicho cuestionario debe ser remitido a Co</w:t>
      </w:r>
      <w:r w:rsidRPr="00CB3CD4">
        <w:rPr>
          <w:lang w:val="es-ES"/>
        </w:rPr>
        <w:noBreakHyphen/>
        <w:t>operatives UK. Asimismo, las cooperativas deben incluir en el informe anual su obligación de poner a disposición de los socios esta declaración bajo petición de los mismos.</w:t>
      </w:r>
    </w:p>
    <w:p w14:paraId="27F421A4" w14:textId="77777777" w:rsidR="0098179B" w:rsidRPr="00CB3CD4" w:rsidRDefault="0098179B" w:rsidP="00CB3CD4">
      <w:pPr>
        <w:rPr>
          <w:lang w:val="es-ES"/>
        </w:rPr>
      </w:pPr>
      <w:r w:rsidRPr="00CB3CD4">
        <w:rPr>
          <w:lang w:val="es-ES"/>
        </w:rPr>
        <w:t>Co</w:t>
      </w:r>
      <w:r w:rsidRPr="00CB3CD4">
        <w:rPr>
          <w:lang w:val="es-ES"/>
        </w:rPr>
        <w:noBreakHyphen/>
        <w:t>operatives UK se reserva el derecho de expulsar o suspender cualquier cooperativa que falle persistentemente en el cumplimiento significativo del Código.</w:t>
      </w:r>
    </w:p>
    <w:p w14:paraId="5BBB5BCE" w14:textId="77777777" w:rsidR="0098179B" w:rsidRPr="00CB3CD4" w:rsidRDefault="0098179B" w:rsidP="00CB3CD4">
      <w:pPr>
        <w:rPr>
          <w:lang w:val="es-ES"/>
        </w:rPr>
      </w:pPr>
      <w:r w:rsidRPr="00CB3CD4">
        <w:rPr>
          <w:lang w:val="es-ES"/>
        </w:rPr>
        <w:t>El Código de gobierno para las cooperativas agrarias (Co</w:t>
      </w:r>
      <w:r w:rsidRPr="00CB3CD4">
        <w:rPr>
          <w:lang w:val="es-ES"/>
        </w:rPr>
        <w:noBreakHyphen/>
        <w:t>operatives UK y SAOS, 2014) es una norma autoregulada elaborada por Co-operatives UK y SAOS. SAOS es la Scottish Agricultural Organization Society, una cooperativa formada por 70 cooperativas agrarias escocesas, cuyo cometido es proporcionar servicios de apoyo a las cooperativas agrarias y a los agricultores.</w:t>
      </w:r>
    </w:p>
    <w:p w14:paraId="3DBDD5C3" w14:textId="77777777" w:rsidR="0098179B" w:rsidRPr="00CB3CD4" w:rsidRDefault="0098179B" w:rsidP="00CB3CD4">
      <w:pPr>
        <w:rPr>
          <w:lang w:val="es-ES"/>
        </w:rPr>
      </w:pPr>
      <w:r w:rsidRPr="00CB3CD4">
        <w:rPr>
          <w:lang w:val="es-ES"/>
        </w:rPr>
        <w:t xml:space="preserve">En síntesis el Código de gobierno para cooperativas es prácticamente similar al de las cooperativas de consumo, con algún cambio de denominación (Comité de nombramientos en lugar de Comité de búsqueda) y con 160 disposiciones en lugar de 165. </w:t>
      </w:r>
    </w:p>
    <w:p w14:paraId="36BE7135" w14:textId="77777777" w:rsidR="0098179B" w:rsidRPr="00CB3CD4" w:rsidRDefault="0098179B" w:rsidP="00CB3CD4">
      <w:pPr>
        <w:rPr>
          <w:lang w:val="es-ES"/>
        </w:rPr>
      </w:pPr>
      <w:r w:rsidRPr="00CB3CD4">
        <w:rPr>
          <w:lang w:val="es-ES"/>
        </w:rPr>
        <w:t>Los requisitos de divulgación respecto del cumplimiento son los mismos y la labor de monitorización en el cumplimiento del Código es llevada a cabo por Co</w:t>
      </w:r>
      <w:r w:rsidRPr="00CB3CD4">
        <w:rPr>
          <w:lang w:val="es-ES"/>
        </w:rPr>
        <w:noBreakHyphen/>
        <w:t>operatives UK o SAOS respectivamente dependiendo de la filiación de la cooperativa agraria en concreto.</w:t>
      </w:r>
    </w:p>
    <w:p w14:paraId="4309D027" w14:textId="77777777" w:rsidR="0098179B" w:rsidRPr="00CB3CD4" w:rsidRDefault="0098179B" w:rsidP="00CB3CD4">
      <w:pPr>
        <w:rPr>
          <w:lang w:val="es-ES"/>
        </w:rPr>
      </w:pPr>
      <w:r w:rsidRPr="00CB3CD4">
        <w:rPr>
          <w:lang w:val="es-ES"/>
        </w:rPr>
        <w:lastRenderedPageBreak/>
        <w:t>En cambio el Código de gobierno las cooperativas de trabajo (Co</w:t>
      </w:r>
      <w:r w:rsidRPr="00CB3CD4">
        <w:rPr>
          <w:lang w:val="es-ES"/>
        </w:rPr>
        <w:noBreakHyphen/>
        <w:t>operatives UK, 2012) presenta notorias diferencias. El Código de las cooperativas de trabajo ha sido elaborado por el Consejo de cooperativas de trabajo de Co</w:t>
      </w:r>
      <w:r w:rsidRPr="00CB3CD4">
        <w:rPr>
          <w:lang w:val="es-ES"/>
        </w:rPr>
        <w:noBreakHyphen/>
        <w:t>operatives UK y la primera edición del Código data de 2006, actualizándose en 2012.</w:t>
      </w:r>
    </w:p>
    <w:p w14:paraId="6A833019" w14:textId="77777777" w:rsidR="0098179B" w:rsidRPr="00CB3CD4" w:rsidRDefault="0098179B" w:rsidP="00CB3CD4">
      <w:pPr>
        <w:rPr>
          <w:lang w:val="es-ES"/>
        </w:rPr>
      </w:pPr>
      <w:r w:rsidRPr="00CB3CD4">
        <w:rPr>
          <w:lang w:val="es-ES"/>
        </w:rPr>
        <w:t>El Código se autodefine básicamente como un folleto escrito desde la experiencia del Consejo de cooperativas de trabajo de Co</w:t>
      </w:r>
      <w:r w:rsidRPr="00CB3CD4">
        <w:rPr>
          <w:lang w:val="es-ES"/>
        </w:rPr>
        <w:noBreakHyphen/>
        <w:t xml:space="preserve">operatives UK con el propósito de ser de utilidad a gente que está pensando en crear una cooperativa o está en sus momentos iniciales. Su extensión es intencionalmente corta y está centrado en los aspectos clave de una cooperativa de trabajo bien gobernada. Básicamente proporciona una serie de recomendaciones generales, sin el detalle de una disposición, articuladas mediante los siete principios cooperativos de la Alianza Cooperativa Internacional. </w:t>
      </w:r>
    </w:p>
    <w:p w14:paraId="45D9174F" w14:textId="77777777" w:rsidR="0098179B" w:rsidRPr="00CB3CD4" w:rsidRDefault="0098179B" w:rsidP="00CB3CD4">
      <w:pPr>
        <w:rPr>
          <w:lang w:val="es-ES"/>
        </w:rPr>
      </w:pPr>
      <w:r w:rsidRPr="00CB3CD4">
        <w:rPr>
          <w:lang w:val="es-ES"/>
        </w:rPr>
        <w:t>Respecto de las más recientes iniciativas en relación al gobierno corporativo en Co</w:t>
      </w:r>
      <w:r w:rsidRPr="00CB3CD4">
        <w:rPr>
          <w:lang w:val="es-ES"/>
        </w:rPr>
        <w:noBreakHyphen/>
        <w:t>operatives UK cabe señalar el reciente establecimiento del Panel de referencia de expertos en gobierno corporativo. El Panel ha identificado dos cuestiones principales, una la efectividad del Consejo de la cooperativa y la otra los códigos de gobierno (Money, 2015).</w:t>
      </w:r>
    </w:p>
    <w:p w14:paraId="345FFE94" w14:textId="77777777" w:rsidR="0098179B" w:rsidRPr="00CB3CD4" w:rsidRDefault="0098179B" w:rsidP="00CB3CD4">
      <w:pPr>
        <w:rPr>
          <w:lang w:val="es-ES"/>
        </w:rPr>
      </w:pPr>
      <w:r w:rsidRPr="00CB3CD4">
        <w:rPr>
          <w:lang w:val="es-ES"/>
        </w:rPr>
        <w:t>Respecto de los Códigos de gobierno, plantea tres puntos de reflexión, i) si los códigos deben ser revisados o renovados, ii) proporcionalidad, ¿son las normas de gobierno para pequeñas cooperativas diferentes? y iii) ¿Qué hay de apropiado para las cooperativas en los códigos de gobierno para sociedades anónimas?</w:t>
      </w:r>
    </w:p>
    <w:p w14:paraId="61B6352D" w14:textId="77777777" w:rsidR="0098179B" w:rsidRDefault="0098179B" w:rsidP="00CB3CD4">
      <w:pPr>
        <w:rPr>
          <w:lang w:val="es-ES"/>
        </w:rPr>
      </w:pPr>
      <w:r w:rsidRPr="00CB3CD4">
        <w:rPr>
          <w:lang w:val="es-ES"/>
        </w:rPr>
        <w:t>El Panel ha decido empezar a trabajar en cuestiones relativas a la efectividad del Consejo de la cooperativa, focalizándose en dos aspectos, uno el rol del Consejo y dos, el reclutamiento del director, habilidades y planificación de la sucesión (Money, 2015).</w:t>
      </w:r>
    </w:p>
    <w:p w14:paraId="0A6EDDBB" w14:textId="77777777" w:rsidR="009A083E" w:rsidRPr="00CB3CD4" w:rsidRDefault="009A083E" w:rsidP="00CB3CD4">
      <w:pPr>
        <w:rPr>
          <w:lang w:val="es-ES"/>
        </w:rPr>
      </w:pPr>
    </w:p>
    <w:p w14:paraId="09D674A0" w14:textId="3FB08888" w:rsidR="00F43A6F" w:rsidRPr="00576E02" w:rsidRDefault="00F43A6F" w:rsidP="00F43A6F">
      <w:pPr>
        <w:pStyle w:val="Ttulo2"/>
        <w:numPr>
          <w:ilvl w:val="0"/>
          <w:numId w:val="13"/>
        </w:numPr>
        <w:ind w:left="284" w:hanging="284"/>
        <w:rPr>
          <w:lang w:val="es-ES"/>
        </w:rPr>
      </w:pPr>
      <w:r>
        <w:rPr>
          <w:lang w:val="es-ES"/>
        </w:rPr>
        <w:t>El fracaso del Co</w:t>
      </w:r>
      <w:r>
        <w:rPr>
          <w:lang w:val="es-ES"/>
        </w:rPr>
        <w:noBreakHyphen/>
        <w:t>operative Bank</w:t>
      </w:r>
      <w:r w:rsidRPr="00576E02">
        <w:rPr>
          <w:lang w:val="es-ES"/>
        </w:rPr>
        <w:t>.</w:t>
      </w:r>
    </w:p>
    <w:p w14:paraId="72E75E92" w14:textId="77777777" w:rsidR="009A083E" w:rsidRPr="009A083E" w:rsidRDefault="009A083E" w:rsidP="009A083E">
      <w:pPr>
        <w:rPr>
          <w:lang w:val="es-ES"/>
        </w:rPr>
      </w:pPr>
      <w:r w:rsidRPr="009A083E">
        <w:rPr>
          <w:lang w:val="es-ES"/>
        </w:rPr>
        <w:t>En un artículo de prensa Bibby (2012) citaba un informe del Financial Times sobre el intento del Co</w:t>
      </w:r>
      <w:r w:rsidRPr="009A083E">
        <w:rPr>
          <w:lang w:val="es-ES"/>
        </w:rPr>
        <w:noBreakHyphen/>
        <w:t>operative Bank de adquirir 630 sucursales del Lloyds bank, en el que se comentaba que el grupo estaba bajo presión regulatoria “para revisar su consejo, el cual incluye un ministro metodista, un enlucidor y una enfermera.” Bibby (2012) señala que la frase causó una respuesta hostil: “puede haber una lección aquí: si alguno de los otros bancos hubieran tenido alguna gente real en sus consejos nosotros no estaríamos en el lío</w:t>
      </w:r>
      <w:r w:rsidRPr="009A083E">
        <w:rPr>
          <w:rStyle w:val="Refdenotaalpie"/>
        </w:rPr>
        <w:footnoteReference w:id="1"/>
      </w:r>
      <w:r w:rsidRPr="009A083E">
        <w:rPr>
          <w:lang w:val="es-ES"/>
        </w:rPr>
        <w:t xml:space="preserve"> en el que estamos ahora”.</w:t>
      </w:r>
    </w:p>
    <w:p w14:paraId="3123F39D" w14:textId="77777777" w:rsidR="009A083E" w:rsidRPr="009A083E" w:rsidRDefault="009A083E" w:rsidP="009A083E">
      <w:pPr>
        <w:rPr>
          <w:lang w:val="es-ES"/>
        </w:rPr>
      </w:pPr>
      <w:r w:rsidRPr="009A083E">
        <w:rPr>
          <w:lang w:val="es-ES"/>
        </w:rPr>
        <w:t>La anterior cita pone de manifiesto una de las debilidades del gobierno corporativo del Co</w:t>
      </w:r>
      <w:r w:rsidRPr="009A083E">
        <w:rPr>
          <w:lang w:val="es-ES"/>
        </w:rPr>
        <w:noBreakHyphen/>
        <w:t>operative Bank, así como la cuestión recurrente de cómo abordar las relaciones entre implicación del socio, gobierno democrático en cooperativas con el modo en que el consejo y gestores estratégicamente dirigen la cooperativa. Y como se verá a continuación, desgraciadamente había una lección para el mundo cooperativo, la de una gestión democrática mal comprendida.</w:t>
      </w:r>
    </w:p>
    <w:p w14:paraId="4B458927" w14:textId="77777777" w:rsidR="009A083E" w:rsidRPr="009A083E" w:rsidRDefault="009A083E" w:rsidP="009A083E">
      <w:pPr>
        <w:rPr>
          <w:lang w:val="es-ES"/>
        </w:rPr>
      </w:pPr>
      <w:r w:rsidRPr="009A083E">
        <w:rPr>
          <w:lang w:val="es-ES"/>
        </w:rPr>
        <w:t>Hasta el 20 de diciembre de 2013 el Co</w:t>
      </w:r>
      <w:r w:rsidRPr="009A083E">
        <w:rPr>
          <w:lang w:val="es-ES"/>
        </w:rPr>
        <w:noBreakHyphen/>
        <w:t>operative Bank era una filial participada completamente por el Co</w:t>
      </w:r>
      <w:r w:rsidRPr="009A083E">
        <w:rPr>
          <w:lang w:val="es-ES"/>
        </w:rPr>
        <w:noBreakHyphen/>
        <w:t>operative Banking Group, y éste a su vez participado completamente por el Co-operative Group una de las cooperativas de consumo más grandes del mundo y la mayor cooperativa del Reino Unido.</w:t>
      </w:r>
    </w:p>
    <w:p w14:paraId="45AB8312" w14:textId="77777777" w:rsidR="009A083E" w:rsidRPr="009A083E" w:rsidRDefault="009A083E" w:rsidP="009A083E">
      <w:pPr>
        <w:rPr>
          <w:lang w:val="es-ES"/>
        </w:rPr>
      </w:pPr>
      <w:r w:rsidRPr="009A083E">
        <w:rPr>
          <w:lang w:val="es-ES"/>
        </w:rPr>
        <w:t>En 2013 un déficit de capital de 1,9 millones de libras salió a la luz y la mayor parte de los miembros del Consejo presentó su renuncia. El banco quedó sujeto a un plan de recapitalización, conforme al cual los titulares de bonos (fondos de inversión) se convirtieron en accionistas y el Co</w:t>
      </w:r>
      <w:r w:rsidRPr="009A083E">
        <w:rPr>
          <w:lang w:val="es-ES"/>
        </w:rPr>
        <w:noBreakHyphen/>
        <w:t>operative Group continuaba siendo el principal accionista individual, pero sólo poseyendo alrededor del 20% de las acciones, por tanto demutualizando el Banco.</w:t>
      </w:r>
    </w:p>
    <w:p w14:paraId="5FD02493" w14:textId="77777777" w:rsidR="009A083E" w:rsidRPr="009A083E" w:rsidRDefault="009A083E" w:rsidP="009A083E">
      <w:pPr>
        <w:rPr>
          <w:lang w:val="es-ES"/>
        </w:rPr>
      </w:pPr>
      <w:r w:rsidRPr="009A083E">
        <w:rPr>
          <w:lang w:val="es-ES"/>
        </w:rPr>
        <w:t>El caso del Co</w:t>
      </w:r>
      <w:r w:rsidRPr="009A083E">
        <w:rPr>
          <w:lang w:val="es-ES"/>
        </w:rPr>
        <w:noBreakHyphen/>
        <w:t>operative Bank ha causado obviamente un gran impacto en el mundo cooperativo, siendo además un banco que desde 1992 había incorporado una política de banca ética.</w:t>
      </w:r>
    </w:p>
    <w:p w14:paraId="4F180FD7" w14:textId="77777777" w:rsidR="009A083E" w:rsidRPr="009A083E" w:rsidRDefault="009A083E" w:rsidP="009A083E">
      <w:pPr>
        <w:rPr>
          <w:lang w:val="es-ES"/>
        </w:rPr>
      </w:pPr>
      <w:r w:rsidRPr="009A083E">
        <w:rPr>
          <w:lang w:val="es-ES"/>
        </w:rPr>
        <w:t>El Banco ha estado sujeto a varias revisiones por los reguladores, así como una revisión independiente encargada por el propio banco y el Co</w:t>
      </w:r>
      <w:r w:rsidRPr="009A083E">
        <w:rPr>
          <w:lang w:val="es-ES"/>
        </w:rPr>
        <w:noBreakHyphen/>
        <w:t>operative Group llevada a cabo por Christopher Kelly. La revisión de Kelly (2014) pone de manifiesto diversas causas que han llevado al banco a un plan de recapitalización, a destacar la fusión con Britannia Building Society en 2009, las pérdidas originadas en las ventas de seguros de protección de pagos (PPI), pero sobre todo la cultura del banco y su gobierno corporativo.</w:t>
      </w:r>
    </w:p>
    <w:p w14:paraId="69248F48" w14:textId="77777777" w:rsidR="009A083E" w:rsidRPr="009A083E" w:rsidRDefault="009A083E" w:rsidP="009A083E">
      <w:pPr>
        <w:rPr>
          <w:lang w:val="es-ES"/>
        </w:rPr>
      </w:pPr>
      <w:r w:rsidRPr="009A083E">
        <w:rPr>
          <w:lang w:val="es-ES"/>
        </w:rPr>
        <w:lastRenderedPageBreak/>
        <w:t>En lo que respecta al gobierno corporativo, hay que tener presente que el Co</w:t>
      </w:r>
      <w:r w:rsidRPr="009A083E">
        <w:rPr>
          <w:lang w:val="es-ES"/>
        </w:rPr>
        <w:noBreakHyphen/>
        <w:t xml:space="preserve">operative Bank tiene que cumplir el UK Corporate Governance Code, esto es el código de gobierno de las sociedades anónimas, dada su condición de Public Limited Company y la emisión de títulos de deuda cotizados, y que ha de informar al Financial Reporting Council (FRC) sobre el principio de cumplir o explicar, siendo el FRC responsable de la promoción de normas de gobierno corporativo de alta calidad, llevando cabo funciones de </w:t>
      </w:r>
      <w:r w:rsidRPr="009A083E">
        <w:rPr>
          <w:i/>
          <w:lang w:val="es-ES"/>
        </w:rPr>
        <w:t>monitorización</w:t>
      </w:r>
      <w:r w:rsidRPr="009A083E">
        <w:rPr>
          <w:lang w:val="es-ES"/>
        </w:rPr>
        <w:t>.</w:t>
      </w:r>
    </w:p>
    <w:p w14:paraId="3A99B7BD" w14:textId="77777777" w:rsidR="009A083E" w:rsidRPr="009A083E" w:rsidRDefault="009A083E" w:rsidP="009A083E">
      <w:pPr>
        <w:rPr>
          <w:lang w:val="es-ES"/>
        </w:rPr>
      </w:pPr>
      <w:r w:rsidRPr="009A083E">
        <w:rPr>
          <w:lang w:val="es-ES"/>
        </w:rPr>
        <w:t>A pesar de seguir el UK Corporate Governance Code bajo el principio de cumplir o explicar, el informe Kelly(2014) subraya el gobierno corporativo como una de las causas del déficit de capital en el Co</w:t>
      </w:r>
      <w:r w:rsidRPr="009A083E">
        <w:rPr>
          <w:lang w:val="es-ES"/>
        </w:rPr>
        <w:noBreakHyphen/>
        <w:t>operative Bank, poniendo de manifiesto que los métodos usados para nombrar a los miembros del Consejo del Co</w:t>
      </w:r>
      <w:r w:rsidRPr="009A083E">
        <w:rPr>
          <w:lang w:val="es-ES"/>
        </w:rPr>
        <w:noBreakHyphen/>
        <w:t>operative Group y sus subsidiarias (Co</w:t>
      </w:r>
      <w:r w:rsidRPr="009A083E">
        <w:rPr>
          <w:lang w:val="es-ES"/>
        </w:rPr>
        <w:noBreakHyphen/>
        <w:t>operative Banking Group y el Co</w:t>
      </w:r>
      <w:r w:rsidRPr="009A083E">
        <w:rPr>
          <w:lang w:val="es-ES"/>
        </w:rPr>
        <w:noBreakHyphen/>
        <w:t>operative Bank) han llevado a serios fallos en relación a la supervisión y gobierno del banco. Según Kelly (2014) el Consejo del Co</w:t>
      </w:r>
      <w:r w:rsidRPr="009A083E">
        <w:rPr>
          <w:lang w:val="es-ES"/>
        </w:rPr>
        <w:noBreakHyphen/>
        <w:t>operative Group contribuyó a lo sucedido por varias razones, entre otras su fallo en tener una perspectiva clara en el largo plazo del Co</w:t>
      </w:r>
      <w:r w:rsidRPr="009A083E">
        <w:rPr>
          <w:lang w:val="es-ES"/>
        </w:rPr>
        <w:noBreakHyphen/>
        <w:t>operative Banking Group dentro de la cartera del Co</w:t>
      </w:r>
      <w:r w:rsidRPr="009A083E">
        <w:rPr>
          <w:lang w:val="es-ES"/>
        </w:rPr>
        <w:noBreakHyphen/>
        <w:t xml:space="preserve">operative Group, por el nombramiento de Presidente del Grupo a una persona sin la apropiada experiencia y por el nombramiento de un director general del grupo sin la debida experiencia, entre otras razones. </w:t>
      </w:r>
    </w:p>
    <w:p w14:paraId="362AADCB" w14:textId="77777777" w:rsidR="009A083E" w:rsidRPr="009A083E" w:rsidRDefault="009A083E" w:rsidP="009A083E">
      <w:pPr>
        <w:rPr>
          <w:lang w:val="es-ES"/>
        </w:rPr>
      </w:pPr>
      <w:r w:rsidRPr="009A083E">
        <w:rPr>
          <w:lang w:val="es-ES"/>
        </w:rPr>
        <w:t>Kelly (2014) también considera al Consejo del Co</w:t>
      </w:r>
      <w:r w:rsidRPr="009A083E">
        <w:rPr>
          <w:lang w:val="es-ES"/>
        </w:rPr>
        <w:noBreakHyphen/>
        <w:t>operative Banking Group, al menos tan responsable como el Consejo del Co</w:t>
      </w:r>
      <w:r w:rsidRPr="009A083E">
        <w:rPr>
          <w:lang w:val="es-ES"/>
        </w:rPr>
        <w:noBreakHyphen/>
        <w:t>operative Group. Aunque incluía entre sus miembros a directores no ejecutivos profesionales independientes (IPNEDs), éstos eran minoría, quedando su número aún más diluido tras la fusión con Britannia, aunque a su vez Kelly (2014) también echa en falta que los miembros independientes dieran señales tempranas sobre los problemas en la gestión del banco.</w:t>
      </w:r>
    </w:p>
    <w:p w14:paraId="7A3823F2" w14:textId="77777777" w:rsidR="009A083E" w:rsidRDefault="009A083E" w:rsidP="00F43A6F">
      <w:pPr>
        <w:rPr>
          <w:lang w:val="es-ES"/>
        </w:rPr>
      </w:pPr>
    </w:p>
    <w:p w14:paraId="11C7236E" w14:textId="72767FCF" w:rsidR="00F43A6F" w:rsidRPr="00576E02" w:rsidRDefault="00F43A6F" w:rsidP="00F43A6F">
      <w:pPr>
        <w:pStyle w:val="Ttulo2"/>
        <w:numPr>
          <w:ilvl w:val="0"/>
          <w:numId w:val="13"/>
        </w:numPr>
        <w:ind w:left="284" w:hanging="284"/>
        <w:rPr>
          <w:lang w:val="es-ES"/>
        </w:rPr>
      </w:pPr>
      <w:r>
        <w:rPr>
          <w:lang w:val="es-ES"/>
        </w:rPr>
        <w:t>Conclusiones</w:t>
      </w:r>
      <w:r w:rsidRPr="00576E02">
        <w:rPr>
          <w:lang w:val="es-ES"/>
        </w:rPr>
        <w:t>.</w:t>
      </w:r>
    </w:p>
    <w:p w14:paraId="7E16B4CE" w14:textId="77777777" w:rsidR="00BA273F" w:rsidRPr="00BA273F" w:rsidRDefault="00BA273F" w:rsidP="00BA273F">
      <w:pPr>
        <w:rPr>
          <w:lang w:val="es-ES"/>
        </w:rPr>
      </w:pPr>
      <w:r w:rsidRPr="00BA273F">
        <w:rPr>
          <w:lang w:val="es-ES"/>
        </w:rPr>
        <w:t>Para las cooperativas el buen gobierno y la implicación del socio son aspectos fundamentales. Ante la falta de mecanismos de control de mercado, las cooperativas deben explotar sus puntos positivos, en especial la implicación del socio y afrontar el resto de mantener y mejorar esta implicación cuando aumentan en dimensión.</w:t>
      </w:r>
    </w:p>
    <w:p w14:paraId="482349B5" w14:textId="77777777" w:rsidR="00BA273F" w:rsidRPr="00BA273F" w:rsidRDefault="00BA273F" w:rsidP="00BA273F">
      <w:pPr>
        <w:rPr>
          <w:lang w:val="es-ES"/>
        </w:rPr>
      </w:pPr>
      <w:r w:rsidRPr="00BA273F">
        <w:rPr>
          <w:lang w:val="es-ES"/>
        </w:rPr>
        <w:t>Entre las medidas compensatorias que pueden mitigar las debilidades del gobierno de las cooperativas destacan los llamados códigos de gobierno o códigos de buen gobierno.</w:t>
      </w:r>
    </w:p>
    <w:p w14:paraId="0CCF7CCC" w14:textId="77777777" w:rsidR="00BA273F" w:rsidRPr="00BA273F" w:rsidRDefault="00BA273F" w:rsidP="00BA273F">
      <w:pPr>
        <w:rPr>
          <w:lang w:val="es-ES"/>
        </w:rPr>
      </w:pPr>
      <w:r w:rsidRPr="00BA273F">
        <w:rPr>
          <w:lang w:val="es-ES"/>
        </w:rPr>
        <w:t>En este sentido la experiencia autoregulatoria en el Reino Unido es muy valuable. La labor realizada por Co</w:t>
      </w:r>
      <w:r w:rsidRPr="00BA273F">
        <w:rPr>
          <w:lang w:val="es-ES"/>
        </w:rPr>
        <w:noBreakHyphen/>
        <w:t>operatives UK tanto en la elaboración, actualización como monitorización de códigos de gobierno para cooperativas de consumo, agrarias y de trabajadores es más que digna de tener en cuenta y sería interesante su extrapolación a otros países.</w:t>
      </w:r>
    </w:p>
    <w:p w14:paraId="42BE3CC6" w14:textId="33BB819F" w:rsidR="00D93337" w:rsidRPr="009D6420" w:rsidRDefault="00BA273F" w:rsidP="009D6420">
      <w:pPr>
        <w:rPr>
          <w:lang w:val="es-ES"/>
        </w:rPr>
      </w:pPr>
      <w:r w:rsidRPr="00BA273F">
        <w:rPr>
          <w:lang w:val="es-ES"/>
        </w:rPr>
        <w:t>A pesar de la tradición en gobierno corporativo en el Reino Unido, en general para todas las empresas, y del énfasis puesto en el buen gobierno por Co</w:t>
      </w:r>
      <w:r w:rsidRPr="00BA273F">
        <w:rPr>
          <w:lang w:val="es-ES"/>
        </w:rPr>
        <w:noBreakHyphen/>
        <w:t>operatives UK, el caso de Co</w:t>
      </w:r>
      <w:r w:rsidRPr="00BA273F">
        <w:rPr>
          <w:lang w:val="es-ES"/>
        </w:rPr>
        <w:noBreakHyphen/>
        <w:t>operative Bank ha puesto de manifiesto la dificultad de la cuestión y el problema recurrente al que se enfrentan las cooperativas al tener que conjugar gobierno democrático con un consejo con habilidades y competencias necesarias para acometer sus funciones. Dicha cuestión se torna más saliente conforme las cooperativas aumentan en dimensión, pero una gestión democrática mal comprendida puede resultar en un consejo ineficaz, no hay un único modo de aplicar el principio de gestión democrática, y por lo tanto hay que desarrollar fórmulas que siendo respetuosas con el principio permitan la formación de consejos eficaces, que en muchos casos pasan por la incorporación de consejeros independientes, profesionales con experiencia acreditada.</w:t>
      </w:r>
    </w:p>
    <w:p w14:paraId="172E5465" w14:textId="77777777" w:rsidR="00D93337" w:rsidRPr="00D93337" w:rsidRDefault="00D93337" w:rsidP="00D93337">
      <w:pPr>
        <w:rPr>
          <w:lang w:val="fr-FR"/>
        </w:rPr>
      </w:pPr>
    </w:p>
    <w:p w14:paraId="67685FB6" w14:textId="5EAC173B" w:rsidR="00686815" w:rsidRPr="00543BF3" w:rsidRDefault="00413EE4" w:rsidP="00413EE4">
      <w:pPr>
        <w:pStyle w:val="Ttulo2"/>
      </w:pPr>
      <w:r>
        <w:t>Bibliografia.</w:t>
      </w:r>
    </w:p>
    <w:p w14:paraId="74DB82DD" w14:textId="77777777" w:rsidR="00316FC0" w:rsidRDefault="00316FC0" w:rsidP="00F05DE4">
      <w:pPr>
        <w:tabs>
          <w:tab w:val="left" w:pos="0"/>
          <w:tab w:val="left" w:pos="454"/>
          <w:tab w:val="left" w:pos="567"/>
        </w:tabs>
        <w:spacing w:line="240" w:lineRule="exact"/>
        <w:rPr>
          <w:lang w:val="fr-FR"/>
        </w:rPr>
      </w:pPr>
    </w:p>
    <w:p w14:paraId="6BFA14C0" w14:textId="38081926" w:rsidR="00316FC0" w:rsidRPr="00316FC0" w:rsidRDefault="002E4627" w:rsidP="00316FC0">
      <w:pPr>
        <w:outlineLvl w:val="0"/>
        <w:rPr>
          <w:lang w:val="es-ES"/>
        </w:rPr>
      </w:pPr>
      <w:r w:rsidRPr="00316FC0">
        <w:t>BIBBY</w:t>
      </w:r>
      <w:r w:rsidR="00316FC0" w:rsidRPr="00316FC0">
        <w:t xml:space="preserve"> (2012) </w:t>
      </w:r>
      <w:r>
        <w:t>“</w:t>
      </w:r>
      <w:r w:rsidR="00316FC0" w:rsidRPr="00316FC0">
        <w:t>How co-operatives tackle corporate governance</w:t>
      </w:r>
      <w:r>
        <w:t>”</w:t>
      </w:r>
      <w:r w:rsidR="00316FC0" w:rsidRPr="00316FC0">
        <w:t>.</w:t>
      </w:r>
      <w:r w:rsidR="001F02BF">
        <w:t xml:space="preserve"> </w:t>
      </w:r>
      <w:r w:rsidR="001F02BF" w:rsidRPr="001F02BF">
        <w:rPr>
          <w:i/>
          <w:lang w:val="es-ES"/>
        </w:rPr>
        <w:t>The Guardian</w:t>
      </w:r>
      <w:r w:rsidR="001F02BF">
        <w:rPr>
          <w:lang w:val="es-ES"/>
        </w:rPr>
        <w:t>, 24 de mayo de 2012.</w:t>
      </w:r>
      <w:r w:rsidR="00316FC0" w:rsidRPr="001F02BF">
        <w:rPr>
          <w:lang w:val="es-ES"/>
        </w:rPr>
        <w:t xml:space="preserve"> </w:t>
      </w:r>
      <w:r w:rsidR="001F02BF">
        <w:rPr>
          <w:lang w:val="es-ES"/>
        </w:rPr>
        <w:t>&lt;</w:t>
      </w:r>
      <w:r w:rsidR="00316FC0" w:rsidRPr="00316FC0">
        <w:rPr>
          <w:lang w:val="es-ES"/>
        </w:rPr>
        <w:t xml:space="preserve"> </w:t>
      </w:r>
      <w:hyperlink r:id="rId8" w:history="1">
        <w:r w:rsidR="001F02BF" w:rsidRPr="00CF58B3">
          <w:rPr>
            <w:rStyle w:val="Hipervnculo"/>
            <w:lang w:val="es-ES"/>
          </w:rPr>
          <w:t>http://www.theguardian.com/social-enterprise-network/2012/may/24/cooperatives-tackle-corporate-overnance</w:t>
        </w:r>
      </w:hyperlink>
      <w:r w:rsidR="001F02BF">
        <w:rPr>
          <w:lang w:val="es-ES"/>
        </w:rPr>
        <w:t xml:space="preserve">&gt; </w:t>
      </w:r>
      <w:r w:rsidR="001F02BF">
        <w:rPr>
          <w:sz w:val="18"/>
          <w:szCs w:val="18"/>
          <w:lang w:val="fr-FR"/>
        </w:rPr>
        <w:t>[Consulta: 5 de noviembre de 2015</w:t>
      </w:r>
      <w:r w:rsidR="001F02BF" w:rsidRPr="00F05DE4">
        <w:rPr>
          <w:sz w:val="18"/>
          <w:szCs w:val="18"/>
          <w:lang w:val="fr-FR"/>
        </w:rPr>
        <w:t>].</w:t>
      </w:r>
    </w:p>
    <w:p w14:paraId="73FB07AA" w14:textId="589CFF6E" w:rsidR="00316FC0" w:rsidRPr="00316FC0" w:rsidRDefault="00183AA6" w:rsidP="00316FC0">
      <w:r w:rsidRPr="00316FC0">
        <w:t xml:space="preserve">BERNHEIM, B.D., WHINSTON, M. </w:t>
      </w:r>
      <w:r w:rsidR="00316FC0" w:rsidRPr="00316FC0">
        <w:t xml:space="preserve">(1985). “Common marketing agency as a device for facilitating collusion”. </w:t>
      </w:r>
      <w:r w:rsidR="00316FC0" w:rsidRPr="00183AA6">
        <w:rPr>
          <w:i/>
        </w:rPr>
        <w:t>RAND Journal of Economics</w:t>
      </w:r>
      <w:r w:rsidR="00316FC0" w:rsidRPr="00316FC0">
        <w:t xml:space="preserve"> 16, 269–281</w:t>
      </w:r>
    </w:p>
    <w:p w14:paraId="0061FB39" w14:textId="6AFEACB2" w:rsidR="00316FC0" w:rsidRPr="00316FC0" w:rsidRDefault="00183AA6" w:rsidP="00316FC0">
      <w:pPr>
        <w:pStyle w:val="Default"/>
        <w:spacing w:after="120" w:line="288" w:lineRule="auto"/>
        <w:jc w:val="both"/>
        <w:rPr>
          <w:rFonts w:ascii="Times New Roman" w:hAnsi="Times New Roman" w:cs="Times New Roman"/>
          <w:sz w:val="20"/>
          <w:szCs w:val="20"/>
          <w:lang w:val="en-US"/>
        </w:rPr>
      </w:pPr>
      <w:r w:rsidRPr="00316FC0">
        <w:rPr>
          <w:rFonts w:ascii="Times New Roman" w:hAnsi="Times New Roman" w:cs="Times New Roman"/>
          <w:sz w:val="20"/>
          <w:szCs w:val="20"/>
          <w:lang w:val="en-US"/>
        </w:rPr>
        <w:lastRenderedPageBreak/>
        <w:t xml:space="preserve">BIRCHALL, J. </w:t>
      </w:r>
      <w:r w:rsidR="00316FC0" w:rsidRPr="00316FC0">
        <w:rPr>
          <w:rFonts w:ascii="Times New Roman" w:hAnsi="Times New Roman" w:cs="Times New Roman"/>
          <w:sz w:val="20"/>
          <w:szCs w:val="20"/>
          <w:lang w:val="en-US"/>
        </w:rPr>
        <w:t xml:space="preserve">(2014) </w:t>
      </w:r>
      <w:r w:rsidR="00316FC0" w:rsidRPr="00316FC0">
        <w:rPr>
          <w:rFonts w:ascii="Times New Roman" w:hAnsi="Times New Roman" w:cs="Times New Roman"/>
          <w:i/>
          <w:sz w:val="20"/>
          <w:szCs w:val="20"/>
          <w:lang w:val="en-US"/>
        </w:rPr>
        <w:t>The governance of large co-operative businesses. A research study for Co-operatives UK</w:t>
      </w:r>
      <w:r w:rsidR="00316FC0" w:rsidRPr="00316FC0">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Manchester: </w:t>
      </w:r>
      <w:r w:rsidR="00316FC0" w:rsidRPr="00316FC0">
        <w:rPr>
          <w:rFonts w:ascii="Times New Roman" w:hAnsi="Times New Roman" w:cs="Times New Roman"/>
          <w:sz w:val="20"/>
          <w:szCs w:val="20"/>
          <w:lang w:val="en-US"/>
        </w:rPr>
        <w:t>Co</w:t>
      </w:r>
      <w:r w:rsidR="00316FC0" w:rsidRPr="00316FC0">
        <w:rPr>
          <w:rFonts w:ascii="Times New Roman" w:hAnsi="Times New Roman" w:cs="Times New Roman"/>
          <w:sz w:val="20"/>
          <w:szCs w:val="20"/>
          <w:lang w:val="en-US"/>
        </w:rPr>
        <w:noBreakHyphen/>
        <w:t>operatives UK.</w:t>
      </w:r>
    </w:p>
    <w:p w14:paraId="49EF73ED" w14:textId="6670D338" w:rsidR="00316FC0" w:rsidRPr="00316FC0" w:rsidRDefault="00D06DDD" w:rsidP="00316FC0">
      <w:r w:rsidRPr="00316FC0">
        <w:t>CO</w:t>
      </w:r>
      <w:r w:rsidRPr="00316FC0">
        <w:noBreakHyphen/>
        <w:t xml:space="preserve">OPERATIVES UK </w:t>
      </w:r>
      <w:r w:rsidR="00316FC0" w:rsidRPr="00316FC0">
        <w:t xml:space="preserve">(2012) </w:t>
      </w:r>
      <w:r w:rsidR="00316FC0" w:rsidRPr="00D06DDD">
        <w:rPr>
          <w:i/>
        </w:rPr>
        <w:t>The worker co</w:t>
      </w:r>
      <w:r w:rsidR="00316FC0" w:rsidRPr="00D06DDD">
        <w:rPr>
          <w:i/>
        </w:rPr>
        <w:noBreakHyphen/>
        <w:t>operative code.</w:t>
      </w:r>
      <w:r w:rsidR="00316FC0" w:rsidRPr="00316FC0">
        <w:t xml:space="preserve"> </w:t>
      </w:r>
      <w:r>
        <w:t xml:space="preserve">Manchester: </w:t>
      </w:r>
      <w:r w:rsidR="00316FC0" w:rsidRPr="00316FC0">
        <w:t>Co</w:t>
      </w:r>
      <w:r w:rsidR="00316FC0" w:rsidRPr="00316FC0">
        <w:noBreakHyphen/>
        <w:t>operatives UK.</w:t>
      </w:r>
      <w:r>
        <w:t xml:space="preserve"> </w:t>
      </w:r>
    </w:p>
    <w:p w14:paraId="023F2A1D" w14:textId="7F74359A" w:rsidR="00316FC0" w:rsidRPr="00316FC0" w:rsidRDefault="00D06DDD" w:rsidP="00316FC0">
      <w:r w:rsidRPr="00316FC0">
        <w:t>CO</w:t>
      </w:r>
      <w:r w:rsidRPr="00316FC0">
        <w:noBreakHyphen/>
        <w:t xml:space="preserve">OPERATIVES </w:t>
      </w:r>
      <w:r w:rsidR="00316FC0" w:rsidRPr="00316FC0">
        <w:t xml:space="preserve">UK (2013) </w:t>
      </w:r>
      <w:r w:rsidR="00316FC0" w:rsidRPr="00D06DDD">
        <w:rPr>
          <w:i/>
        </w:rPr>
        <w:t>Corporate governance code for consumer co</w:t>
      </w:r>
      <w:r w:rsidR="00316FC0" w:rsidRPr="00D06DDD">
        <w:rPr>
          <w:i/>
        </w:rPr>
        <w:noBreakHyphen/>
        <w:t>operative societies</w:t>
      </w:r>
      <w:r w:rsidR="00316FC0" w:rsidRPr="00316FC0">
        <w:t xml:space="preserve">. </w:t>
      </w:r>
      <w:r>
        <w:t xml:space="preserve">Manchester: </w:t>
      </w:r>
      <w:r w:rsidR="00316FC0" w:rsidRPr="00316FC0">
        <w:t>Co</w:t>
      </w:r>
      <w:r w:rsidR="00316FC0" w:rsidRPr="00316FC0">
        <w:noBreakHyphen/>
        <w:t>operatives UK.</w:t>
      </w:r>
    </w:p>
    <w:p w14:paraId="4C3F4252" w14:textId="05E8879B" w:rsidR="00316FC0" w:rsidRPr="00316FC0" w:rsidRDefault="00D06DDD" w:rsidP="00316FC0">
      <w:r>
        <w:t>CO</w:t>
      </w:r>
      <w:r>
        <w:noBreakHyphen/>
        <w:t xml:space="preserve">OPERATIVES UK; </w:t>
      </w:r>
      <w:r w:rsidRPr="00316FC0">
        <w:t xml:space="preserve"> SAOS </w:t>
      </w:r>
      <w:r w:rsidR="00316FC0" w:rsidRPr="00316FC0">
        <w:t>(2014) Corporate governance code for agricultural co</w:t>
      </w:r>
      <w:r w:rsidR="00316FC0" w:rsidRPr="00316FC0">
        <w:noBreakHyphen/>
        <w:t>operative societies.</w:t>
      </w:r>
      <w:r>
        <w:t xml:space="preserve"> Manchester:</w:t>
      </w:r>
      <w:r w:rsidR="00316FC0" w:rsidRPr="00316FC0">
        <w:t>Co</w:t>
      </w:r>
      <w:r w:rsidR="00316FC0" w:rsidRPr="00316FC0">
        <w:noBreakHyphen/>
        <w:t>operatives UK.</w:t>
      </w:r>
    </w:p>
    <w:p w14:paraId="31E02EF1" w14:textId="10AD2956" w:rsidR="00316FC0" w:rsidRPr="00316FC0" w:rsidRDefault="00297CB8" w:rsidP="00316FC0">
      <w:r w:rsidRPr="00316FC0">
        <w:t>CORNFORTH</w:t>
      </w:r>
      <w:r w:rsidR="00B85776">
        <w:t>, C.</w:t>
      </w:r>
      <w:r w:rsidRPr="00316FC0">
        <w:t xml:space="preserve"> </w:t>
      </w:r>
      <w:r w:rsidR="00316FC0" w:rsidRPr="00316FC0">
        <w:t xml:space="preserve">(2004) </w:t>
      </w:r>
      <w:r>
        <w:t>“</w:t>
      </w:r>
      <w:r w:rsidR="00316FC0" w:rsidRPr="00316FC0">
        <w:t>The governance of cooperatives and mutual associations: a paradox perspective</w:t>
      </w:r>
      <w:r>
        <w:t>”</w:t>
      </w:r>
      <w:r w:rsidR="00316FC0" w:rsidRPr="00316FC0">
        <w:t xml:space="preserve">. </w:t>
      </w:r>
      <w:r w:rsidR="00316FC0" w:rsidRPr="00316FC0">
        <w:rPr>
          <w:i/>
        </w:rPr>
        <w:t>Annals of Public and Cooperative Economics</w:t>
      </w:r>
      <w:r w:rsidR="00316FC0" w:rsidRPr="00316FC0">
        <w:t>,75:1, pp. 11-32.</w:t>
      </w:r>
    </w:p>
    <w:p w14:paraId="0075944B" w14:textId="45717339" w:rsidR="00316FC0" w:rsidRPr="00316FC0" w:rsidRDefault="0067390D" w:rsidP="00316FC0">
      <w:r w:rsidRPr="00316FC0">
        <w:t xml:space="preserve">DAVIES, </w:t>
      </w:r>
      <w:r w:rsidR="00316FC0" w:rsidRPr="00316FC0">
        <w:t xml:space="preserve">P. (2001) </w:t>
      </w:r>
      <w:r>
        <w:t>“</w:t>
      </w:r>
      <w:r w:rsidR="00316FC0" w:rsidRPr="00316FC0">
        <w:t>The governance of cooperatives under competitive conditions: issues, processes and culture</w:t>
      </w:r>
      <w:r>
        <w:t>”</w:t>
      </w:r>
      <w:r w:rsidR="00316FC0" w:rsidRPr="00316FC0">
        <w:t xml:space="preserve">. </w:t>
      </w:r>
      <w:r w:rsidR="00316FC0" w:rsidRPr="00316FC0">
        <w:rPr>
          <w:i/>
        </w:rPr>
        <w:t>Corporate governance</w:t>
      </w:r>
      <w:r w:rsidR="00316FC0" w:rsidRPr="00316FC0">
        <w:t>, 1-4, pp. 28-38</w:t>
      </w:r>
    </w:p>
    <w:p w14:paraId="39C6B253" w14:textId="23F7782E" w:rsidR="00316FC0" w:rsidRPr="00316FC0" w:rsidRDefault="003A3221" w:rsidP="00316FC0">
      <w:r w:rsidRPr="00316FC0">
        <w:t xml:space="preserve">EELLS, </w:t>
      </w:r>
      <w:r w:rsidR="00316FC0" w:rsidRPr="00316FC0">
        <w:t xml:space="preserve">R.S.F. (1960). </w:t>
      </w:r>
      <w:r w:rsidR="00316FC0" w:rsidRPr="003A3221">
        <w:rPr>
          <w:i/>
        </w:rPr>
        <w:t>The Meaning of Modern Business: An Introduction to the Philosophy of Large Corporate Enterprise</w:t>
      </w:r>
      <w:r w:rsidR="00316FC0" w:rsidRPr="00316FC0">
        <w:t xml:space="preserve">. </w:t>
      </w:r>
      <w:r w:rsidRPr="00316FC0">
        <w:t>New York</w:t>
      </w:r>
      <w:r>
        <w:t>: Columbia University Press</w:t>
      </w:r>
      <w:r w:rsidR="00316FC0" w:rsidRPr="00316FC0">
        <w:t>.</w:t>
      </w:r>
    </w:p>
    <w:p w14:paraId="16B3F305" w14:textId="6D79AC16" w:rsidR="00316FC0" w:rsidRPr="00316FC0" w:rsidRDefault="006305BB" w:rsidP="00316FC0">
      <w:r w:rsidRPr="00316FC0">
        <w:t>HASMANN</w:t>
      </w:r>
      <w:r>
        <w:t>, H.</w:t>
      </w:r>
      <w:r w:rsidRPr="00316FC0">
        <w:t xml:space="preserve"> </w:t>
      </w:r>
      <w:r w:rsidR="00316FC0" w:rsidRPr="00316FC0">
        <w:t xml:space="preserve">(1999) </w:t>
      </w:r>
      <w:r w:rsidR="00D305A3">
        <w:t>“</w:t>
      </w:r>
      <w:r w:rsidR="00316FC0" w:rsidRPr="00316FC0">
        <w:t>Cooperative Firms in Theory and Practice</w:t>
      </w:r>
      <w:r w:rsidR="00D305A3" w:rsidRPr="00284625">
        <w:rPr>
          <w:i/>
        </w:rPr>
        <w:t>”</w:t>
      </w:r>
      <w:r w:rsidR="00284625">
        <w:rPr>
          <w:i/>
        </w:rPr>
        <w:t>.</w:t>
      </w:r>
      <w:r w:rsidR="00284625" w:rsidRPr="00284625">
        <w:rPr>
          <w:i/>
        </w:rPr>
        <w:t xml:space="preserve"> Liiketaloudellinen aikakauskirja LTA - Finnish Journal of Business Economics</w:t>
      </w:r>
      <w:r w:rsidR="00170C2A">
        <w:t>, 4/99 pp. 387-403</w:t>
      </w:r>
      <w:r w:rsidR="00316FC0" w:rsidRPr="00316FC0">
        <w:t>.</w:t>
      </w:r>
    </w:p>
    <w:p w14:paraId="107ED618" w14:textId="7000BEC7" w:rsidR="00316FC0" w:rsidRPr="00316FC0" w:rsidRDefault="00D470C4" w:rsidP="00316FC0">
      <w:r w:rsidRPr="00316FC0">
        <w:t>KELLY, C</w:t>
      </w:r>
      <w:r w:rsidR="00316FC0" w:rsidRPr="00316FC0">
        <w:t xml:space="preserve">. (2014) </w:t>
      </w:r>
      <w:r w:rsidR="00316FC0" w:rsidRPr="00316FC0">
        <w:rPr>
          <w:i/>
        </w:rPr>
        <w:t>Failings in management and governance. Report of the independent review into the events leading to the Co-operative Bank's capital shortfall</w:t>
      </w:r>
      <w:r w:rsidR="00316FC0" w:rsidRPr="00316FC0">
        <w:t>.</w:t>
      </w:r>
      <w:r>
        <w:t xml:space="preserve"> Manchester: Co</w:t>
      </w:r>
      <w:r>
        <w:noBreakHyphen/>
        <w:t>operative Group.</w:t>
      </w:r>
    </w:p>
    <w:p w14:paraId="6CE810F0" w14:textId="005FF669" w:rsidR="00316FC0" w:rsidRPr="004C4B30" w:rsidRDefault="00ED6AB4" w:rsidP="00316FC0">
      <w:pPr>
        <w:shd w:val="clear" w:color="auto" w:fill="FFFFFF"/>
        <w:textAlignment w:val="baseline"/>
        <w:rPr>
          <w:color w:val="111111"/>
          <w:lang w:val="es-ES"/>
        </w:rPr>
      </w:pPr>
      <w:r w:rsidRPr="00316FC0">
        <w:t xml:space="preserve">MAYO, E. </w:t>
      </w:r>
      <w:r w:rsidR="00316FC0" w:rsidRPr="00316FC0">
        <w:t>(2014) Governance in co</w:t>
      </w:r>
      <w:r w:rsidR="00316FC0" w:rsidRPr="00316FC0">
        <w:noBreakHyphen/>
        <w:t>operatives.</w:t>
      </w:r>
      <w:r w:rsidR="00C40204">
        <w:t xml:space="preserve"> Ed Mayo’s blog. The power of cooperation. </w:t>
      </w:r>
      <w:r w:rsidR="00C40204" w:rsidRPr="004C4B30">
        <w:rPr>
          <w:lang w:val="es-ES"/>
        </w:rPr>
        <w:t>04/02/2014</w:t>
      </w:r>
      <w:r w:rsidR="00316FC0" w:rsidRPr="004C4B30">
        <w:rPr>
          <w:lang w:val="es-ES"/>
        </w:rPr>
        <w:t xml:space="preserve"> </w:t>
      </w:r>
      <w:r w:rsidRPr="004C4B30">
        <w:rPr>
          <w:lang w:val="es-ES"/>
        </w:rPr>
        <w:t>&lt;</w:t>
      </w:r>
      <w:hyperlink r:id="rId9" w:history="1">
        <w:r w:rsidRPr="004C4B30">
          <w:rPr>
            <w:rStyle w:val="Hipervnculo"/>
            <w:lang w:val="es-ES"/>
          </w:rPr>
          <w:t>https://edmayo.wordpress.com/2014/02/04/governance-in-co-operatives/</w:t>
        </w:r>
      </w:hyperlink>
      <w:r w:rsidRPr="004C4B30">
        <w:rPr>
          <w:lang w:val="es-ES"/>
        </w:rPr>
        <w:t xml:space="preserve">&gt;  </w:t>
      </w:r>
      <w:r>
        <w:rPr>
          <w:sz w:val="18"/>
          <w:szCs w:val="18"/>
          <w:lang w:val="fr-FR"/>
        </w:rPr>
        <w:t>[Cons</w:t>
      </w:r>
      <w:r w:rsidR="000D54A6">
        <w:rPr>
          <w:sz w:val="18"/>
          <w:szCs w:val="18"/>
          <w:lang w:val="fr-FR"/>
        </w:rPr>
        <w:t>ulta: 10</w:t>
      </w:r>
      <w:r>
        <w:rPr>
          <w:sz w:val="18"/>
          <w:szCs w:val="18"/>
          <w:lang w:val="fr-FR"/>
        </w:rPr>
        <w:t xml:space="preserve"> de noviembre de 2015</w:t>
      </w:r>
      <w:r w:rsidRPr="00F05DE4">
        <w:rPr>
          <w:sz w:val="18"/>
          <w:szCs w:val="18"/>
          <w:lang w:val="fr-FR"/>
        </w:rPr>
        <w:t>].</w:t>
      </w:r>
    </w:p>
    <w:p w14:paraId="1DDEA633" w14:textId="63DC88B7" w:rsidR="00316FC0" w:rsidRPr="00316FC0" w:rsidRDefault="00CA0F6F" w:rsidP="00316FC0">
      <w:r w:rsidRPr="00316FC0">
        <w:t>MONEY</w:t>
      </w:r>
      <w:r>
        <w:t>; N.</w:t>
      </w:r>
      <w:r w:rsidR="00316FC0" w:rsidRPr="00316FC0">
        <w:t xml:space="preserve"> (2015). </w:t>
      </w:r>
      <w:r>
        <w:t>“</w:t>
      </w:r>
      <w:r w:rsidR="00316FC0" w:rsidRPr="00316FC0">
        <w:t>Leading the governance agenda</w:t>
      </w:r>
      <w:r>
        <w:t>”</w:t>
      </w:r>
      <w:r w:rsidR="00316FC0" w:rsidRPr="00316FC0">
        <w:t>.</w:t>
      </w:r>
      <w:r w:rsidR="00326C45">
        <w:t xml:space="preserve"> En</w:t>
      </w:r>
      <w:r w:rsidR="00316FC0" w:rsidRPr="00316FC0">
        <w:t xml:space="preserve"> </w:t>
      </w:r>
      <w:r w:rsidR="00316FC0" w:rsidRPr="00326C45">
        <w:rPr>
          <w:i/>
        </w:rPr>
        <w:t>Practitioners Forum 2015</w:t>
      </w:r>
      <w:r w:rsidR="00316FC0" w:rsidRPr="00316FC0">
        <w:t xml:space="preserve">, Manchester, 19 de Noviembre. </w:t>
      </w:r>
    </w:p>
    <w:p w14:paraId="019AB24C" w14:textId="3329E16F" w:rsidR="00316FC0" w:rsidRPr="00316FC0" w:rsidRDefault="00167A35" w:rsidP="00316FC0">
      <w:r w:rsidRPr="00316FC0">
        <w:t>SHAW, L</w:t>
      </w:r>
      <w:r w:rsidR="00316FC0" w:rsidRPr="00316FC0">
        <w:t xml:space="preserve">. (2007) </w:t>
      </w:r>
      <w:r w:rsidR="002A0AAF">
        <w:t>“</w:t>
      </w:r>
      <w:r w:rsidR="00316FC0" w:rsidRPr="00316FC0">
        <w:t>Discussion paper overview of Corporate Governance Issues for Co-operatives</w:t>
      </w:r>
      <w:r w:rsidR="002A0AAF">
        <w:t>”</w:t>
      </w:r>
      <w:r w:rsidR="00316FC0" w:rsidRPr="00316FC0">
        <w:t xml:space="preserve">. Commissioned by the Global Corporate Governance </w:t>
      </w:r>
      <w:r w:rsidR="00316FC0" w:rsidRPr="002A0AAF">
        <w:rPr>
          <w:i/>
        </w:rPr>
        <w:t>Forum for the Working Meeting on Corporate Governance and Co-operatives</w:t>
      </w:r>
      <w:r w:rsidR="00316FC0" w:rsidRPr="00316FC0">
        <w:t>,  London, 8 February 2007.</w:t>
      </w:r>
    </w:p>
    <w:p w14:paraId="26B6B0D4" w14:textId="1A9BCADC" w:rsidR="00316FC0" w:rsidRPr="00316FC0" w:rsidRDefault="002A0AAF" w:rsidP="00316FC0">
      <w:r w:rsidRPr="00316FC0">
        <w:t>SPEAR</w:t>
      </w:r>
      <w:r w:rsidR="00316FC0" w:rsidRPr="00316FC0">
        <w:t xml:space="preserve"> R. (2004) </w:t>
      </w:r>
      <w:r>
        <w:t>“</w:t>
      </w:r>
      <w:r w:rsidR="00316FC0" w:rsidRPr="00316FC0">
        <w:t>Governance in democratic member-based organisations</w:t>
      </w:r>
      <w:r>
        <w:t>”</w:t>
      </w:r>
      <w:r w:rsidR="00316FC0" w:rsidRPr="00316FC0">
        <w:t xml:space="preserve">. </w:t>
      </w:r>
      <w:r w:rsidR="00316FC0" w:rsidRPr="00316FC0">
        <w:rPr>
          <w:i/>
        </w:rPr>
        <w:t>Annals of Public and Cooperative Economics</w:t>
      </w:r>
      <w:r w:rsidR="00316FC0" w:rsidRPr="00316FC0">
        <w:t>,75:1, pp. 33-59</w:t>
      </w:r>
    </w:p>
    <w:p w14:paraId="24384143" w14:textId="77777777" w:rsidR="00316FC0" w:rsidRDefault="00316FC0" w:rsidP="00F05DE4">
      <w:pPr>
        <w:tabs>
          <w:tab w:val="left" w:pos="0"/>
          <w:tab w:val="left" w:pos="454"/>
          <w:tab w:val="left" w:pos="567"/>
        </w:tabs>
        <w:spacing w:line="240" w:lineRule="exact"/>
        <w:rPr>
          <w:lang w:val="fr-FR"/>
        </w:rPr>
      </w:pPr>
    </w:p>
    <w:sectPr w:rsidR="00316FC0" w:rsidSect="00B02AF6">
      <w:headerReference w:type="even" r:id="rId10"/>
      <w:headerReference w:type="default" r:id="rId11"/>
      <w:footerReference w:type="even" r:id="rId12"/>
      <w:footerReference w:type="default" r:id="rId13"/>
      <w:headerReference w:type="first" r:id="rId14"/>
      <w:footerReference w:type="first" r:id="rId15"/>
      <w:pgSz w:w="11907" w:h="16840" w:code="9"/>
      <w:pgMar w:top="1242" w:right="1134" w:bottom="1332" w:left="1134" w:header="624" w:footer="6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7338CE" w14:textId="77777777" w:rsidR="00AC3823" w:rsidRDefault="00AC3823" w:rsidP="00F272E1">
      <w:r>
        <w:separator/>
      </w:r>
    </w:p>
  </w:endnote>
  <w:endnote w:type="continuationSeparator" w:id="0">
    <w:p w14:paraId="5BA122A3" w14:textId="77777777" w:rsidR="00AC3823" w:rsidRDefault="00AC3823" w:rsidP="00F27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972788424"/>
      <w:docPartObj>
        <w:docPartGallery w:val="Page Numbers (Bottom of Page)"/>
        <w:docPartUnique/>
      </w:docPartObj>
    </w:sdtPr>
    <w:sdtEndPr>
      <w:rPr>
        <w:sz w:val="14"/>
        <w:szCs w:val="14"/>
      </w:rPr>
    </w:sdtEndPr>
    <w:sdtContent>
      <w:p w14:paraId="351AE032" w14:textId="77777777" w:rsidR="00160CF3" w:rsidRPr="00CB37C8" w:rsidRDefault="00160CF3" w:rsidP="00160CF3">
        <w:pPr>
          <w:pStyle w:val="Piedepgina"/>
          <w:tabs>
            <w:tab w:val="right" w:pos="7371"/>
          </w:tabs>
          <w:spacing w:after="60" w:line="240" w:lineRule="auto"/>
          <w:jc w:val="center"/>
          <w:rPr>
            <w:sz w:val="18"/>
            <w:szCs w:val="18"/>
            <w:lang w:val="es-ES"/>
          </w:rPr>
        </w:pPr>
        <w:r w:rsidRPr="00CB37C8">
          <w:rPr>
            <w:sz w:val="18"/>
            <w:szCs w:val="18"/>
            <w:lang w:val="es-ES"/>
          </w:rPr>
          <w:t xml:space="preserve">Esta obra está bajo una </w:t>
        </w:r>
        <w:hyperlink r:id="rId1" w:history="1">
          <w:r w:rsidRPr="004446C1">
            <w:rPr>
              <w:rStyle w:val="Hipervnculo"/>
              <w:sz w:val="18"/>
              <w:szCs w:val="18"/>
              <w:lang w:val="es-ES"/>
            </w:rPr>
            <w:t>Licencia Creative Commons CC BY-NC-ND 4.0</w:t>
          </w:r>
        </w:hyperlink>
      </w:p>
      <w:p w14:paraId="03033EEE" w14:textId="3D557397" w:rsidR="007A1520" w:rsidRPr="00160CF3" w:rsidRDefault="00160CF3" w:rsidP="00160CF3">
        <w:pPr>
          <w:pStyle w:val="Piedepgina"/>
          <w:tabs>
            <w:tab w:val="clear" w:pos="4252"/>
            <w:tab w:val="clear" w:pos="8504"/>
            <w:tab w:val="right" w:pos="7371"/>
          </w:tabs>
          <w:spacing w:before="120" w:after="0" w:line="240" w:lineRule="auto"/>
          <w:jc w:val="center"/>
          <w:rPr>
            <w:sz w:val="14"/>
            <w:szCs w:val="14"/>
            <w:lang w:val="es-ES"/>
          </w:rPr>
        </w:pPr>
        <w:r w:rsidRPr="005906B2">
          <w:rPr>
            <w:sz w:val="14"/>
            <w:szCs w:val="14"/>
            <w:lang w:val="es-ES"/>
          </w:rPr>
          <w:t>EDITORIAL UNIVERSITAT POLITÈCNICA DE VALÈNCIA</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2083133832"/>
      <w:docPartObj>
        <w:docPartGallery w:val="Page Numbers (Bottom of Page)"/>
        <w:docPartUnique/>
      </w:docPartObj>
    </w:sdtPr>
    <w:sdtEndPr>
      <w:rPr>
        <w:sz w:val="14"/>
        <w:szCs w:val="14"/>
      </w:rPr>
    </w:sdtEndPr>
    <w:sdtContent>
      <w:p w14:paraId="7BE78778" w14:textId="77777777" w:rsidR="00F75554" w:rsidRPr="00CB37C8" w:rsidRDefault="00F75554" w:rsidP="00F75554">
        <w:pPr>
          <w:pStyle w:val="Piedepgina"/>
          <w:tabs>
            <w:tab w:val="right" w:pos="7371"/>
          </w:tabs>
          <w:spacing w:after="60" w:line="240" w:lineRule="auto"/>
          <w:jc w:val="center"/>
          <w:rPr>
            <w:sz w:val="18"/>
            <w:szCs w:val="18"/>
            <w:lang w:val="es-ES"/>
          </w:rPr>
        </w:pPr>
        <w:r w:rsidRPr="00CB37C8">
          <w:rPr>
            <w:sz w:val="18"/>
            <w:szCs w:val="18"/>
            <w:lang w:val="es-ES"/>
          </w:rPr>
          <w:t xml:space="preserve">Esta obra está bajo una </w:t>
        </w:r>
        <w:hyperlink r:id="rId1" w:history="1">
          <w:r w:rsidRPr="004446C1">
            <w:rPr>
              <w:rStyle w:val="Hipervnculo"/>
              <w:sz w:val="18"/>
              <w:szCs w:val="18"/>
              <w:lang w:val="es-ES"/>
            </w:rPr>
            <w:t>Licencia Creative Commons CC BY-NC-ND 4.0</w:t>
          </w:r>
        </w:hyperlink>
      </w:p>
      <w:p w14:paraId="26AB2618" w14:textId="7D342819" w:rsidR="007A1520" w:rsidRPr="00EF0F53" w:rsidRDefault="00F75554" w:rsidP="00F75554">
        <w:pPr>
          <w:pStyle w:val="Piedepgina"/>
          <w:tabs>
            <w:tab w:val="clear" w:pos="4252"/>
            <w:tab w:val="clear" w:pos="8504"/>
            <w:tab w:val="right" w:pos="7371"/>
          </w:tabs>
          <w:spacing w:before="120" w:after="0" w:line="240" w:lineRule="auto"/>
          <w:jc w:val="center"/>
          <w:rPr>
            <w:sz w:val="14"/>
            <w:szCs w:val="14"/>
            <w:lang w:val="es-ES"/>
          </w:rPr>
        </w:pPr>
        <w:r w:rsidRPr="00EF0F53">
          <w:rPr>
            <w:sz w:val="14"/>
            <w:szCs w:val="14"/>
            <w:lang w:val="es-ES"/>
          </w:rPr>
          <w:t>EDITORIAL UNIVERSITAT POLITÈCNICA DE VALÈNCIA</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1949508712"/>
      <w:docPartObj>
        <w:docPartGallery w:val="Page Numbers (Bottom of Page)"/>
        <w:docPartUnique/>
      </w:docPartObj>
    </w:sdtPr>
    <w:sdtEndPr>
      <w:rPr>
        <w:sz w:val="14"/>
        <w:szCs w:val="14"/>
      </w:rPr>
    </w:sdtEndPr>
    <w:sdtContent>
      <w:p w14:paraId="3C8366BE" w14:textId="7C4E4752" w:rsidR="00CB37C8" w:rsidRPr="00CB37C8" w:rsidRDefault="00CB37C8" w:rsidP="00F75554">
        <w:pPr>
          <w:pStyle w:val="Piedepgina"/>
          <w:tabs>
            <w:tab w:val="right" w:pos="7371"/>
          </w:tabs>
          <w:spacing w:after="60" w:line="240" w:lineRule="auto"/>
          <w:jc w:val="center"/>
          <w:rPr>
            <w:sz w:val="18"/>
            <w:szCs w:val="18"/>
            <w:lang w:val="es-ES"/>
          </w:rPr>
        </w:pPr>
        <w:r w:rsidRPr="00CB37C8">
          <w:rPr>
            <w:sz w:val="18"/>
            <w:szCs w:val="18"/>
            <w:lang w:val="es-ES"/>
          </w:rPr>
          <w:t xml:space="preserve">Esta obra está bajo una </w:t>
        </w:r>
        <w:hyperlink r:id="rId1" w:history="1">
          <w:r w:rsidRPr="004446C1">
            <w:rPr>
              <w:rStyle w:val="Hipervnculo"/>
              <w:sz w:val="18"/>
              <w:szCs w:val="18"/>
              <w:lang w:val="es-ES"/>
            </w:rPr>
            <w:t xml:space="preserve">Licencia Creative Commons </w:t>
          </w:r>
          <w:r w:rsidR="004446C1" w:rsidRPr="004446C1">
            <w:rPr>
              <w:rStyle w:val="Hipervnculo"/>
              <w:sz w:val="18"/>
              <w:szCs w:val="18"/>
              <w:lang w:val="es-ES"/>
            </w:rPr>
            <w:t>CC BY-NC-ND 4.0</w:t>
          </w:r>
        </w:hyperlink>
      </w:p>
      <w:p w14:paraId="4B6E74F5" w14:textId="186E71FB" w:rsidR="007A1520" w:rsidRPr="005906B2" w:rsidRDefault="00F75554" w:rsidP="00F75554">
        <w:pPr>
          <w:pStyle w:val="Piedepgina"/>
          <w:tabs>
            <w:tab w:val="clear" w:pos="4252"/>
            <w:tab w:val="clear" w:pos="8504"/>
            <w:tab w:val="right" w:pos="7371"/>
          </w:tabs>
          <w:spacing w:before="120" w:after="0" w:line="240" w:lineRule="auto"/>
          <w:jc w:val="center"/>
          <w:rPr>
            <w:sz w:val="14"/>
            <w:szCs w:val="14"/>
            <w:lang w:val="es-ES"/>
          </w:rPr>
        </w:pPr>
        <w:r w:rsidRPr="005906B2">
          <w:rPr>
            <w:sz w:val="14"/>
            <w:szCs w:val="14"/>
            <w:lang w:val="es-ES"/>
          </w:rPr>
          <w:t>EDITORIAL UNIVERSITAT POLITÈCNICA DE VALÈNCIA</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F1CFB6" w14:textId="77777777" w:rsidR="00AC3823" w:rsidRPr="00C849BD" w:rsidRDefault="00AC3823" w:rsidP="00C849BD">
      <w:pPr>
        <w:spacing w:after="0" w:line="240" w:lineRule="auto"/>
        <w:jc w:val="left"/>
        <w:rPr>
          <w:rFonts w:asciiTheme="minorHAnsi" w:eastAsiaTheme="minorHAnsi" w:hAnsiTheme="minorHAnsi" w:cstheme="minorBidi"/>
          <w:sz w:val="22"/>
          <w:szCs w:val="22"/>
          <w:lang w:val="es-ES"/>
        </w:rPr>
      </w:pPr>
      <w:r w:rsidRPr="00C849BD">
        <w:rPr>
          <w:rFonts w:asciiTheme="minorHAnsi" w:eastAsiaTheme="minorHAnsi" w:hAnsiTheme="minorHAnsi" w:cstheme="minorBidi"/>
          <w:sz w:val="22"/>
          <w:szCs w:val="22"/>
          <w:lang w:val="es-ES"/>
        </w:rPr>
        <w:separator/>
      </w:r>
    </w:p>
  </w:footnote>
  <w:footnote w:type="continuationSeparator" w:id="0">
    <w:p w14:paraId="760FB003" w14:textId="77777777" w:rsidR="00AC3823" w:rsidRPr="008550A9" w:rsidRDefault="00AC3823" w:rsidP="00F272E1">
      <w:pPr>
        <w:rPr>
          <w:sz w:val="18"/>
          <w:szCs w:val="18"/>
        </w:rPr>
      </w:pPr>
      <w:r w:rsidRPr="008550A9">
        <w:rPr>
          <w:sz w:val="18"/>
          <w:szCs w:val="18"/>
        </w:rPr>
        <w:continuationSeparator/>
      </w:r>
    </w:p>
  </w:footnote>
  <w:footnote w:id="1">
    <w:p w14:paraId="1E5A2050" w14:textId="77777777" w:rsidR="009A083E" w:rsidRPr="009A083E" w:rsidRDefault="009A083E" w:rsidP="009A083E">
      <w:pPr>
        <w:pStyle w:val="Textonotapie"/>
        <w:rPr>
          <w:lang w:val="es-ES"/>
        </w:rPr>
      </w:pPr>
      <w:r>
        <w:rPr>
          <w:rStyle w:val="Refdenotaalpie"/>
        </w:rPr>
        <w:footnoteRef/>
      </w:r>
      <w:r w:rsidRPr="009A083E">
        <w:rPr>
          <w:lang w:val="es-ES"/>
        </w:rPr>
        <w:t xml:space="preserve"> En referencia a la crisis financiera mundial.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7455A3" w14:textId="64F17DD3" w:rsidR="007A1520" w:rsidRPr="00C46D81" w:rsidRDefault="007A1520" w:rsidP="00C46D81">
    <w:pPr>
      <w:pStyle w:val="Encabezado"/>
      <w:jc w:val="left"/>
      <w:rPr>
        <w:i/>
        <w:sz w:val="18"/>
        <w:szCs w:val="18"/>
        <w:lang w:val="es-ES"/>
      </w:rPr>
    </w:pPr>
    <w:r w:rsidRPr="00C46D81">
      <w:rPr>
        <w:i/>
        <w:lang w:val="es-ES"/>
      </w:rPr>
      <w:t xml:space="preserve"> </w:t>
    </w:r>
    <w:r w:rsidRPr="00C46D81">
      <w:rPr>
        <w:i/>
        <w:sz w:val="18"/>
        <w:szCs w:val="18"/>
        <w:lang w:val="es-ES"/>
      </w:rPr>
      <w:t xml:space="preserve">Título </w:t>
    </w:r>
    <w:r w:rsidR="00050AFF">
      <w:rPr>
        <w:i/>
        <w:sz w:val="18"/>
        <w:szCs w:val="18"/>
        <w:lang w:val="es-ES"/>
      </w:rPr>
      <w:t>de la comunicación</w:t>
    </w:r>
    <w:r w:rsidR="002F6667">
      <w:rPr>
        <w:i/>
        <w:sz w:val="18"/>
        <w:szCs w:val="18"/>
        <w:lang w:val="es-ES"/>
      </w:rPr>
      <w:t xml:space="preserve"> (no puede ocupar más de 2 líneas)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C26140" w14:textId="6F19D0C2" w:rsidR="007A1520" w:rsidRPr="00C551C4" w:rsidRDefault="007A1520" w:rsidP="00C31FD6">
    <w:pPr>
      <w:pStyle w:val="Encabezado"/>
      <w:tabs>
        <w:tab w:val="clear" w:pos="4252"/>
        <w:tab w:val="clear" w:pos="8504"/>
        <w:tab w:val="right" w:pos="7371"/>
      </w:tabs>
      <w:rPr>
        <w:i/>
        <w:sz w:val="18"/>
        <w:szCs w:val="18"/>
        <w:lang w:val="es-ES"/>
      </w:rPr>
    </w:pPr>
    <w:r w:rsidRPr="00C31FD6">
      <w:rPr>
        <w:i/>
        <w:sz w:val="18"/>
        <w:szCs w:val="18"/>
        <w:lang w:val="es-ES"/>
      </w:rPr>
      <w:t>Autor</w:t>
    </w:r>
    <w:r w:rsidR="00050AFF">
      <w:rPr>
        <w:i/>
        <w:sz w:val="18"/>
        <w:szCs w:val="18"/>
        <w:lang w:val="es-ES"/>
      </w:rPr>
      <w:t>/</w:t>
    </w:r>
    <w:r w:rsidRPr="00C31FD6">
      <w:rPr>
        <w:i/>
        <w:sz w:val="18"/>
        <w:szCs w:val="18"/>
        <w:lang w:val="es-ES"/>
      </w:rPr>
      <w:t>es</w:t>
    </w:r>
    <w:r w:rsidR="002F6667">
      <w:rPr>
        <w:i/>
        <w:sz w:val="18"/>
        <w:szCs w:val="18"/>
        <w:lang w:val="es-ES"/>
      </w:rPr>
      <w:t xml:space="preserve"> ejemplo: Apellido-Apellido, N.; Apellido, N; Apellido-Apellido, N.</w:t>
    </w:r>
  </w:p>
  <w:p w14:paraId="241976DF" w14:textId="77777777" w:rsidR="007A1520" w:rsidRPr="00C551C4" w:rsidRDefault="007A1520" w:rsidP="00F272E1">
    <w:pPr>
      <w:pStyle w:val="Encabezado"/>
      <w:rPr>
        <w:lang w:val="es-E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547A6" w14:textId="4C6AA0BB" w:rsidR="00050AFF" w:rsidRPr="00050AFF" w:rsidRDefault="00050AFF" w:rsidP="00050AFF">
    <w:pPr>
      <w:widowControl w:val="0"/>
      <w:kinsoku w:val="0"/>
      <w:overflowPunct w:val="0"/>
      <w:autoSpaceDE w:val="0"/>
      <w:autoSpaceDN w:val="0"/>
      <w:adjustRightInd w:val="0"/>
      <w:spacing w:after="40" w:line="240" w:lineRule="auto"/>
      <w:jc w:val="right"/>
      <w:rPr>
        <w:rFonts w:eastAsiaTheme="minorEastAsia"/>
        <w:i/>
        <w:iCs/>
        <w:spacing w:val="-1"/>
        <w:sz w:val="18"/>
        <w:szCs w:val="18"/>
        <w:lang w:val="es-ES"/>
      </w:rPr>
    </w:pPr>
    <w:r>
      <w:rPr>
        <w:rFonts w:eastAsiaTheme="minorEastAsia"/>
        <w:i/>
        <w:iCs/>
        <w:spacing w:val="-1"/>
        <w:sz w:val="18"/>
        <w:szCs w:val="18"/>
        <w:lang w:val="es-ES"/>
      </w:rPr>
      <w:t>Título del congreso</w:t>
    </w:r>
  </w:p>
  <w:p w14:paraId="1F6A9269" w14:textId="31A50252" w:rsidR="00050AFF" w:rsidRPr="00050AFF" w:rsidRDefault="00050AFF" w:rsidP="00050AFF">
    <w:pPr>
      <w:widowControl w:val="0"/>
      <w:kinsoku w:val="0"/>
      <w:overflowPunct w:val="0"/>
      <w:autoSpaceDE w:val="0"/>
      <w:autoSpaceDN w:val="0"/>
      <w:adjustRightInd w:val="0"/>
      <w:spacing w:after="40" w:line="240" w:lineRule="auto"/>
      <w:jc w:val="right"/>
      <w:rPr>
        <w:rFonts w:eastAsiaTheme="minorEastAsia"/>
        <w:sz w:val="18"/>
        <w:szCs w:val="18"/>
        <w:lang w:val="es-ES"/>
      </w:rPr>
    </w:pPr>
    <w:r>
      <w:rPr>
        <w:rFonts w:eastAsiaTheme="minorEastAsia"/>
        <w:spacing w:val="-1"/>
        <w:sz w:val="18"/>
        <w:szCs w:val="18"/>
        <w:lang w:val="es-ES"/>
      </w:rPr>
      <w:t>Ciudad de celebración</w:t>
    </w:r>
    <w:r w:rsidRPr="00050AFF">
      <w:rPr>
        <w:rFonts w:eastAsiaTheme="minorEastAsia"/>
        <w:spacing w:val="-1"/>
        <w:sz w:val="18"/>
        <w:szCs w:val="18"/>
        <w:lang w:val="es-ES"/>
      </w:rPr>
      <w:t>,</w:t>
    </w:r>
    <w:r w:rsidRPr="00050AFF">
      <w:rPr>
        <w:rFonts w:eastAsiaTheme="minorEastAsia"/>
        <w:spacing w:val="1"/>
        <w:sz w:val="18"/>
        <w:szCs w:val="18"/>
        <w:lang w:val="es-ES"/>
      </w:rPr>
      <w:t xml:space="preserve"> </w:t>
    </w:r>
    <w:r>
      <w:rPr>
        <w:rFonts w:eastAsiaTheme="minorEastAsia"/>
        <w:spacing w:val="-1"/>
        <w:sz w:val="18"/>
        <w:szCs w:val="18"/>
        <w:lang w:val="es-ES"/>
      </w:rPr>
      <w:t>Lugar de Celebración</w:t>
    </w:r>
    <w:r w:rsidRPr="00050AFF">
      <w:rPr>
        <w:rFonts w:eastAsiaTheme="minorEastAsia"/>
        <w:spacing w:val="-1"/>
        <w:sz w:val="18"/>
        <w:szCs w:val="18"/>
        <w:lang w:val="es-ES"/>
      </w:rPr>
      <w:t>,</w:t>
    </w:r>
    <w:r w:rsidRPr="00050AFF">
      <w:rPr>
        <w:rFonts w:eastAsiaTheme="minorEastAsia"/>
        <w:spacing w:val="1"/>
        <w:sz w:val="18"/>
        <w:szCs w:val="18"/>
        <w:lang w:val="es-ES"/>
      </w:rPr>
      <w:t xml:space="preserve"> </w:t>
    </w:r>
    <w:r>
      <w:rPr>
        <w:rFonts w:eastAsiaTheme="minorEastAsia"/>
        <w:spacing w:val="1"/>
        <w:sz w:val="18"/>
        <w:szCs w:val="18"/>
        <w:lang w:val="es-ES"/>
      </w:rPr>
      <w:t>Fecha de celebración</w:t>
    </w:r>
  </w:p>
  <w:p w14:paraId="11DE4AFD" w14:textId="672DB877" w:rsidR="007A1520" w:rsidRPr="00C551C4" w:rsidRDefault="00050AFF" w:rsidP="00050AFF">
    <w:pPr>
      <w:pStyle w:val="Encabezado"/>
      <w:rPr>
        <w:rFonts w:eastAsiaTheme="minorEastAsia"/>
        <w:spacing w:val="-1"/>
        <w:sz w:val="18"/>
        <w:szCs w:val="18"/>
      </w:rPr>
    </w:pPr>
    <w:r w:rsidRPr="00C551C4">
      <w:rPr>
        <w:rFonts w:eastAsiaTheme="minorEastAsia"/>
        <w:spacing w:val="-1"/>
        <w:sz w:val="18"/>
        <w:szCs w:val="18"/>
      </w:rPr>
      <w:t xml:space="preserve">DOI: </w:t>
    </w:r>
    <w:hyperlink r:id="rId1" w:history="1">
      <w:r w:rsidRPr="00C551C4">
        <w:rPr>
          <w:rFonts w:eastAsiaTheme="minorEastAsia"/>
          <w:spacing w:val="-1"/>
          <w:sz w:val="18"/>
          <w:szCs w:val="18"/>
        </w:rPr>
        <w:t>http://dx.doi.org/10.4995/ACRONIMO.2015.****</w:t>
      </w:r>
    </w:hyperlink>
  </w:p>
  <w:p w14:paraId="3764C28F" w14:textId="77777777" w:rsidR="00050AFF" w:rsidRPr="00C551C4" w:rsidRDefault="00050AFF" w:rsidP="00050AFF">
    <w:pPr>
      <w:pStyle w:val="Encabezado"/>
      <w:rPr>
        <w:sz w:val="18"/>
        <w:szCs w:val="18"/>
      </w:rPr>
    </w:pPr>
  </w:p>
  <w:p w14:paraId="17EF7533" w14:textId="77777777" w:rsidR="007A1520" w:rsidRPr="00C551C4" w:rsidRDefault="007A1520" w:rsidP="00F272E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A3E1212"/>
    <w:lvl w:ilvl="0">
      <w:start w:val="1"/>
      <w:numFmt w:val="decimal"/>
      <w:lvlText w:val="%1."/>
      <w:lvlJc w:val="left"/>
      <w:pPr>
        <w:tabs>
          <w:tab w:val="num" w:pos="1492"/>
        </w:tabs>
        <w:ind w:left="1492" w:hanging="360"/>
      </w:pPr>
    </w:lvl>
  </w:abstractNum>
  <w:abstractNum w:abstractNumId="1">
    <w:nsid w:val="FFFFFF7D"/>
    <w:multiLevelType w:val="singleLevel"/>
    <w:tmpl w:val="BB647DB2"/>
    <w:lvl w:ilvl="0">
      <w:start w:val="1"/>
      <w:numFmt w:val="decimal"/>
      <w:lvlText w:val="%1."/>
      <w:lvlJc w:val="left"/>
      <w:pPr>
        <w:tabs>
          <w:tab w:val="num" w:pos="1209"/>
        </w:tabs>
        <w:ind w:left="1209" w:hanging="360"/>
      </w:pPr>
    </w:lvl>
  </w:abstractNum>
  <w:abstractNum w:abstractNumId="2">
    <w:nsid w:val="FFFFFF7E"/>
    <w:multiLevelType w:val="singleLevel"/>
    <w:tmpl w:val="C958D4FC"/>
    <w:lvl w:ilvl="0">
      <w:start w:val="1"/>
      <w:numFmt w:val="decimal"/>
      <w:lvlText w:val="%1."/>
      <w:lvlJc w:val="left"/>
      <w:pPr>
        <w:tabs>
          <w:tab w:val="num" w:pos="926"/>
        </w:tabs>
        <w:ind w:left="926" w:hanging="360"/>
      </w:pPr>
    </w:lvl>
  </w:abstractNum>
  <w:abstractNum w:abstractNumId="3">
    <w:nsid w:val="FFFFFF7F"/>
    <w:multiLevelType w:val="singleLevel"/>
    <w:tmpl w:val="7DB2B7E2"/>
    <w:lvl w:ilvl="0">
      <w:start w:val="1"/>
      <w:numFmt w:val="decimal"/>
      <w:lvlText w:val="%1."/>
      <w:lvlJc w:val="left"/>
      <w:pPr>
        <w:tabs>
          <w:tab w:val="num" w:pos="643"/>
        </w:tabs>
        <w:ind w:left="643" w:hanging="360"/>
      </w:pPr>
    </w:lvl>
  </w:abstractNum>
  <w:abstractNum w:abstractNumId="4">
    <w:nsid w:val="FFFFFF80"/>
    <w:multiLevelType w:val="singleLevel"/>
    <w:tmpl w:val="C52010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EA4CE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06C28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902C89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14C8100"/>
    <w:lvl w:ilvl="0">
      <w:start w:val="1"/>
      <w:numFmt w:val="decimal"/>
      <w:lvlText w:val="%1."/>
      <w:lvlJc w:val="left"/>
      <w:pPr>
        <w:tabs>
          <w:tab w:val="num" w:pos="360"/>
        </w:tabs>
        <w:ind w:left="360" w:hanging="360"/>
      </w:pPr>
    </w:lvl>
  </w:abstractNum>
  <w:abstractNum w:abstractNumId="9">
    <w:nsid w:val="FFFFFF89"/>
    <w:multiLevelType w:val="singleLevel"/>
    <w:tmpl w:val="FB3E1D62"/>
    <w:lvl w:ilvl="0">
      <w:start w:val="1"/>
      <w:numFmt w:val="bullet"/>
      <w:pStyle w:val="Listaconvietas"/>
      <w:lvlText w:val=""/>
      <w:lvlJc w:val="left"/>
      <w:pPr>
        <w:tabs>
          <w:tab w:val="num" w:pos="360"/>
        </w:tabs>
        <w:ind w:left="360" w:hanging="360"/>
      </w:pPr>
      <w:rPr>
        <w:rFonts w:ascii="Symbol" w:hAnsi="Symbol" w:hint="default"/>
      </w:rPr>
    </w:lvl>
  </w:abstractNum>
  <w:abstractNum w:abstractNumId="10">
    <w:nsid w:val="022C7EB9"/>
    <w:multiLevelType w:val="hybridMultilevel"/>
    <w:tmpl w:val="CDCE0F74"/>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074357EE"/>
    <w:multiLevelType w:val="hybridMultilevel"/>
    <w:tmpl w:val="6B46D4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08C9393C"/>
    <w:multiLevelType w:val="hybridMultilevel"/>
    <w:tmpl w:val="EB8290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172109B8"/>
    <w:multiLevelType w:val="multilevel"/>
    <w:tmpl w:val="F9CCB0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1E2C30FB"/>
    <w:multiLevelType w:val="hybridMultilevel"/>
    <w:tmpl w:val="AE242026"/>
    <w:lvl w:ilvl="0" w:tplc="0C0A0001">
      <w:start w:val="1"/>
      <w:numFmt w:val="bullet"/>
      <w:lvlText w:val=""/>
      <w:lvlJc w:val="left"/>
      <w:pPr>
        <w:ind w:left="720" w:hanging="360"/>
      </w:pPr>
      <w:rPr>
        <w:rFonts w:ascii="Symbol" w:hAnsi="Symbol"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8921764"/>
    <w:multiLevelType w:val="hybridMultilevel"/>
    <w:tmpl w:val="F3FA83F4"/>
    <w:lvl w:ilvl="0" w:tplc="B91E23AA">
      <w:start w:val="1"/>
      <w:numFmt w:val="decimal"/>
      <w:lvlText w:val="%1."/>
      <w:lvlJc w:val="left"/>
      <w:pPr>
        <w:ind w:left="720"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AD56A58"/>
    <w:multiLevelType w:val="hybridMultilevel"/>
    <w:tmpl w:val="554CA3D6"/>
    <w:lvl w:ilvl="0" w:tplc="B9B253A4">
      <w:start w:val="22"/>
      <w:numFmt w:val="decimal"/>
      <w:lvlText w:val="%1"/>
      <w:lvlJc w:val="left"/>
      <w:pPr>
        <w:ind w:left="825" w:hanging="46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2BE1004B"/>
    <w:multiLevelType w:val="hybridMultilevel"/>
    <w:tmpl w:val="D8AE3F96"/>
    <w:lvl w:ilvl="0" w:tplc="C89C7B26">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2CDD4E14"/>
    <w:multiLevelType w:val="multilevel"/>
    <w:tmpl w:val="4708759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54C95E92"/>
    <w:multiLevelType w:val="hybridMultilevel"/>
    <w:tmpl w:val="1898D0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E5D6FC9"/>
    <w:multiLevelType w:val="hybridMultilevel"/>
    <w:tmpl w:val="E15E91F6"/>
    <w:lvl w:ilvl="0" w:tplc="FA24CC9A">
      <w:start w:val="1"/>
      <w:numFmt w:val="bullet"/>
      <w:lvlText w:val="-"/>
      <w:lvlJc w:val="left"/>
      <w:pPr>
        <w:ind w:left="1080" w:hanging="360"/>
      </w:pPr>
      <w:rPr>
        <w:rFonts w:ascii="Times New Roman" w:eastAsia="Times New Roman"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1">
    <w:nsid w:val="5F8A6D0F"/>
    <w:multiLevelType w:val="hybridMultilevel"/>
    <w:tmpl w:val="D868AF18"/>
    <w:lvl w:ilvl="0" w:tplc="C89C7B26">
      <w:start w:val="1"/>
      <w:numFmt w:val="decimal"/>
      <w:lvlText w:val="%1."/>
      <w:lvlJc w:val="left"/>
      <w:pPr>
        <w:ind w:left="360" w:hanging="360"/>
      </w:pPr>
      <w:rPr>
        <w:rFonts w:ascii="Times New Roman" w:hAnsi="Times New Roman" w:hint="default"/>
        <w:sz w:val="2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nsid w:val="666635AF"/>
    <w:multiLevelType w:val="hybridMultilevel"/>
    <w:tmpl w:val="5F444D1C"/>
    <w:lvl w:ilvl="0" w:tplc="8FEE08CA">
      <w:start w:val="1"/>
      <w:numFmt w:val="bullet"/>
      <w:lvlText w:val="­"/>
      <w:lvlJc w:val="left"/>
      <w:pPr>
        <w:ind w:left="360" w:hanging="360"/>
      </w:pPr>
      <w:rPr>
        <w:rFonts w:ascii="Courier New" w:hAnsi="Courier New"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nsid w:val="69FD5665"/>
    <w:multiLevelType w:val="hybridMultilevel"/>
    <w:tmpl w:val="4D2020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A825212"/>
    <w:multiLevelType w:val="multilevel"/>
    <w:tmpl w:val="10D28DB0"/>
    <w:lvl w:ilvl="0">
      <w:start w:val="1"/>
      <w:numFmt w:val="decimal"/>
      <w:lvlText w:val="%1."/>
      <w:lvlJc w:val="left"/>
      <w:pPr>
        <w:ind w:left="360" w:hanging="360"/>
      </w:pPr>
      <w:rPr>
        <w:rFonts w:ascii="Times New Roman" w:hAnsi="Times New Roman" w:hint="default"/>
        <w:sz w:val="2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8"/>
  </w:num>
  <w:num w:numId="2">
    <w:abstractNumId w:val="3"/>
  </w:num>
  <w:num w:numId="3">
    <w:abstractNumId w:val="0"/>
  </w:num>
  <w:num w:numId="4">
    <w:abstractNumId w:val="9"/>
  </w:num>
  <w:num w:numId="5">
    <w:abstractNumId w:val="7"/>
  </w:num>
  <w:num w:numId="6">
    <w:abstractNumId w:val="6"/>
  </w:num>
  <w:num w:numId="7">
    <w:abstractNumId w:val="5"/>
  </w:num>
  <w:num w:numId="8">
    <w:abstractNumId w:val="4"/>
  </w:num>
  <w:num w:numId="9">
    <w:abstractNumId w:val="1"/>
  </w:num>
  <w:num w:numId="10">
    <w:abstractNumId w:val="2"/>
  </w:num>
  <w:num w:numId="11">
    <w:abstractNumId w:val="24"/>
  </w:num>
  <w:num w:numId="12">
    <w:abstractNumId w:val="21"/>
  </w:num>
  <w:num w:numId="13">
    <w:abstractNumId w:val="17"/>
  </w:num>
  <w:num w:numId="14">
    <w:abstractNumId w:val="13"/>
  </w:num>
  <w:num w:numId="15">
    <w:abstractNumId w:val="18"/>
  </w:num>
  <w:num w:numId="16">
    <w:abstractNumId w:val="16"/>
  </w:num>
  <w:num w:numId="17">
    <w:abstractNumId w:val="15"/>
  </w:num>
  <w:num w:numId="18">
    <w:abstractNumId w:val="19"/>
  </w:num>
  <w:num w:numId="19">
    <w:abstractNumId w:val="20"/>
  </w:num>
  <w:num w:numId="20">
    <w:abstractNumId w:val="22"/>
  </w:num>
  <w:num w:numId="21">
    <w:abstractNumId w:val="10"/>
  </w:num>
  <w:num w:numId="22">
    <w:abstractNumId w:val="14"/>
  </w:num>
  <w:num w:numId="23">
    <w:abstractNumId w:val="11"/>
  </w:num>
  <w:num w:numId="24">
    <w:abstractNumId w:val="23"/>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3"/>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E3C"/>
    <w:rsid w:val="00033DCD"/>
    <w:rsid w:val="00050AFF"/>
    <w:rsid w:val="000734DE"/>
    <w:rsid w:val="0007400B"/>
    <w:rsid w:val="00096E3C"/>
    <w:rsid w:val="000B3D00"/>
    <w:rsid w:val="000B5046"/>
    <w:rsid w:val="000B64AD"/>
    <w:rsid w:val="000D54A6"/>
    <w:rsid w:val="000D6EE8"/>
    <w:rsid w:val="000E72B8"/>
    <w:rsid w:val="00106182"/>
    <w:rsid w:val="00111BF1"/>
    <w:rsid w:val="0011489B"/>
    <w:rsid w:val="00127F28"/>
    <w:rsid w:val="00134B79"/>
    <w:rsid w:val="0013543C"/>
    <w:rsid w:val="00147C56"/>
    <w:rsid w:val="001608B1"/>
    <w:rsid w:val="00160CF3"/>
    <w:rsid w:val="00167700"/>
    <w:rsid w:val="00167A35"/>
    <w:rsid w:val="00170C2A"/>
    <w:rsid w:val="001739BB"/>
    <w:rsid w:val="001766BA"/>
    <w:rsid w:val="00177567"/>
    <w:rsid w:val="0017790E"/>
    <w:rsid w:val="00181672"/>
    <w:rsid w:val="00183AA6"/>
    <w:rsid w:val="001869ED"/>
    <w:rsid w:val="00193D02"/>
    <w:rsid w:val="001B27DA"/>
    <w:rsid w:val="001D5DEE"/>
    <w:rsid w:val="001E01B5"/>
    <w:rsid w:val="001E2646"/>
    <w:rsid w:val="001F02BF"/>
    <w:rsid w:val="00204ED5"/>
    <w:rsid w:val="002073EC"/>
    <w:rsid w:val="0025531D"/>
    <w:rsid w:val="00256628"/>
    <w:rsid w:val="00256C31"/>
    <w:rsid w:val="00264895"/>
    <w:rsid w:val="00284625"/>
    <w:rsid w:val="00284640"/>
    <w:rsid w:val="00296CCA"/>
    <w:rsid w:val="00297CB8"/>
    <w:rsid w:val="002A0550"/>
    <w:rsid w:val="002A0AAF"/>
    <w:rsid w:val="002B084F"/>
    <w:rsid w:val="002B1563"/>
    <w:rsid w:val="002E4627"/>
    <w:rsid w:val="002E4F4F"/>
    <w:rsid w:val="002F4D48"/>
    <w:rsid w:val="002F6584"/>
    <w:rsid w:val="002F6667"/>
    <w:rsid w:val="00316FC0"/>
    <w:rsid w:val="00326C45"/>
    <w:rsid w:val="00326EA1"/>
    <w:rsid w:val="00333514"/>
    <w:rsid w:val="0034267D"/>
    <w:rsid w:val="00343F8B"/>
    <w:rsid w:val="0035232F"/>
    <w:rsid w:val="00367AE8"/>
    <w:rsid w:val="00384158"/>
    <w:rsid w:val="0039349D"/>
    <w:rsid w:val="00395CC2"/>
    <w:rsid w:val="003A3221"/>
    <w:rsid w:val="003C184F"/>
    <w:rsid w:val="003C249E"/>
    <w:rsid w:val="003D65F8"/>
    <w:rsid w:val="003F64B7"/>
    <w:rsid w:val="00405D33"/>
    <w:rsid w:val="0041201F"/>
    <w:rsid w:val="00413EE4"/>
    <w:rsid w:val="00421B24"/>
    <w:rsid w:val="004245D6"/>
    <w:rsid w:val="00435F38"/>
    <w:rsid w:val="004446C1"/>
    <w:rsid w:val="0044653F"/>
    <w:rsid w:val="0045629E"/>
    <w:rsid w:val="00471A36"/>
    <w:rsid w:val="0047299F"/>
    <w:rsid w:val="00491D82"/>
    <w:rsid w:val="00494719"/>
    <w:rsid w:val="004C0FAC"/>
    <w:rsid w:val="004C4B30"/>
    <w:rsid w:val="004D3148"/>
    <w:rsid w:val="004E3B1B"/>
    <w:rsid w:val="004F5FD7"/>
    <w:rsid w:val="00507E53"/>
    <w:rsid w:val="005175C0"/>
    <w:rsid w:val="00521905"/>
    <w:rsid w:val="00535532"/>
    <w:rsid w:val="005403F3"/>
    <w:rsid w:val="0054126C"/>
    <w:rsid w:val="00541A19"/>
    <w:rsid w:val="00543BF3"/>
    <w:rsid w:val="0054451D"/>
    <w:rsid w:val="0055162E"/>
    <w:rsid w:val="00554580"/>
    <w:rsid w:val="00554A93"/>
    <w:rsid w:val="00560A50"/>
    <w:rsid w:val="0056295A"/>
    <w:rsid w:val="0056728D"/>
    <w:rsid w:val="00575934"/>
    <w:rsid w:val="00576E02"/>
    <w:rsid w:val="00577AD3"/>
    <w:rsid w:val="005906B2"/>
    <w:rsid w:val="005909E9"/>
    <w:rsid w:val="00591E41"/>
    <w:rsid w:val="00595A5D"/>
    <w:rsid w:val="005B08C2"/>
    <w:rsid w:val="005B0916"/>
    <w:rsid w:val="005B3E08"/>
    <w:rsid w:val="005B6194"/>
    <w:rsid w:val="005D0A3E"/>
    <w:rsid w:val="00613A71"/>
    <w:rsid w:val="0061777B"/>
    <w:rsid w:val="006305BB"/>
    <w:rsid w:val="00664733"/>
    <w:rsid w:val="00672A5B"/>
    <w:rsid w:val="0067390D"/>
    <w:rsid w:val="00681F8A"/>
    <w:rsid w:val="00682C94"/>
    <w:rsid w:val="0068323A"/>
    <w:rsid w:val="00686815"/>
    <w:rsid w:val="0069533E"/>
    <w:rsid w:val="006A37CB"/>
    <w:rsid w:val="006B2281"/>
    <w:rsid w:val="006B3FB2"/>
    <w:rsid w:val="006C0683"/>
    <w:rsid w:val="006C7FA4"/>
    <w:rsid w:val="006E3CED"/>
    <w:rsid w:val="006E6764"/>
    <w:rsid w:val="007202F8"/>
    <w:rsid w:val="00730526"/>
    <w:rsid w:val="00732262"/>
    <w:rsid w:val="007421FA"/>
    <w:rsid w:val="00744645"/>
    <w:rsid w:val="00747B73"/>
    <w:rsid w:val="0076250F"/>
    <w:rsid w:val="0076758A"/>
    <w:rsid w:val="007679A8"/>
    <w:rsid w:val="00782C1A"/>
    <w:rsid w:val="007849F5"/>
    <w:rsid w:val="00786FC0"/>
    <w:rsid w:val="00796E54"/>
    <w:rsid w:val="007A0253"/>
    <w:rsid w:val="007A1520"/>
    <w:rsid w:val="007E280F"/>
    <w:rsid w:val="007E320C"/>
    <w:rsid w:val="007E5598"/>
    <w:rsid w:val="00806007"/>
    <w:rsid w:val="00810EFF"/>
    <w:rsid w:val="00825C5B"/>
    <w:rsid w:val="008267D0"/>
    <w:rsid w:val="00831B6D"/>
    <w:rsid w:val="008550A9"/>
    <w:rsid w:val="00862C76"/>
    <w:rsid w:val="00863F96"/>
    <w:rsid w:val="008800C6"/>
    <w:rsid w:val="00893980"/>
    <w:rsid w:val="00893D20"/>
    <w:rsid w:val="00896E48"/>
    <w:rsid w:val="008B54F3"/>
    <w:rsid w:val="008C7113"/>
    <w:rsid w:val="008C734E"/>
    <w:rsid w:val="008E398A"/>
    <w:rsid w:val="008F3A05"/>
    <w:rsid w:val="008F57E4"/>
    <w:rsid w:val="00902508"/>
    <w:rsid w:val="009077F4"/>
    <w:rsid w:val="009139E3"/>
    <w:rsid w:val="0091464F"/>
    <w:rsid w:val="00916295"/>
    <w:rsid w:val="00924C2A"/>
    <w:rsid w:val="00926E18"/>
    <w:rsid w:val="00946D71"/>
    <w:rsid w:val="009478B1"/>
    <w:rsid w:val="00956142"/>
    <w:rsid w:val="00957054"/>
    <w:rsid w:val="00962971"/>
    <w:rsid w:val="009631F6"/>
    <w:rsid w:val="00965860"/>
    <w:rsid w:val="00971C83"/>
    <w:rsid w:val="0098061B"/>
    <w:rsid w:val="00980636"/>
    <w:rsid w:val="0098179B"/>
    <w:rsid w:val="009827D6"/>
    <w:rsid w:val="00986161"/>
    <w:rsid w:val="009927E9"/>
    <w:rsid w:val="009A083E"/>
    <w:rsid w:val="009A53D6"/>
    <w:rsid w:val="009D42E4"/>
    <w:rsid w:val="009D6420"/>
    <w:rsid w:val="009D6CB4"/>
    <w:rsid w:val="009D759F"/>
    <w:rsid w:val="009F7B9E"/>
    <w:rsid w:val="00A641C6"/>
    <w:rsid w:val="00A70FAA"/>
    <w:rsid w:val="00A7635D"/>
    <w:rsid w:val="00AA5A24"/>
    <w:rsid w:val="00AA5DC4"/>
    <w:rsid w:val="00AC3823"/>
    <w:rsid w:val="00AC616C"/>
    <w:rsid w:val="00AD1488"/>
    <w:rsid w:val="00B02AF6"/>
    <w:rsid w:val="00B23234"/>
    <w:rsid w:val="00B32D19"/>
    <w:rsid w:val="00B513A0"/>
    <w:rsid w:val="00B54191"/>
    <w:rsid w:val="00B61608"/>
    <w:rsid w:val="00B72CC6"/>
    <w:rsid w:val="00B75214"/>
    <w:rsid w:val="00B85776"/>
    <w:rsid w:val="00B90C46"/>
    <w:rsid w:val="00B94C6B"/>
    <w:rsid w:val="00B9688A"/>
    <w:rsid w:val="00BA273F"/>
    <w:rsid w:val="00BB661D"/>
    <w:rsid w:val="00BB6A50"/>
    <w:rsid w:val="00BE3063"/>
    <w:rsid w:val="00BE3F73"/>
    <w:rsid w:val="00C238A7"/>
    <w:rsid w:val="00C2542D"/>
    <w:rsid w:val="00C31FD6"/>
    <w:rsid w:val="00C40204"/>
    <w:rsid w:val="00C459FA"/>
    <w:rsid w:val="00C46D81"/>
    <w:rsid w:val="00C50873"/>
    <w:rsid w:val="00C551C4"/>
    <w:rsid w:val="00C56DB4"/>
    <w:rsid w:val="00C6646A"/>
    <w:rsid w:val="00C7736E"/>
    <w:rsid w:val="00C849BD"/>
    <w:rsid w:val="00CA07B2"/>
    <w:rsid w:val="00CA0812"/>
    <w:rsid w:val="00CA0F6F"/>
    <w:rsid w:val="00CA40D5"/>
    <w:rsid w:val="00CB2BA7"/>
    <w:rsid w:val="00CB37C8"/>
    <w:rsid w:val="00CB3CD4"/>
    <w:rsid w:val="00CC6392"/>
    <w:rsid w:val="00CD2337"/>
    <w:rsid w:val="00CF6AF0"/>
    <w:rsid w:val="00D06DDD"/>
    <w:rsid w:val="00D23C08"/>
    <w:rsid w:val="00D305A3"/>
    <w:rsid w:val="00D3289A"/>
    <w:rsid w:val="00D470C4"/>
    <w:rsid w:val="00D51B06"/>
    <w:rsid w:val="00D55C99"/>
    <w:rsid w:val="00D6721C"/>
    <w:rsid w:val="00D77C89"/>
    <w:rsid w:val="00D8258C"/>
    <w:rsid w:val="00D93337"/>
    <w:rsid w:val="00DA27DF"/>
    <w:rsid w:val="00DA3010"/>
    <w:rsid w:val="00DA6178"/>
    <w:rsid w:val="00DB064B"/>
    <w:rsid w:val="00DD1A77"/>
    <w:rsid w:val="00DD58AB"/>
    <w:rsid w:val="00E2137C"/>
    <w:rsid w:val="00E24302"/>
    <w:rsid w:val="00E45859"/>
    <w:rsid w:val="00E62B43"/>
    <w:rsid w:val="00E64207"/>
    <w:rsid w:val="00E67089"/>
    <w:rsid w:val="00E72CE3"/>
    <w:rsid w:val="00EA411E"/>
    <w:rsid w:val="00EA6077"/>
    <w:rsid w:val="00EB66C5"/>
    <w:rsid w:val="00ED6AB4"/>
    <w:rsid w:val="00EF0F53"/>
    <w:rsid w:val="00F00054"/>
    <w:rsid w:val="00F05DE4"/>
    <w:rsid w:val="00F21DF7"/>
    <w:rsid w:val="00F272E1"/>
    <w:rsid w:val="00F31ED0"/>
    <w:rsid w:val="00F37E74"/>
    <w:rsid w:val="00F40EB5"/>
    <w:rsid w:val="00F43A6F"/>
    <w:rsid w:val="00F53948"/>
    <w:rsid w:val="00F75554"/>
    <w:rsid w:val="00F93B37"/>
    <w:rsid w:val="00FA2C51"/>
    <w:rsid w:val="00FC4E12"/>
    <w:rsid w:val="00FE5379"/>
    <w:rsid w:val="00FE6298"/>
    <w:rsid w:val="00FE6A59"/>
    <w:rsid w:val="00FF2CC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87CEBE"/>
  <w15:docId w15:val="{78F9D78A-9001-4AA6-A45F-CB07E5DB0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2E1"/>
    <w:pPr>
      <w:spacing w:after="120" w:line="288" w:lineRule="auto"/>
      <w:jc w:val="both"/>
    </w:pPr>
    <w:rPr>
      <w:lang w:val="en-US"/>
    </w:rPr>
  </w:style>
  <w:style w:type="paragraph" w:styleId="Ttulo1">
    <w:name w:val="heading 1"/>
    <w:basedOn w:val="Normal"/>
    <w:next w:val="Normal"/>
    <w:qFormat/>
    <w:rsid w:val="00F272E1"/>
    <w:pPr>
      <w:keepNext/>
      <w:outlineLvl w:val="0"/>
    </w:pPr>
    <w:rPr>
      <w:rFonts w:cs="Arial"/>
      <w:b/>
      <w:bCs/>
      <w:kern w:val="32"/>
      <w:sz w:val="26"/>
      <w:szCs w:val="26"/>
    </w:rPr>
  </w:style>
  <w:style w:type="paragraph" w:styleId="Ttulo2">
    <w:name w:val="heading 2"/>
    <w:basedOn w:val="Normal"/>
    <w:next w:val="Normal"/>
    <w:qFormat/>
    <w:rsid w:val="00F272E1"/>
    <w:pPr>
      <w:keepNext/>
      <w:outlineLvl w:val="1"/>
    </w:pPr>
    <w:rPr>
      <w:rFonts w:cs="Arial"/>
      <w:b/>
      <w:bCs/>
      <w:iCs/>
      <w:sz w:val="22"/>
      <w:szCs w:val="22"/>
    </w:rPr>
  </w:style>
  <w:style w:type="paragraph" w:styleId="Ttulo3">
    <w:name w:val="heading 3"/>
    <w:basedOn w:val="Normal"/>
    <w:next w:val="Normal"/>
    <w:qFormat/>
    <w:rsid w:val="00554580"/>
    <w:pPr>
      <w:keepNext/>
      <w:spacing w:before="240" w:after="60"/>
      <w:outlineLvl w:val="2"/>
    </w:pPr>
    <w:rPr>
      <w:rFonts w:cs="Arial"/>
      <w:b/>
      <w:bCs/>
      <w:i/>
      <w:szCs w:val="26"/>
    </w:rPr>
  </w:style>
  <w:style w:type="paragraph" w:styleId="Ttulo4">
    <w:name w:val="heading 4"/>
    <w:basedOn w:val="Normal"/>
    <w:next w:val="Normal"/>
    <w:qFormat/>
    <w:rsid w:val="00D55C99"/>
    <w:pPr>
      <w:keepNext/>
      <w:spacing w:before="240" w:after="60"/>
      <w:outlineLvl w:val="3"/>
    </w:pPr>
    <w:rPr>
      <w:bCs/>
      <w:i/>
      <w:szCs w:val="28"/>
    </w:rPr>
  </w:style>
  <w:style w:type="paragraph" w:styleId="Ttulo5">
    <w:name w:val="heading 5"/>
    <w:basedOn w:val="Normal"/>
    <w:next w:val="Normal"/>
    <w:link w:val="Ttulo5Car"/>
    <w:semiHidden/>
    <w:unhideWhenUsed/>
    <w:qFormat/>
    <w:rsid w:val="00D9333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uiPriority w:val="99"/>
    <w:semiHidden/>
    <w:rsid w:val="008C7113"/>
    <w:rPr>
      <w:sz w:val="20"/>
      <w:vertAlign w:val="superscript"/>
    </w:rPr>
  </w:style>
  <w:style w:type="paragraph" w:styleId="Encabezado">
    <w:name w:val="header"/>
    <w:basedOn w:val="Normal"/>
    <w:link w:val="EncabezadoCar"/>
    <w:uiPriority w:val="99"/>
    <w:rsid w:val="0017790E"/>
    <w:pPr>
      <w:tabs>
        <w:tab w:val="center" w:pos="4252"/>
        <w:tab w:val="right" w:pos="8504"/>
      </w:tabs>
      <w:spacing w:after="0" w:line="240" w:lineRule="auto"/>
      <w:jc w:val="right"/>
    </w:pPr>
    <w:rPr>
      <w:sz w:val="16"/>
      <w:szCs w:val="16"/>
    </w:rPr>
  </w:style>
  <w:style w:type="paragraph" w:customStyle="1" w:styleId="TablaImagen-Ttulo">
    <w:name w:val="Tabla / Imagen - Título"/>
    <w:basedOn w:val="Normal"/>
    <w:next w:val="Normal"/>
    <w:rsid w:val="00FF2CCE"/>
    <w:pPr>
      <w:spacing w:before="240"/>
      <w:jc w:val="center"/>
    </w:pPr>
    <w:rPr>
      <w:b/>
      <w:sz w:val="17"/>
    </w:rPr>
  </w:style>
  <w:style w:type="character" w:styleId="Nmerodepgina">
    <w:name w:val="page number"/>
    <w:rsid w:val="00D55C99"/>
    <w:rPr>
      <w:rFonts w:ascii="Trebuchet MS" w:hAnsi="Trebuchet MS"/>
      <w:sz w:val="17"/>
    </w:rPr>
  </w:style>
  <w:style w:type="paragraph" w:styleId="Textonotapie">
    <w:name w:val="footnote text"/>
    <w:basedOn w:val="Normal"/>
    <w:link w:val="TextonotapieCar"/>
    <w:uiPriority w:val="99"/>
    <w:semiHidden/>
    <w:rsid w:val="00D55C99"/>
    <w:rPr>
      <w:sz w:val="14"/>
    </w:rPr>
  </w:style>
  <w:style w:type="paragraph" w:customStyle="1" w:styleId="Textonotaalpie">
    <w:name w:val="Texto nota al pie"/>
    <w:basedOn w:val="Normal"/>
    <w:next w:val="Normal"/>
    <w:rsid w:val="008550A9"/>
    <w:pPr>
      <w:tabs>
        <w:tab w:val="left" w:pos="170"/>
      </w:tabs>
      <w:spacing w:after="240" w:line="240" w:lineRule="auto"/>
      <w:ind w:left="170" w:hanging="170"/>
    </w:pPr>
    <w:rPr>
      <w:sz w:val="16"/>
      <w:szCs w:val="15"/>
    </w:rPr>
  </w:style>
  <w:style w:type="paragraph" w:customStyle="1" w:styleId="TablaImagen-Pie">
    <w:name w:val="Tabla / Imagen - Pie"/>
    <w:basedOn w:val="Normal"/>
    <w:next w:val="Normal"/>
    <w:rsid w:val="00FF2CCE"/>
    <w:pPr>
      <w:spacing w:after="240"/>
      <w:jc w:val="right"/>
    </w:pPr>
    <w:rPr>
      <w:sz w:val="16"/>
    </w:rPr>
  </w:style>
  <w:style w:type="paragraph" w:styleId="Piedepgina">
    <w:name w:val="footer"/>
    <w:basedOn w:val="Normal"/>
    <w:link w:val="PiedepginaCar"/>
    <w:uiPriority w:val="99"/>
    <w:rsid w:val="003C184F"/>
    <w:pPr>
      <w:tabs>
        <w:tab w:val="center" w:pos="4252"/>
        <w:tab w:val="right" w:pos="8504"/>
      </w:tabs>
    </w:pPr>
  </w:style>
  <w:style w:type="paragraph" w:styleId="Revisin">
    <w:name w:val="Revision"/>
    <w:hidden/>
    <w:uiPriority w:val="99"/>
    <w:semiHidden/>
    <w:rsid w:val="00494719"/>
    <w:rPr>
      <w:rFonts w:ascii="Arial" w:hAnsi="Arial"/>
      <w:sz w:val="18"/>
      <w:szCs w:val="24"/>
    </w:rPr>
  </w:style>
  <w:style w:type="paragraph" w:customStyle="1" w:styleId="ReferenciasBibliografa">
    <w:name w:val="Referencias / Bibliografía"/>
    <w:rsid w:val="005B3E08"/>
    <w:pPr>
      <w:spacing w:after="60" w:line="220" w:lineRule="exact"/>
      <w:ind w:left="284" w:hanging="284"/>
    </w:pPr>
    <w:rPr>
      <w:sz w:val="17"/>
    </w:rPr>
  </w:style>
  <w:style w:type="paragraph" w:styleId="Textodeglobo">
    <w:name w:val="Balloon Text"/>
    <w:basedOn w:val="Normal"/>
    <w:link w:val="TextodegloboCar"/>
    <w:rsid w:val="00256628"/>
    <w:pPr>
      <w:spacing w:after="0" w:line="240" w:lineRule="auto"/>
    </w:pPr>
    <w:rPr>
      <w:rFonts w:ascii="Tahoma" w:hAnsi="Tahoma" w:cs="Tahoma"/>
      <w:sz w:val="16"/>
      <w:szCs w:val="16"/>
    </w:rPr>
  </w:style>
  <w:style w:type="paragraph" w:customStyle="1" w:styleId="Autor1">
    <w:name w:val="Autor 1"/>
    <w:basedOn w:val="Normal"/>
    <w:rsid w:val="00FA2C51"/>
    <w:pPr>
      <w:spacing w:after="0"/>
    </w:pPr>
    <w:rPr>
      <w:b/>
    </w:rPr>
  </w:style>
  <w:style w:type="character" w:customStyle="1" w:styleId="Autor2">
    <w:name w:val="Autor 2"/>
    <w:rsid w:val="00F272E1"/>
    <w:rPr>
      <w:sz w:val="18"/>
      <w:szCs w:val="18"/>
      <w:lang w:val="es-ES"/>
    </w:rPr>
  </w:style>
  <w:style w:type="character" w:customStyle="1" w:styleId="TextodegloboCar">
    <w:name w:val="Texto de globo Car"/>
    <w:basedOn w:val="Fuentedeprrafopredeter"/>
    <w:link w:val="Textodeglobo"/>
    <w:rsid w:val="00256628"/>
    <w:rPr>
      <w:rFonts w:ascii="Tahoma" w:hAnsi="Tahoma" w:cs="Tahoma"/>
      <w:sz w:val="16"/>
      <w:szCs w:val="16"/>
    </w:rPr>
  </w:style>
  <w:style w:type="character" w:customStyle="1" w:styleId="EncabezadoCar">
    <w:name w:val="Encabezado Car"/>
    <w:basedOn w:val="Fuentedeprrafopredeter"/>
    <w:link w:val="Encabezado"/>
    <w:uiPriority w:val="99"/>
    <w:rsid w:val="008F3A05"/>
    <w:rPr>
      <w:sz w:val="16"/>
      <w:szCs w:val="16"/>
    </w:rPr>
  </w:style>
  <w:style w:type="character" w:customStyle="1" w:styleId="PiedepginaCar">
    <w:name w:val="Pie de página Car"/>
    <w:basedOn w:val="Fuentedeprrafopredeter"/>
    <w:link w:val="Piedepgina"/>
    <w:uiPriority w:val="99"/>
    <w:rsid w:val="008F3A05"/>
    <w:rPr>
      <w:sz w:val="18"/>
      <w:szCs w:val="24"/>
    </w:rPr>
  </w:style>
  <w:style w:type="paragraph" w:customStyle="1" w:styleId="Abstract">
    <w:name w:val="Abstract"/>
    <w:basedOn w:val="Normal"/>
    <w:rsid w:val="00F272E1"/>
    <w:pPr>
      <w:ind w:left="567" w:right="567"/>
    </w:pPr>
    <w:rPr>
      <w:i/>
    </w:rPr>
  </w:style>
  <w:style w:type="paragraph" w:customStyle="1" w:styleId="TtuloAbstract">
    <w:name w:val="Título Abstract"/>
    <w:basedOn w:val="Ttulo2"/>
    <w:rsid w:val="00F272E1"/>
    <w:pPr>
      <w:pBdr>
        <w:top w:val="single" w:sz="4" w:space="1" w:color="auto"/>
      </w:pBdr>
      <w:spacing w:after="0"/>
      <w:ind w:left="567" w:right="567"/>
    </w:pPr>
    <w:rPr>
      <w:rFonts w:cs="Times New Roman"/>
      <w:i/>
      <w:iCs w:val="0"/>
      <w:szCs w:val="20"/>
    </w:rPr>
  </w:style>
  <w:style w:type="paragraph" w:styleId="Listaconvietas">
    <w:name w:val="List Bullet"/>
    <w:basedOn w:val="Normal"/>
    <w:rsid w:val="00FC4E12"/>
    <w:pPr>
      <w:numPr>
        <w:numId w:val="4"/>
      </w:numPr>
      <w:contextualSpacing/>
    </w:pPr>
  </w:style>
  <w:style w:type="character" w:styleId="Hipervnculo">
    <w:name w:val="Hyperlink"/>
    <w:basedOn w:val="Fuentedeprrafopredeter"/>
    <w:uiPriority w:val="99"/>
    <w:rsid w:val="00543BF3"/>
    <w:rPr>
      <w:color w:val="0000FF" w:themeColor="hyperlink"/>
      <w:u w:val="single"/>
    </w:rPr>
  </w:style>
  <w:style w:type="paragraph" w:styleId="Prrafodelista">
    <w:name w:val="List Paragraph"/>
    <w:basedOn w:val="Normal"/>
    <w:uiPriority w:val="34"/>
    <w:qFormat/>
    <w:rsid w:val="00A7635D"/>
    <w:pPr>
      <w:ind w:left="720"/>
      <w:contextualSpacing/>
    </w:pPr>
  </w:style>
  <w:style w:type="paragraph" w:customStyle="1" w:styleId="Titulofigura">
    <w:name w:val="Titulo figura"/>
    <w:aliases w:val="tabla"/>
    <w:basedOn w:val="Normal"/>
    <w:rsid w:val="00831B6D"/>
    <w:pPr>
      <w:widowControl w:val="0"/>
      <w:suppressAutoHyphens/>
      <w:spacing w:before="120" w:line="240" w:lineRule="exact"/>
    </w:pPr>
    <w:rPr>
      <w:rFonts w:ascii="Arial Narrow" w:eastAsia="Times" w:hAnsi="Arial Narrow"/>
      <w:i/>
      <w:iCs/>
      <w:kern w:val="20"/>
      <w:lang w:val="es-ES" w:eastAsia="en-US"/>
    </w:rPr>
  </w:style>
  <w:style w:type="paragraph" w:customStyle="1" w:styleId="Equation">
    <w:name w:val="Equation"/>
    <w:basedOn w:val="Textoindependiente"/>
    <w:rsid w:val="00BE3F73"/>
    <w:pPr>
      <w:widowControl w:val="0"/>
      <w:tabs>
        <w:tab w:val="right" w:pos="9469"/>
      </w:tabs>
      <w:suppressAutoHyphens/>
      <w:spacing w:before="300" w:after="300" w:line="240" w:lineRule="exact"/>
    </w:pPr>
    <w:rPr>
      <w:rFonts w:ascii="Arial Narrow" w:eastAsia="Times" w:hAnsi="Arial Narrow"/>
      <w:kern w:val="20"/>
      <w:sz w:val="24"/>
      <w:lang w:val="es-ES" w:eastAsia="en-US"/>
    </w:rPr>
  </w:style>
  <w:style w:type="paragraph" w:styleId="Textoindependiente">
    <w:name w:val="Body Text"/>
    <w:basedOn w:val="Normal"/>
    <w:link w:val="TextoindependienteCar"/>
    <w:rsid w:val="00BE3F73"/>
  </w:style>
  <w:style w:type="character" w:customStyle="1" w:styleId="TextoindependienteCar">
    <w:name w:val="Texto independiente Car"/>
    <w:basedOn w:val="Fuentedeprrafopredeter"/>
    <w:link w:val="Textoindependiente"/>
    <w:uiPriority w:val="1"/>
    <w:rsid w:val="00BE3F73"/>
    <w:rPr>
      <w:lang w:val="en-US"/>
    </w:rPr>
  </w:style>
  <w:style w:type="character" w:customStyle="1" w:styleId="Ttulo5Car">
    <w:name w:val="Título 5 Car"/>
    <w:basedOn w:val="Fuentedeprrafopredeter"/>
    <w:link w:val="Ttulo5"/>
    <w:semiHidden/>
    <w:rsid w:val="00D93337"/>
    <w:rPr>
      <w:rFonts w:asciiTheme="majorHAnsi" w:eastAsiaTheme="majorEastAsia" w:hAnsiTheme="majorHAnsi" w:cstheme="majorBidi"/>
      <w:color w:val="243F60" w:themeColor="accent1" w:themeShade="7F"/>
      <w:lang w:val="en-US"/>
    </w:rPr>
  </w:style>
  <w:style w:type="character" w:customStyle="1" w:styleId="TextonotapieCar">
    <w:name w:val="Texto nota pie Car"/>
    <w:basedOn w:val="Fuentedeprrafopredeter"/>
    <w:link w:val="Textonotapie"/>
    <w:uiPriority w:val="99"/>
    <w:semiHidden/>
    <w:rsid w:val="009A083E"/>
    <w:rPr>
      <w:sz w:val="14"/>
      <w:lang w:val="en-US"/>
    </w:rPr>
  </w:style>
  <w:style w:type="paragraph" w:customStyle="1" w:styleId="Default">
    <w:name w:val="Default"/>
    <w:rsid w:val="00316FC0"/>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334669">
      <w:bodyDiv w:val="1"/>
      <w:marLeft w:val="0"/>
      <w:marRight w:val="0"/>
      <w:marTop w:val="0"/>
      <w:marBottom w:val="0"/>
      <w:divBdr>
        <w:top w:val="none" w:sz="0" w:space="0" w:color="auto"/>
        <w:left w:val="none" w:sz="0" w:space="0" w:color="auto"/>
        <w:bottom w:val="none" w:sz="0" w:space="0" w:color="auto"/>
        <w:right w:val="none" w:sz="0" w:space="0" w:color="auto"/>
      </w:divBdr>
    </w:div>
    <w:div w:id="788667630">
      <w:bodyDiv w:val="1"/>
      <w:marLeft w:val="0"/>
      <w:marRight w:val="0"/>
      <w:marTop w:val="0"/>
      <w:marBottom w:val="0"/>
      <w:divBdr>
        <w:top w:val="none" w:sz="0" w:space="0" w:color="auto"/>
        <w:left w:val="none" w:sz="0" w:space="0" w:color="auto"/>
        <w:bottom w:val="none" w:sz="0" w:space="0" w:color="auto"/>
        <w:right w:val="none" w:sz="0" w:space="0" w:color="auto"/>
      </w:divBdr>
    </w:div>
    <w:div w:id="1323391859">
      <w:bodyDiv w:val="1"/>
      <w:marLeft w:val="0"/>
      <w:marRight w:val="0"/>
      <w:marTop w:val="0"/>
      <w:marBottom w:val="0"/>
      <w:divBdr>
        <w:top w:val="none" w:sz="0" w:space="0" w:color="auto"/>
        <w:left w:val="none" w:sz="0" w:space="0" w:color="auto"/>
        <w:bottom w:val="none" w:sz="0" w:space="0" w:color="auto"/>
        <w:right w:val="none" w:sz="0" w:space="0" w:color="auto"/>
      </w:divBdr>
    </w:div>
    <w:div w:id="1403138850">
      <w:bodyDiv w:val="1"/>
      <w:marLeft w:val="0"/>
      <w:marRight w:val="0"/>
      <w:marTop w:val="0"/>
      <w:marBottom w:val="0"/>
      <w:divBdr>
        <w:top w:val="none" w:sz="0" w:space="0" w:color="auto"/>
        <w:left w:val="none" w:sz="0" w:space="0" w:color="auto"/>
        <w:bottom w:val="none" w:sz="0" w:space="0" w:color="auto"/>
        <w:right w:val="none" w:sz="0" w:space="0" w:color="auto"/>
      </w:divBdr>
      <w:divsChild>
        <w:div w:id="632054243">
          <w:marLeft w:val="0"/>
          <w:marRight w:val="0"/>
          <w:marTop w:val="0"/>
          <w:marBottom w:val="0"/>
          <w:divBdr>
            <w:top w:val="none" w:sz="0" w:space="0" w:color="auto"/>
            <w:left w:val="none" w:sz="0" w:space="0" w:color="auto"/>
            <w:bottom w:val="none" w:sz="0" w:space="0" w:color="auto"/>
            <w:right w:val="none" w:sz="0" w:space="0" w:color="auto"/>
          </w:divBdr>
        </w:div>
      </w:divsChild>
    </w:div>
    <w:div w:id="188011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guardian.com/social-enterprise-network/2012/may/24/cooperatives-tackle-corporate-overnanc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dmayo.wordpress.com/2014/02/04/governance-in-co-operatives/"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creativecommons.org/licenses/by-nc-nd/4.0/"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creativecommons.org/licenses/by-nc-nd/4.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nd/4.0/"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dx.doi.org/10.4995/HEAD.201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B10C6-6557-4F60-869D-6FCD1B998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4010</Words>
  <Characters>22058</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Titular Capítulo</vt:lpstr>
    </vt:vector>
  </TitlesOfParts>
  <Company>UPV</Company>
  <LinksUpToDate>false</LinksUpToDate>
  <CharactersWithSpaces>26016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Titular Capítulo</dc:title>
  <dc:creator>jlorcam</dc:creator>
  <cp:lastModifiedBy>Tamara Boronat Soler</cp:lastModifiedBy>
  <cp:revision>3</cp:revision>
  <cp:lastPrinted>2015-09-25T07:47:00Z</cp:lastPrinted>
  <dcterms:created xsi:type="dcterms:W3CDTF">2015-12-02T18:09:00Z</dcterms:created>
  <dcterms:modified xsi:type="dcterms:W3CDTF">2015-12-02T18:29:00Z</dcterms:modified>
</cp:coreProperties>
</file>