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CD" w:rsidRDefault="00562ECD" w:rsidP="00562ECD">
      <w:pPr>
        <w:pStyle w:val="Autor1"/>
        <w:jc w:val="center"/>
        <w:rPr>
          <w:rFonts w:cs="Arial"/>
          <w:bCs/>
          <w:kern w:val="32"/>
          <w:sz w:val="26"/>
          <w:szCs w:val="26"/>
          <w:lang w:val="es-ES"/>
        </w:rPr>
      </w:pPr>
      <w:r w:rsidRPr="00562ECD">
        <w:rPr>
          <w:rFonts w:cs="Arial"/>
          <w:bCs/>
          <w:kern w:val="32"/>
          <w:sz w:val="26"/>
          <w:szCs w:val="26"/>
          <w:lang w:val="es-ES"/>
        </w:rPr>
        <w:t>Las diferencias de género en las Universidades Politécnicas Españolas y en su gobierno. Análisis de sus políticas de igualdad.</w:t>
      </w:r>
    </w:p>
    <w:p w:rsidR="00562ECD" w:rsidRDefault="00562ECD" w:rsidP="00562ECD">
      <w:pPr>
        <w:pStyle w:val="Autor1"/>
        <w:jc w:val="center"/>
        <w:rPr>
          <w:rFonts w:cs="Arial"/>
          <w:bCs/>
          <w:kern w:val="32"/>
          <w:sz w:val="26"/>
          <w:szCs w:val="26"/>
          <w:lang w:val="es-ES"/>
        </w:rPr>
      </w:pPr>
    </w:p>
    <w:p w:rsidR="00806007" w:rsidRPr="002B084F" w:rsidRDefault="00562ECD" w:rsidP="00F272E1">
      <w:pPr>
        <w:pStyle w:val="Autor1"/>
        <w:rPr>
          <w:lang w:val="es-ES"/>
        </w:rPr>
      </w:pPr>
      <w:r>
        <w:rPr>
          <w:lang w:val="es-ES"/>
        </w:rPr>
        <w:t xml:space="preserve">Boronat-Soler, </w:t>
      </w:r>
      <w:proofErr w:type="spellStart"/>
      <w:r>
        <w:rPr>
          <w:lang w:val="es-ES"/>
        </w:rPr>
        <w:t>Tamara</w:t>
      </w:r>
      <w:r w:rsidR="006E6764" w:rsidRPr="002B084F">
        <w:rPr>
          <w:vertAlign w:val="superscript"/>
          <w:lang w:val="es-ES"/>
        </w:rPr>
        <w:t>a</w:t>
      </w:r>
      <w:proofErr w:type="spellEnd"/>
      <w:r w:rsidR="00D6721C">
        <w:rPr>
          <w:lang w:val="es-ES"/>
        </w:rPr>
        <w:t>;</w:t>
      </w:r>
      <w:r w:rsidR="006E6764" w:rsidRPr="002B084F">
        <w:rPr>
          <w:lang w:val="es-ES"/>
        </w:rPr>
        <w:t xml:space="preserve"> </w:t>
      </w:r>
      <w:r>
        <w:rPr>
          <w:lang w:val="es-ES"/>
        </w:rPr>
        <w:t>Meliá-Martí</w:t>
      </w:r>
      <w:r w:rsidR="00D6721C">
        <w:rPr>
          <w:lang w:val="es-ES"/>
        </w:rPr>
        <w:t xml:space="preserve">, </w:t>
      </w:r>
      <w:proofErr w:type="spellStart"/>
      <w:r>
        <w:rPr>
          <w:lang w:val="es-ES"/>
        </w:rPr>
        <w:t>Elena</w:t>
      </w:r>
      <w:r w:rsidR="006E6764" w:rsidRPr="002B084F">
        <w:rPr>
          <w:vertAlign w:val="superscript"/>
          <w:lang w:val="es-ES"/>
        </w:rPr>
        <w:t>b</w:t>
      </w:r>
      <w:proofErr w:type="spellEnd"/>
    </w:p>
    <w:p w:rsidR="00806007" w:rsidRPr="00F272E1" w:rsidRDefault="006E6764" w:rsidP="00F272E1">
      <w:pPr>
        <w:spacing w:after="240"/>
        <w:rPr>
          <w:rStyle w:val="Autor2"/>
        </w:rPr>
      </w:pPr>
      <w:proofErr w:type="spellStart"/>
      <w:r w:rsidRPr="00F272E1">
        <w:rPr>
          <w:rStyle w:val="Autor2"/>
          <w:vertAlign w:val="superscript"/>
        </w:rPr>
        <w:t>a</w:t>
      </w:r>
      <w:r w:rsidR="00562ECD">
        <w:rPr>
          <w:rStyle w:val="Autor2"/>
        </w:rPr>
        <w:t>Centro</w:t>
      </w:r>
      <w:proofErr w:type="spellEnd"/>
      <w:r w:rsidR="00562ECD">
        <w:rPr>
          <w:rStyle w:val="Autor2"/>
        </w:rPr>
        <w:t xml:space="preserve"> de Investigación en Gestión de Empresas (CEGEA); Universidad Politécnica de Valencia; tamara_boronat@icloud.com</w:t>
      </w:r>
      <w:r w:rsidRPr="00F272E1">
        <w:rPr>
          <w:rStyle w:val="Autor2"/>
        </w:rPr>
        <w:t xml:space="preserve"> </w:t>
      </w:r>
      <w:proofErr w:type="spellStart"/>
      <w:r w:rsidRPr="00F272E1">
        <w:rPr>
          <w:rStyle w:val="Autor2"/>
          <w:vertAlign w:val="superscript"/>
        </w:rPr>
        <w:t>b</w:t>
      </w:r>
      <w:r w:rsidR="00562ECD" w:rsidRPr="00562ECD">
        <w:rPr>
          <w:rStyle w:val="Autor2"/>
        </w:rPr>
        <w:t>Centro</w:t>
      </w:r>
      <w:proofErr w:type="spellEnd"/>
      <w:r w:rsidR="00562ECD" w:rsidRPr="00562ECD">
        <w:rPr>
          <w:rStyle w:val="Autor2"/>
        </w:rPr>
        <w:t xml:space="preserve"> de Investigación en Gestión de Empresas (CEGEA); Universidad Politécnica de Valencia</w:t>
      </w:r>
      <w:r w:rsidR="00562ECD">
        <w:rPr>
          <w:rStyle w:val="Autor2"/>
        </w:rPr>
        <w:t xml:space="preserve">; </w:t>
      </w:r>
      <w:r w:rsidR="00562ECD" w:rsidRPr="00562ECD">
        <w:rPr>
          <w:rStyle w:val="Autor2"/>
        </w:rPr>
        <w:t>emeliam@esp.upv.es</w:t>
      </w:r>
    </w:p>
    <w:p w:rsidR="005175C0" w:rsidRDefault="005175C0" w:rsidP="00F272E1">
      <w:pPr>
        <w:pStyle w:val="TtuloAbstract"/>
        <w:rPr>
          <w:lang w:val="es-ES"/>
        </w:rPr>
      </w:pPr>
      <w:r w:rsidRPr="00543BF3">
        <w:rPr>
          <w:lang w:val="es-ES"/>
        </w:rPr>
        <w:t>Resumen</w:t>
      </w:r>
    </w:p>
    <w:p w:rsidR="00927A20" w:rsidRPr="00543BF3" w:rsidRDefault="00927A20" w:rsidP="00F272E1">
      <w:pPr>
        <w:pStyle w:val="TtuloAbstract"/>
        <w:rPr>
          <w:lang w:val="es-ES"/>
        </w:rPr>
      </w:pPr>
    </w:p>
    <w:p w:rsidR="00927A20" w:rsidRPr="00927A20" w:rsidRDefault="00927A20" w:rsidP="00927A20">
      <w:pPr>
        <w:pStyle w:val="Abstract"/>
        <w:rPr>
          <w:lang w:val="es-ES"/>
        </w:rPr>
      </w:pPr>
      <w:r w:rsidRPr="00927A20">
        <w:rPr>
          <w:lang w:val="es-ES"/>
        </w:rPr>
        <w:t>La presencia femenina en la universidad ha ido cobrando fuerza en un proceso conocido como “feminización de las aulas”, si bien esta presencia no se reparte uniformemente en todas las áreas de conocimiento ni se encuentra representada en los escalones más altos de la organización.</w:t>
      </w:r>
    </w:p>
    <w:p w:rsidR="00927A20" w:rsidRPr="00927A20" w:rsidRDefault="00927A20" w:rsidP="00927A20">
      <w:pPr>
        <w:pStyle w:val="Abstract"/>
        <w:rPr>
          <w:lang w:val="es-ES"/>
        </w:rPr>
      </w:pPr>
      <w:r w:rsidRPr="00927A20">
        <w:rPr>
          <w:lang w:val="es-ES"/>
        </w:rPr>
        <w:t>El presente estudio tiene como objeto analizar la evolución de la estructura de la universidad española en sus distintos niveles jerárquicos, para identificar posibles sesgos de género, poniendo especial atención al llamado “Techo de Cristal”, es decir, a las barreras invisibles que impiden que las mujeres alcancen puestos de responsabilidad y prestigio en la institución universitaria.</w:t>
      </w:r>
    </w:p>
    <w:p w:rsidR="00927A20" w:rsidRDefault="00927A20" w:rsidP="00927A20">
      <w:pPr>
        <w:pStyle w:val="Abstract"/>
        <w:rPr>
          <w:lang w:val="es-ES"/>
        </w:rPr>
      </w:pPr>
      <w:r w:rsidRPr="00927A20">
        <w:rPr>
          <w:lang w:val="es-ES"/>
        </w:rPr>
        <w:t>Por último, se pretende particularizar para el caso de las universidades politécnicas españolas, donde se producen las desigualdades de género más dramáticas.</w:t>
      </w:r>
    </w:p>
    <w:p w:rsidR="00927A20" w:rsidRDefault="00927A20" w:rsidP="00927A20">
      <w:pPr>
        <w:pStyle w:val="Abstract"/>
        <w:rPr>
          <w:lang w:val="es-ES"/>
        </w:rPr>
      </w:pPr>
    </w:p>
    <w:p w:rsidR="005175C0" w:rsidRPr="00543BF3" w:rsidRDefault="005175C0" w:rsidP="00927A20">
      <w:pPr>
        <w:pStyle w:val="Abstract"/>
        <w:rPr>
          <w:lang w:val="es-ES"/>
        </w:rPr>
      </w:pPr>
      <w:r w:rsidRPr="00543BF3">
        <w:rPr>
          <w:b/>
          <w:lang w:val="es-ES"/>
        </w:rPr>
        <w:t>Palabras clave:</w:t>
      </w:r>
      <w:r w:rsidRPr="00543BF3">
        <w:rPr>
          <w:lang w:val="es-ES"/>
        </w:rPr>
        <w:t xml:space="preserve"> </w:t>
      </w:r>
      <w:r w:rsidR="00927A20">
        <w:rPr>
          <w:lang w:val="es-ES"/>
        </w:rPr>
        <w:t>desigualdad de género, segregación horizontal, segregación vertical, techo de cristal.</w:t>
      </w:r>
    </w:p>
    <w:p w:rsidR="00FE6A59" w:rsidRDefault="00CB37C8" w:rsidP="00CB37C8">
      <w:pPr>
        <w:pStyle w:val="Ttulo2"/>
        <w:tabs>
          <w:tab w:val="left" w:pos="1198"/>
        </w:tabs>
        <w:rPr>
          <w:lang w:val="es-ES"/>
        </w:rPr>
      </w:pPr>
      <w:r>
        <w:rPr>
          <w:lang w:val="es-ES"/>
        </w:rPr>
        <w:tab/>
      </w:r>
    </w:p>
    <w:p w:rsidR="00922ACD" w:rsidRDefault="00922ACD" w:rsidP="00922ACD">
      <w:pPr>
        <w:pStyle w:val="TtuloAbstract"/>
        <w:rPr>
          <w:lang w:val="es-ES"/>
        </w:rPr>
      </w:pPr>
      <w:proofErr w:type="spellStart"/>
      <w:r>
        <w:rPr>
          <w:lang w:val="es-ES"/>
        </w:rPr>
        <w:t>Abstract</w:t>
      </w:r>
      <w:proofErr w:type="spellEnd"/>
    </w:p>
    <w:p w:rsidR="00FA427F" w:rsidRPr="00FA427F" w:rsidRDefault="00FA427F" w:rsidP="00FA427F">
      <w:pPr>
        <w:pStyle w:val="TtuloAbstract"/>
        <w:rPr>
          <w:lang w:val="es-ES"/>
        </w:rPr>
      </w:pPr>
    </w:p>
    <w:p w:rsidR="00922ACD" w:rsidRDefault="00FA427F" w:rsidP="00FA427F">
      <w:pPr>
        <w:pStyle w:val="TtuloAbstract"/>
        <w:rPr>
          <w:b w:val="0"/>
          <w:sz w:val="20"/>
          <w:lang w:val="es-ES"/>
        </w:rPr>
      </w:pP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female</w:t>
      </w:r>
      <w:proofErr w:type="spellEnd"/>
      <w:r w:rsidRPr="00FA427F">
        <w:rPr>
          <w:b w:val="0"/>
          <w:sz w:val="20"/>
          <w:lang w:val="es-ES"/>
        </w:rPr>
        <w:t xml:space="preserve"> </w:t>
      </w:r>
      <w:proofErr w:type="spellStart"/>
      <w:r w:rsidRPr="00FA427F">
        <w:rPr>
          <w:b w:val="0"/>
          <w:sz w:val="20"/>
          <w:lang w:val="es-ES"/>
        </w:rPr>
        <w:t>presence</w:t>
      </w:r>
      <w:proofErr w:type="spellEnd"/>
      <w:r w:rsidRPr="00FA427F">
        <w:rPr>
          <w:b w:val="0"/>
          <w:sz w:val="20"/>
          <w:lang w:val="es-ES"/>
        </w:rPr>
        <w:t xml:space="preserve"> in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university</w:t>
      </w:r>
      <w:proofErr w:type="spellEnd"/>
      <w:r w:rsidRPr="00FA427F">
        <w:rPr>
          <w:b w:val="0"/>
          <w:sz w:val="20"/>
          <w:lang w:val="es-ES"/>
        </w:rPr>
        <w:t xml:space="preserve"> has </w:t>
      </w:r>
      <w:proofErr w:type="spellStart"/>
      <w:r w:rsidRPr="00FA427F">
        <w:rPr>
          <w:b w:val="0"/>
          <w:sz w:val="20"/>
          <w:lang w:val="es-ES"/>
        </w:rPr>
        <w:t>been</w:t>
      </w:r>
      <w:proofErr w:type="spellEnd"/>
      <w:r w:rsidRPr="00FA427F">
        <w:rPr>
          <w:b w:val="0"/>
          <w:sz w:val="20"/>
          <w:lang w:val="es-ES"/>
        </w:rPr>
        <w:t xml:space="preserve"> </w:t>
      </w:r>
      <w:proofErr w:type="spellStart"/>
      <w:r w:rsidRPr="00FA427F">
        <w:rPr>
          <w:b w:val="0"/>
          <w:sz w:val="20"/>
          <w:lang w:val="es-ES"/>
        </w:rPr>
        <w:t>gaining</w:t>
      </w:r>
      <w:proofErr w:type="spellEnd"/>
      <w:r w:rsidRPr="00FA427F">
        <w:rPr>
          <w:b w:val="0"/>
          <w:sz w:val="20"/>
          <w:lang w:val="es-ES"/>
        </w:rPr>
        <w:t xml:space="preserve"> </w:t>
      </w:r>
      <w:proofErr w:type="spellStart"/>
      <w:r w:rsidRPr="00FA427F">
        <w:rPr>
          <w:b w:val="0"/>
          <w:sz w:val="20"/>
          <w:lang w:val="es-ES"/>
        </w:rPr>
        <w:t>strength</w:t>
      </w:r>
      <w:proofErr w:type="spellEnd"/>
      <w:r w:rsidRPr="00FA427F">
        <w:rPr>
          <w:b w:val="0"/>
          <w:sz w:val="20"/>
          <w:lang w:val="es-ES"/>
        </w:rPr>
        <w:t xml:space="preserve"> in a </w:t>
      </w:r>
      <w:proofErr w:type="spellStart"/>
      <w:r w:rsidRPr="00FA427F">
        <w:rPr>
          <w:b w:val="0"/>
          <w:sz w:val="20"/>
          <w:lang w:val="es-ES"/>
        </w:rPr>
        <w:t>process</w:t>
      </w:r>
      <w:proofErr w:type="spellEnd"/>
      <w:r w:rsidRPr="00FA427F">
        <w:rPr>
          <w:b w:val="0"/>
          <w:sz w:val="20"/>
          <w:lang w:val="es-ES"/>
        </w:rPr>
        <w:t xml:space="preserve"> </w:t>
      </w:r>
      <w:proofErr w:type="spellStart"/>
      <w:r w:rsidRPr="00FA427F">
        <w:rPr>
          <w:b w:val="0"/>
          <w:sz w:val="20"/>
          <w:lang w:val="es-ES"/>
        </w:rPr>
        <w:t>known</w:t>
      </w:r>
      <w:proofErr w:type="spellEnd"/>
      <w:r w:rsidRPr="00FA427F">
        <w:rPr>
          <w:b w:val="0"/>
          <w:sz w:val="20"/>
          <w:lang w:val="es-ES"/>
        </w:rPr>
        <w:t xml:space="preserve"> as "</w:t>
      </w:r>
      <w:proofErr w:type="spellStart"/>
      <w:r w:rsidRPr="00FA427F">
        <w:rPr>
          <w:b w:val="0"/>
          <w:sz w:val="20"/>
          <w:lang w:val="es-ES"/>
        </w:rPr>
        <w:t>feminization</w:t>
      </w:r>
      <w:proofErr w:type="spellEnd"/>
      <w:r w:rsidRPr="00FA427F">
        <w:rPr>
          <w:b w:val="0"/>
          <w:sz w:val="20"/>
          <w:lang w:val="es-ES"/>
        </w:rPr>
        <w:t xml:space="preserve"> of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classroom</w:t>
      </w:r>
      <w:proofErr w:type="spellEnd"/>
      <w:r w:rsidRPr="00FA427F">
        <w:rPr>
          <w:b w:val="0"/>
          <w:sz w:val="20"/>
          <w:lang w:val="es-ES"/>
        </w:rPr>
        <w:t xml:space="preserve">", </w:t>
      </w:r>
      <w:proofErr w:type="spellStart"/>
      <w:r w:rsidRPr="00FA427F">
        <w:rPr>
          <w:b w:val="0"/>
          <w:sz w:val="20"/>
          <w:lang w:val="es-ES"/>
        </w:rPr>
        <w:t>although</w:t>
      </w:r>
      <w:proofErr w:type="spellEnd"/>
      <w:r w:rsidRPr="00FA427F">
        <w:rPr>
          <w:b w:val="0"/>
          <w:sz w:val="20"/>
          <w:lang w:val="es-ES"/>
        </w:rPr>
        <w:t xml:space="preserve"> </w:t>
      </w:r>
      <w:proofErr w:type="spellStart"/>
      <w:r w:rsidRPr="00FA427F">
        <w:rPr>
          <w:b w:val="0"/>
          <w:sz w:val="20"/>
          <w:lang w:val="es-ES"/>
        </w:rPr>
        <w:t>this</w:t>
      </w:r>
      <w:proofErr w:type="spellEnd"/>
      <w:r w:rsidRPr="00FA427F">
        <w:rPr>
          <w:b w:val="0"/>
          <w:sz w:val="20"/>
          <w:lang w:val="es-ES"/>
        </w:rPr>
        <w:t xml:space="preserve"> </w:t>
      </w:r>
      <w:proofErr w:type="spellStart"/>
      <w:r w:rsidRPr="00FA427F">
        <w:rPr>
          <w:b w:val="0"/>
          <w:sz w:val="20"/>
          <w:lang w:val="es-ES"/>
        </w:rPr>
        <w:t>presence</w:t>
      </w:r>
      <w:proofErr w:type="spellEnd"/>
      <w:r w:rsidRPr="00FA427F">
        <w:rPr>
          <w:b w:val="0"/>
          <w:sz w:val="20"/>
          <w:lang w:val="es-ES"/>
        </w:rPr>
        <w:t xml:space="preserve"> </w:t>
      </w:r>
      <w:proofErr w:type="spellStart"/>
      <w:r w:rsidRPr="00FA427F">
        <w:rPr>
          <w:b w:val="0"/>
          <w:sz w:val="20"/>
          <w:lang w:val="es-ES"/>
        </w:rPr>
        <w:t>is</w:t>
      </w:r>
      <w:proofErr w:type="spellEnd"/>
      <w:r w:rsidRPr="00FA427F">
        <w:rPr>
          <w:b w:val="0"/>
          <w:sz w:val="20"/>
          <w:lang w:val="es-ES"/>
        </w:rPr>
        <w:t xml:space="preserve"> </w:t>
      </w:r>
      <w:proofErr w:type="spellStart"/>
      <w:r w:rsidRPr="00FA427F">
        <w:rPr>
          <w:b w:val="0"/>
          <w:sz w:val="20"/>
          <w:lang w:val="es-ES"/>
        </w:rPr>
        <w:t>not</w:t>
      </w:r>
      <w:proofErr w:type="spellEnd"/>
      <w:r w:rsidRPr="00FA427F">
        <w:rPr>
          <w:b w:val="0"/>
          <w:sz w:val="20"/>
          <w:lang w:val="es-ES"/>
        </w:rPr>
        <w:t xml:space="preserve"> </w:t>
      </w:r>
      <w:proofErr w:type="spellStart"/>
      <w:r w:rsidRPr="00FA427F">
        <w:rPr>
          <w:b w:val="0"/>
          <w:sz w:val="20"/>
          <w:lang w:val="es-ES"/>
        </w:rPr>
        <w:t>evenly</w:t>
      </w:r>
      <w:proofErr w:type="spellEnd"/>
      <w:r w:rsidRPr="00FA427F">
        <w:rPr>
          <w:b w:val="0"/>
          <w:sz w:val="20"/>
          <w:lang w:val="es-ES"/>
        </w:rPr>
        <w:t xml:space="preserve"> </w:t>
      </w:r>
      <w:proofErr w:type="spellStart"/>
      <w:r w:rsidRPr="00FA427F">
        <w:rPr>
          <w:b w:val="0"/>
          <w:sz w:val="20"/>
          <w:lang w:val="es-ES"/>
        </w:rPr>
        <w:t>distributed</w:t>
      </w:r>
      <w:proofErr w:type="spellEnd"/>
      <w:r w:rsidRPr="00FA427F">
        <w:rPr>
          <w:b w:val="0"/>
          <w:sz w:val="20"/>
          <w:lang w:val="es-ES"/>
        </w:rPr>
        <w:t xml:space="preserve"> in </w:t>
      </w:r>
      <w:proofErr w:type="spellStart"/>
      <w:r w:rsidRPr="00FA427F">
        <w:rPr>
          <w:b w:val="0"/>
          <w:sz w:val="20"/>
          <w:lang w:val="es-ES"/>
        </w:rPr>
        <w:t>all</w:t>
      </w:r>
      <w:proofErr w:type="spellEnd"/>
      <w:r w:rsidRPr="00FA427F">
        <w:rPr>
          <w:b w:val="0"/>
          <w:sz w:val="20"/>
          <w:lang w:val="es-ES"/>
        </w:rPr>
        <w:t xml:space="preserve"> </w:t>
      </w:r>
      <w:proofErr w:type="spellStart"/>
      <w:r w:rsidRPr="00FA427F">
        <w:rPr>
          <w:b w:val="0"/>
          <w:sz w:val="20"/>
          <w:lang w:val="es-ES"/>
        </w:rPr>
        <w:t>areas</w:t>
      </w:r>
      <w:proofErr w:type="spellEnd"/>
      <w:r w:rsidRPr="00FA427F">
        <w:rPr>
          <w:b w:val="0"/>
          <w:sz w:val="20"/>
          <w:lang w:val="es-ES"/>
        </w:rPr>
        <w:t xml:space="preserve"> of </w:t>
      </w:r>
      <w:proofErr w:type="spellStart"/>
      <w:r w:rsidRPr="00FA427F">
        <w:rPr>
          <w:b w:val="0"/>
          <w:sz w:val="20"/>
          <w:lang w:val="es-ES"/>
        </w:rPr>
        <w:t>knowledge</w:t>
      </w:r>
      <w:proofErr w:type="spellEnd"/>
      <w:r w:rsidRPr="00FA427F">
        <w:rPr>
          <w:b w:val="0"/>
          <w:sz w:val="20"/>
          <w:lang w:val="es-ES"/>
        </w:rPr>
        <w:t xml:space="preserve"> and </w:t>
      </w:r>
      <w:proofErr w:type="spellStart"/>
      <w:r w:rsidRPr="00FA427F">
        <w:rPr>
          <w:b w:val="0"/>
          <w:sz w:val="20"/>
          <w:lang w:val="es-ES"/>
        </w:rPr>
        <w:t>is</w:t>
      </w:r>
      <w:proofErr w:type="spellEnd"/>
      <w:r w:rsidRPr="00FA427F">
        <w:rPr>
          <w:b w:val="0"/>
          <w:sz w:val="20"/>
          <w:lang w:val="es-ES"/>
        </w:rPr>
        <w:t xml:space="preserve"> </w:t>
      </w:r>
      <w:proofErr w:type="spellStart"/>
      <w:r w:rsidRPr="00FA427F">
        <w:rPr>
          <w:b w:val="0"/>
          <w:sz w:val="20"/>
          <w:lang w:val="es-ES"/>
        </w:rPr>
        <w:t>not</w:t>
      </w:r>
      <w:proofErr w:type="spellEnd"/>
      <w:r w:rsidRPr="00FA427F">
        <w:rPr>
          <w:b w:val="0"/>
          <w:sz w:val="20"/>
          <w:lang w:val="es-ES"/>
        </w:rPr>
        <w:t xml:space="preserve"> </w:t>
      </w:r>
      <w:proofErr w:type="spellStart"/>
      <w:r w:rsidRPr="00FA427F">
        <w:rPr>
          <w:b w:val="0"/>
          <w:sz w:val="20"/>
          <w:lang w:val="es-ES"/>
        </w:rPr>
        <w:t>represented</w:t>
      </w:r>
      <w:proofErr w:type="spellEnd"/>
      <w:r w:rsidRPr="00FA427F">
        <w:rPr>
          <w:b w:val="0"/>
          <w:sz w:val="20"/>
          <w:lang w:val="es-ES"/>
        </w:rPr>
        <w:t xml:space="preserve"> in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highest</w:t>
      </w:r>
      <w:proofErr w:type="spellEnd"/>
      <w:r w:rsidRPr="00FA427F">
        <w:rPr>
          <w:b w:val="0"/>
          <w:sz w:val="20"/>
          <w:lang w:val="es-ES"/>
        </w:rPr>
        <w:t xml:space="preserve"> </w:t>
      </w:r>
      <w:proofErr w:type="spellStart"/>
      <w:r>
        <w:rPr>
          <w:b w:val="0"/>
          <w:sz w:val="20"/>
          <w:lang w:val="es-ES"/>
        </w:rPr>
        <w:t>step</w:t>
      </w:r>
      <w:r w:rsidRPr="00FA427F">
        <w:rPr>
          <w:b w:val="0"/>
          <w:sz w:val="20"/>
          <w:lang w:val="es-ES"/>
        </w:rPr>
        <w:t>s</w:t>
      </w:r>
      <w:proofErr w:type="spellEnd"/>
      <w:r w:rsidRPr="00FA427F">
        <w:rPr>
          <w:b w:val="0"/>
          <w:sz w:val="20"/>
          <w:lang w:val="es-ES"/>
        </w:rPr>
        <w:t xml:space="preserve"> of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organization</w:t>
      </w:r>
      <w:proofErr w:type="spellEnd"/>
      <w:r w:rsidRPr="00FA427F">
        <w:rPr>
          <w:b w:val="0"/>
          <w:sz w:val="20"/>
          <w:lang w:val="es-ES"/>
        </w:rPr>
        <w:t>.</w:t>
      </w:r>
    </w:p>
    <w:p w:rsidR="00FA427F" w:rsidRDefault="00FA427F" w:rsidP="00FA427F">
      <w:pPr>
        <w:pStyle w:val="TtuloAbstract"/>
        <w:rPr>
          <w:b w:val="0"/>
          <w:sz w:val="20"/>
          <w:lang w:val="es-ES"/>
        </w:rPr>
      </w:pPr>
    </w:p>
    <w:p w:rsidR="00FA427F" w:rsidRDefault="00FA427F" w:rsidP="00FA427F">
      <w:pPr>
        <w:pStyle w:val="TtuloAbstract"/>
        <w:rPr>
          <w:b w:val="0"/>
          <w:sz w:val="20"/>
          <w:lang w:val="es-ES"/>
        </w:rPr>
      </w:pP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purpose</w:t>
      </w:r>
      <w:proofErr w:type="spellEnd"/>
      <w:r w:rsidRPr="00FA427F">
        <w:rPr>
          <w:b w:val="0"/>
          <w:sz w:val="20"/>
          <w:lang w:val="es-ES"/>
        </w:rPr>
        <w:t xml:space="preserve"> of </w:t>
      </w:r>
      <w:proofErr w:type="spellStart"/>
      <w:r w:rsidRPr="00FA427F">
        <w:rPr>
          <w:b w:val="0"/>
          <w:sz w:val="20"/>
          <w:lang w:val="es-ES"/>
        </w:rPr>
        <w:t>this</w:t>
      </w:r>
      <w:proofErr w:type="spellEnd"/>
      <w:r w:rsidRPr="00FA427F">
        <w:rPr>
          <w:b w:val="0"/>
          <w:sz w:val="20"/>
          <w:lang w:val="es-ES"/>
        </w:rPr>
        <w:t xml:space="preserve"> </w:t>
      </w:r>
      <w:proofErr w:type="spellStart"/>
      <w:r w:rsidRPr="00FA427F">
        <w:rPr>
          <w:b w:val="0"/>
          <w:sz w:val="20"/>
          <w:lang w:val="es-ES"/>
        </w:rPr>
        <w:t>study</w:t>
      </w:r>
      <w:proofErr w:type="spellEnd"/>
      <w:r w:rsidRPr="00FA427F">
        <w:rPr>
          <w:b w:val="0"/>
          <w:sz w:val="20"/>
          <w:lang w:val="es-ES"/>
        </w:rPr>
        <w:t xml:space="preserve"> </w:t>
      </w:r>
      <w:proofErr w:type="spellStart"/>
      <w:r w:rsidRPr="00FA427F">
        <w:rPr>
          <w:b w:val="0"/>
          <w:sz w:val="20"/>
          <w:lang w:val="es-ES"/>
        </w:rPr>
        <w:t>is</w:t>
      </w:r>
      <w:proofErr w:type="spellEnd"/>
      <w:r w:rsidRPr="00FA427F">
        <w:rPr>
          <w:b w:val="0"/>
          <w:sz w:val="20"/>
          <w:lang w:val="es-ES"/>
        </w:rPr>
        <w:t xml:space="preserve"> to </w:t>
      </w:r>
      <w:proofErr w:type="spellStart"/>
      <w:r w:rsidRPr="00FA427F">
        <w:rPr>
          <w:b w:val="0"/>
          <w:sz w:val="20"/>
          <w:lang w:val="es-ES"/>
        </w:rPr>
        <w:t>analyze</w:t>
      </w:r>
      <w:proofErr w:type="spellEnd"/>
      <w:r w:rsidRPr="00FA427F">
        <w:rPr>
          <w:b w:val="0"/>
          <w:sz w:val="20"/>
          <w:lang w:val="es-ES"/>
        </w:rPr>
        <w:t xml:space="preserve">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evolution</w:t>
      </w:r>
      <w:proofErr w:type="spellEnd"/>
      <w:r w:rsidRPr="00FA427F">
        <w:rPr>
          <w:b w:val="0"/>
          <w:sz w:val="20"/>
          <w:lang w:val="es-ES"/>
        </w:rPr>
        <w:t xml:space="preserve"> of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structure</w:t>
      </w:r>
      <w:proofErr w:type="spellEnd"/>
      <w:r w:rsidRPr="00FA427F">
        <w:rPr>
          <w:b w:val="0"/>
          <w:sz w:val="20"/>
          <w:lang w:val="es-ES"/>
        </w:rPr>
        <w:t xml:space="preserve"> of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Spanish</w:t>
      </w:r>
      <w:proofErr w:type="spellEnd"/>
      <w:r w:rsidRPr="00FA427F">
        <w:rPr>
          <w:b w:val="0"/>
          <w:sz w:val="20"/>
          <w:lang w:val="es-ES"/>
        </w:rPr>
        <w:t xml:space="preserve"> </w:t>
      </w:r>
      <w:proofErr w:type="spellStart"/>
      <w:r w:rsidRPr="00FA427F">
        <w:rPr>
          <w:b w:val="0"/>
          <w:sz w:val="20"/>
          <w:lang w:val="es-ES"/>
        </w:rPr>
        <w:t>university</w:t>
      </w:r>
      <w:proofErr w:type="spellEnd"/>
      <w:r w:rsidRPr="00FA427F">
        <w:rPr>
          <w:b w:val="0"/>
          <w:sz w:val="20"/>
          <w:lang w:val="es-ES"/>
        </w:rPr>
        <w:t xml:space="preserve"> in </w:t>
      </w:r>
      <w:proofErr w:type="spellStart"/>
      <w:r w:rsidRPr="00FA427F">
        <w:rPr>
          <w:b w:val="0"/>
          <w:sz w:val="20"/>
          <w:lang w:val="es-ES"/>
        </w:rPr>
        <w:t>its</w:t>
      </w:r>
      <w:proofErr w:type="spellEnd"/>
      <w:r w:rsidRPr="00FA427F">
        <w:rPr>
          <w:b w:val="0"/>
          <w:sz w:val="20"/>
          <w:lang w:val="es-ES"/>
        </w:rPr>
        <w:t xml:space="preserve"> </w:t>
      </w:r>
      <w:proofErr w:type="spellStart"/>
      <w:r w:rsidRPr="00FA427F">
        <w:rPr>
          <w:b w:val="0"/>
          <w:sz w:val="20"/>
          <w:lang w:val="es-ES"/>
        </w:rPr>
        <w:t>different</w:t>
      </w:r>
      <w:proofErr w:type="spellEnd"/>
      <w:r w:rsidRPr="00FA427F">
        <w:rPr>
          <w:b w:val="0"/>
          <w:sz w:val="20"/>
          <w:lang w:val="es-ES"/>
        </w:rPr>
        <w:t xml:space="preserve"> </w:t>
      </w:r>
      <w:proofErr w:type="spellStart"/>
      <w:r w:rsidRPr="00FA427F">
        <w:rPr>
          <w:b w:val="0"/>
          <w:sz w:val="20"/>
          <w:lang w:val="es-ES"/>
        </w:rPr>
        <w:t>hierarchical</w:t>
      </w:r>
      <w:proofErr w:type="spellEnd"/>
      <w:r w:rsidRPr="00FA427F">
        <w:rPr>
          <w:b w:val="0"/>
          <w:sz w:val="20"/>
          <w:lang w:val="es-ES"/>
        </w:rPr>
        <w:t xml:space="preserve"> </w:t>
      </w:r>
      <w:proofErr w:type="spellStart"/>
      <w:r w:rsidRPr="00FA427F">
        <w:rPr>
          <w:b w:val="0"/>
          <w:sz w:val="20"/>
          <w:lang w:val="es-ES"/>
        </w:rPr>
        <w:t>levels</w:t>
      </w:r>
      <w:proofErr w:type="spellEnd"/>
      <w:r w:rsidRPr="00FA427F">
        <w:rPr>
          <w:b w:val="0"/>
          <w:sz w:val="20"/>
          <w:lang w:val="es-ES"/>
        </w:rPr>
        <w:t xml:space="preserve">, in </w:t>
      </w:r>
      <w:proofErr w:type="spellStart"/>
      <w:r w:rsidRPr="00FA427F">
        <w:rPr>
          <w:b w:val="0"/>
          <w:sz w:val="20"/>
          <w:lang w:val="es-ES"/>
        </w:rPr>
        <w:t>order</w:t>
      </w:r>
      <w:proofErr w:type="spellEnd"/>
      <w:r w:rsidRPr="00FA427F">
        <w:rPr>
          <w:b w:val="0"/>
          <w:sz w:val="20"/>
          <w:lang w:val="es-ES"/>
        </w:rPr>
        <w:t xml:space="preserve"> to </w:t>
      </w:r>
      <w:proofErr w:type="spellStart"/>
      <w:r w:rsidRPr="00FA427F">
        <w:rPr>
          <w:b w:val="0"/>
          <w:sz w:val="20"/>
          <w:lang w:val="es-ES"/>
        </w:rPr>
        <w:t>identify</w:t>
      </w:r>
      <w:proofErr w:type="spellEnd"/>
      <w:r w:rsidRPr="00FA427F">
        <w:rPr>
          <w:b w:val="0"/>
          <w:sz w:val="20"/>
          <w:lang w:val="es-ES"/>
        </w:rPr>
        <w:t xml:space="preserve"> </w:t>
      </w:r>
      <w:proofErr w:type="spellStart"/>
      <w:r w:rsidRPr="00FA427F">
        <w:rPr>
          <w:b w:val="0"/>
          <w:sz w:val="20"/>
          <w:lang w:val="es-ES"/>
        </w:rPr>
        <w:t>possible</w:t>
      </w:r>
      <w:proofErr w:type="spellEnd"/>
      <w:r w:rsidRPr="00FA427F">
        <w:rPr>
          <w:b w:val="0"/>
          <w:sz w:val="20"/>
          <w:lang w:val="es-ES"/>
        </w:rPr>
        <w:t xml:space="preserve"> </w:t>
      </w:r>
      <w:proofErr w:type="spellStart"/>
      <w:r w:rsidRPr="00FA427F">
        <w:rPr>
          <w:b w:val="0"/>
          <w:sz w:val="20"/>
          <w:lang w:val="es-ES"/>
        </w:rPr>
        <w:t>gender</w:t>
      </w:r>
      <w:proofErr w:type="spellEnd"/>
      <w:r w:rsidRPr="00FA427F">
        <w:rPr>
          <w:b w:val="0"/>
          <w:sz w:val="20"/>
          <w:lang w:val="es-ES"/>
        </w:rPr>
        <w:t xml:space="preserve"> </w:t>
      </w:r>
      <w:proofErr w:type="spellStart"/>
      <w:r w:rsidRPr="00FA427F">
        <w:rPr>
          <w:b w:val="0"/>
          <w:sz w:val="20"/>
          <w:lang w:val="es-ES"/>
        </w:rPr>
        <w:t>biases</w:t>
      </w:r>
      <w:proofErr w:type="spellEnd"/>
      <w:r w:rsidRPr="00FA427F">
        <w:rPr>
          <w:b w:val="0"/>
          <w:sz w:val="20"/>
          <w:lang w:val="es-ES"/>
        </w:rPr>
        <w:t xml:space="preserve">, </w:t>
      </w:r>
      <w:proofErr w:type="spellStart"/>
      <w:r w:rsidRPr="00FA427F">
        <w:rPr>
          <w:b w:val="0"/>
          <w:sz w:val="20"/>
          <w:lang w:val="es-ES"/>
        </w:rPr>
        <w:t>paying</w:t>
      </w:r>
      <w:proofErr w:type="spellEnd"/>
      <w:r w:rsidRPr="00FA427F">
        <w:rPr>
          <w:b w:val="0"/>
          <w:sz w:val="20"/>
          <w:lang w:val="es-ES"/>
        </w:rPr>
        <w:t xml:space="preserve"> </w:t>
      </w:r>
      <w:proofErr w:type="spellStart"/>
      <w:r w:rsidRPr="00FA427F">
        <w:rPr>
          <w:b w:val="0"/>
          <w:sz w:val="20"/>
          <w:lang w:val="es-ES"/>
        </w:rPr>
        <w:t>special</w:t>
      </w:r>
      <w:proofErr w:type="spellEnd"/>
      <w:r w:rsidRPr="00FA427F">
        <w:rPr>
          <w:b w:val="0"/>
          <w:sz w:val="20"/>
          <w:lang w:val="es-ES"/>
        </w:rPr>
        <w:t xml:space="preserve"> </w:t>
      </w:r>
      <w:proofErr w:type="spellStart"/>
      <w:r w:rsidRPr="00FA427F">
        <w:rPr>
          <w:b w:val="0"/>
          <w:sz w:val="20"/>
          <w:lang w:val="es-ES"/>
        </w:rPr>
        <w:t>attention</w:t>
      </w:r>
      <w:proofErr w:type="spellEnd"/>
      <w:r w:rsidRPr="00FA427F">
        <w:rPr>
          <w:b w:val="0"/>
          <w:sz w:val="20"/>
          <w:lang w:val="es-ES"/>
        </w:rPr>
        <w:t xml:space="preserve"> to </w:t>
      </w:r>
      <w:proofErr w:type="spellStart"/>
      <w:r w:rsidRPr="00FA427F">
        <w:rPr>
          <w:b w:val="0"/>
          <w:sz w:val="20"/>
          <w:lang w:val="es-ES"/>
        </w:rPr>
        <w:t>the</w:t>
      </w:r>
      <w:proofErr w:type="spellEnd"/>
      <w:r w:rsidRPr="00FA427F">
        <w:rPr>
          <w:b w:val="0"/>
          <w:sz w:val="20"/>
          <w:lang w:val="es-ES"/>
        </w:rPr>
        <w:t xml:space="preserve"> so-</w:t>
      </w:r>
      <w:proofErr w:type="spellStart"/>
      <w:r w:rsidRPr="00FA427F">
        <w:rPr>
          <w:b w:val="0"/>
          <w:sz w:val="20"/>
          <w:lang w:val="es-ES"/>
        </w:rPr>
        <w:t>called</w:t>
      </w:r>
      <w:proofErr w:type="spellEnd"/>
      <w:r w:rsidRPr="00FA427F">
        <w:rPr>
          <w:b w:val="0"/>
          <w:sz w:val="20"/>
          <w:lang w:val="es-ES"/>
        </w:rPr>
        <w:t xml:space="preserve"> "</w:t>
      </w:r>
      <w:proofErr w:type="spellStart"/>
      <w:r w:rsidRPr="00FA427F">
        <w:rPr>
          <w:b w:val="0"/>
          <w:sz w:val="20"/>
          <w:lang w:val="es-ES"/>
        </w:rPr>
        <w:t>Crystal</w:t>
      </w:r>
      <w:proofErr w:type="spellEnd"/>
      <w:r w:rsidRPr="00FA427F">
        <w:rPr>
          <w:b w:val="0"/>
          <w:sz w:val="20"/>
          <w:lang w:val="es-ES"/>
        </w:rPr>
        <w:t xml:space="preserve"> </w:t>
      </w:r>
      <w:proofErr w:type="spellStart"/>
      <w:r w:rsidRPr="00FA427F">
        <w:rPr>
          <w:b w:val="0"/>
          <w:sz w:val="20"/>
          <w:lang w:val="es-ES"/>
        </w:rPr>
        <w:t>Roof</w:t>
      </w:r>
      <w:proofErr w:type="spellEnd"/>
      <w:r w:rsidRPr="00FA427F">
        <w:rPr>
          <w:b w:val="0"/>
          <w:sz w:val="20"/>
          <w:lang w:val="es-ES"/>
        </w:rPr>
        <w:t xml:space="preserve">", </w:t>
      </w:r>
      <w:proofErr w:type="spellStart"/>
      <w:r w:rsidRPr="00FA427F">
        <w:rPr>
          <w:b w:val="0"/>
          <w:sz w:val="20"/>
          <w:lang w:val="es-ES"/>
        </w:rPr>
        <w:t>that</w:t>
      </w:r>
      <w:proofErr w:type="spellEnd"/>
      <w:r w:rsidRPr="00FA427F">
        <w:rPr>
          <w:b w:val="0"/>
          <w:sz w:val="20"/>
          <w:lang w:val="es-ES"/>
        </w:rPr>
        <w:t xml:space="preserve"> </w:t>
      </w:r>
      <w:proofErr w:type="spellStart"/>
      <w:r w:rsidRPr="00FA427F">
        <w:rPr>
          <w:b w:val="0"/>
          <w:sz w:val="20"/>
          <w:lang w:val="es-ES"/>
        </w:rPr>
        <w:t>is</w:t>
      </w:r>
      <w:proofErr w:type="spellEnd"/>
      <w:r w:rsidRPr="00FA427F">
        <w:rPr>
          <w:b w:val="0"/>
          <w:sz w:val="20"/>
          <w:lang w:val="es-ES"/>
        </w:rPr>
        <w:t xml:space="preserve">, to </w:t>
      </w:r>
      <w:proofErr w:type="spellStart"/>
      <w:r w:rsidRPr="00FA427F">
        <w:rPr>
          <w:b w:val="0"/>
          <w:sz w:val="20"/>
          <w:lang w:val="es-ES"/>
        </w:rPr>
        <w:t>the</w:t>
      </w:r>
      <w:proofErr w:type="spellEnd"/>
      <w:r w:rsidRPr="00FA427F">
        <w:rPr>
          <w:b w:val="0"/>
          <w:sz w:val="20"/>
          <w:lang w:val="es-ES"/>
        </w:rPr>
        <w:t xml:space="preserve"> invisible </w:t>
      </w:r>
      <w:proofErr w:type="spellStart"/>
      <w:r w:rsidRPr="00FA427F">
        <w:rPr>
          <w:b w:val="0"/>
          <w:sz w:val="20"/>
          <w:lang w:val="es-ES"/>
        </w:rPr>
        <w:t>barriers</w:t>
      </w:r>
      <w:proofErr w:type="spellEnd"/>
      <w:r w:rsidRPr="00FA427F">
        <w:rPr>
          <w:b w:val="0"/>
          <w:sz w:val="20"/>
          <w:lang w:val="es-ES"/>
        </w:rPr>
        <w:t xml:space="preserve"> </w:t>
      </w:r>
      <w:proofErr w:type="spellStart"/>
      <w:r w:rsidRPr="00FA427F">
        <w:rPr>
          <w:b w:val="0"/>
          <w:sz w:val="20"/>
          <w:lang w:val="es-ES"/>
        </w:rPr>
        <w:t>that</w:t>
      </w:r>
      <w:proofErr w:type="spellEnd"/>
      <w:r w:rsidRPr="00FA427F">
        <w:rPr>
          <w:b w:val="0"/>
          <w:sz w:val="20"/>
          <w:lang w:val="es-ES"/>
        </w:rPr>
        <w:t xml:space="preserve"> </w:t>
      </w:r>
      <w:proofErr w:type="spellStart"/>
      <w:r w:rsidRPr="00FA427F">
        <w:rPr>
          <w:b w:val="0"/>
          <w:sz w:val="20"/>
          <w:lang w:val="es-ES"/>
        </w:rPr>
        <w:t>prevent</w:t>
      </w:r>
      <w:proofErr w:type="spellEnd"/>
      <w:r w:rsidRPr="00FA427F">
        <w:rPr>
          <w:b w:val="0"/>
          <w:sz w:val="20"/>
          <w:lang w:val="es-ES"/>
        </w:rPr>
        <w:t xml:space="preserve"> </w:t>
      </w:r>
      <w:proofErr w:type="spellStart"/>
      <w:r w:rsidRPr="00FA427F">
        <w:rPr>
          <w:b w:val="0"/>
          <w:sz w:val="20"/>
          <w:lang w:val="es-ES"/>
        </w:rPr>
        <w:t>women</w:t>
      </w:r>
      <w:proofErr w:type="spellEnd"/>
      <w:r w:rsidRPr="00FA427F">
        <w:rPr>
          <w:b w:val="0"/>
          <w:sz w:val="20"/>
          <w:lang w:val="es-ES"/>
        </w:rPr>
        <w:t xml:space="preserve"> </w:t>
      </w:r>
      <w:proofErr w:type="spellStart"/>
      <w:r w:rsidRPr="00FA427F">
        <w:rPr>
          <w:b w:val="0"/>
          <w:sz w:val="20"/>
          <w:lang w:val="es-ES"/>
        </w:rPr>
        <w:t>reach</w:t>
      </w:r>
      <w:proofErr w:type="spellEnd"/>
      <w:r w:rsidRPr="00FA427F">
        <w:rPr>
          <w:b w:val="0"/>
          <w:sz w:val="20"/>
          <w:lang w:val="es-ES"/>
        </w:rPr>
        <w:t xml:space="preserve"> positions of </w:t>
      </w:r>
      <w:proofErr w:type="spellStart"/>
      <w:r w:rsidRPr="00FA427F">
        <w:rPr>
          <w:b w:val="0"/>
          <w:sz w:val="20"/>
          <w:lang w:val="es-ES"/>
        </w:rPr>
        <w:t>responsibility</w:t>
      </w:r>
      <w:proofErr w:type="spellEnd"/>
      <w:r w:rsidRPr="00FA427F">
        <w:rPr>
          <w:b w:val="0"/>
          <w:sz w:val="20"/>
          <w:lang w:val="es-ES"/>
        </w:rPr>
        <w:t xml:space="preserve"> and </w:t>
      </w:r>
      <w:proofErr w:type="spellStart"/>
      <w:r w:rsidRPr="00FA427F">
        <w:rPr>
          <w:b w:val="0"/>
          <w:sz w:val="20"/>
          <w:lang w:val="es-ES"/>
        </w:rPr>
        <w:t>prestige</w:t>
      </w:r>
      <w:proofErr w:type="spellEnd"/>
      <w:r w:rsidRPr="00FA427F">
        <w:rPr>
          <w:b w:val="0"/>
          <w:sz w:val="20"/>
          <w:lang w:val="es-ES"/>
        </w:rPr>
        <w:t xml:space="preserve"> in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university</w:t>
      </w:r>
      <w:proofErr w:type="spellEnd"/>
      <w:r w:rsidRPr="00FA427F">
        <w:rPr>
          <w:b w:val="0"/>
          <w:sz w:val="20"/>
          <w:lang w:val="es-ES"/>
        </w:rPr>
        <w:t xml:space="preserve"> </w:t>
      </w:r>
      <w:proofErr w:type="spellStart"/>
      <w:r w:rsidRPr="00FA427F">
        <w:rPr>
          <w:b w:val="0"/>
          <w:sz w:val="20"/>
          <w:lang w:val="es-ES"/>
        </w:rPr>
        <w:t>institution</w:t>
      </w:r>
      <w:proofErr w:type="spellEnd"/>
      <w:r w:rsidRPr="00FA427F">
        <w:rPr>
          <w:b w:val="0"/>
          <w:sz w:val="20"/>
          <w:lang w:val="es-ES"/>
        </w:rPr>
        <w:t>.</w:t>
      </w:r>
    </w:p>
    <w:p w:rsidR="00FA427F" w:rsidRDefault="00FA427F" w:rsidP="00FA427F">
      <w:pPr>
        <w:pStyle w:val="TtuloAbstract"/>
        <w:rPr>
          <w:b w:val="0"/>
          <w:sz w:val="20"/>
          <w:lang w:val="es-ES"/>
        </w:rPr>
      </w:pPr>
    </w:p>
    <w:p w:rsidR="00FA427F" w:rsidRPr="00FA427F" w:rsidRDefault="00FA427F" w:rsidP="00FA427F">
      <w:pPr>
        <w:pStyle w:val="TtuloAbstract"/>
        <w:rPr>
          <w:b w:val="0"/>
          <w:sz w:val="20"/>
          <w:lang w:val="es-ES"/>
        </w:rPr>
      </w:pPr>
      <w:proofErr w:type="spellStart"/>
      <w:r w:rsidRPr="00FA427F">
        <w:rPr>
          <w:b w:val="0"/>
          <w:sz w:val="20"/>
          <w:lang w:val="es-ES"/>
        </w:rPr>
        <w:t>Finally</w:t>
      </w:r>
      <w:proofErr w:type="spellEnd"/>
      <w:r w:rsidRPr="00FA427F">
        <w:rPr>
          <w:b w:val="0"/>
          <w:sz w:val="20"/>
          <w:lang w:val="es-ES"/>
        </w:rPr>
        <w:t xml:space="preserve">, </w:t>
      </w:r>
      <w:proofErr w:type="spellStart"/>
      <w:r w:rsidRPr="00FA427F">
        <w:rPr>
          <w:b w:val="0"/>
          <w:sz w:val="20"/>
          <w:lang w:val="es-ES"/>
        </w:rPr>
        <w:t>it</w:t>
      </w:r>
      <w:proofErr w:type="spellEnd"/>
      <w:r w:rsidRPr="00FA427F">
        <w:rPr>
          <w:b w:val="0"/>
          <w:sz w:val="20"/>
          <w:lang w:val="es-ES"/>
        </w:rPr>
        <w:t xml:space="preserve"> </w:t>
      </w:r>
      <w:proofErr w:type="spellStart"/>
      <w:r w:rsidRPr="00FA427F">
        <w:rPr>
          <w:b w:val="0"/>
          <w:sz w:val="20"/>
          <w:lang w:val="es-ES"/>
        </w:rPr>
        <w:t>is</w:t>
      </w:r>
      <w:proofErr w:type="spellEnd"/>
      <w:r w:rsidRPr="00FA427F">
        <w:rPr>
          <w:b w:val="0"/>
          <w:sz w:val="20"/>
          <w:lang w:val="es-ES"/>
        </w:rPr>
        <w:t xml:space="preserve"> </w:t>
      </w:r>
      <w:proofErr w:type="spellStart"/>
      <w:r w:rsidRPr="00FA427F">
        <w:rPr>
          <w:b w:val="0"/>
          <w:sz w:val="20"/>
          <w:lang w:val="es-ES"/>
        </w:rPr>
        <w:t>intended</w:t>
      </w:r>
      <w:proofErr w:type="spellEnd"/>
      <w:r w:rsidRPr="00FA427F">
        <w:rPr>
          <w:b w:val="0"/>
          <w:sz w:val="20"/>
          <w:lang w:val="es-ES"/>
        </w:rPr>
        <w:t xml:space="preserve"> to </w:t>
      </w:r>
      <w:proofErr w:type="spellStart"/>
      <w:r w:rsidRPr="00FA427F">
        <w:rPr>
          <w:b w:val="0"/>
          <w:sz w:val="20"/>
          <w:lang w:val="es-ES"/>
        </w:rPr>
        <w:t>particularize</w:t>
      </w:r>
      <w:proofErr w:type="spellEnd"/>
      <w:r w:rsidRPr="00FA427F">
        <w:rPr>
          <w:b w:val="0"/>
          <w:sz w:val="20"/>
          <w:lang w:val="es-ES"/>
        </w:rPr>
        <w:t xml:space="preserve"> </w:t>
      </w:r>
      <w:proofErr w:type="spellStart"/>
      <w:r w:rsidRPr="00FA427F">
        <w:rPr>
          <w:b w:val="0"/>
          <w:sz w:val="20"/>
          <w:lang w:val="es-ES"/>
        </w:rPr>
        <w:t>for</w:t>
      </w:r>
      <w:proofErr w:type="spellEnd"/>
      <w:r w:rsidRPr="00FA427F">
        <w:rPr>
          <w:b w:val="0"/>
          <w:sz w:val="20"/>
          <w:lang w:val="es-ES"/>
        </w:rPr>
        <w:t xml:space="preserve"> </w:t>
      </w:r>
      <w:proofErr w:type="spellStart"/>
      <w:r w:rsidRPr="00FA427F">
        <w:rPr>
          <w:b w:val="0"/>
          <w:sz w:val="20"/>
          <w:lang w:val="es-ES"/>
        </w:rPr>
        <w:t>the</w:t>
      </w:r>
      <w:proofErr w:type="spellEnd"/>
      <w:r w:rsidRPr="00FA427F">
        <w:rPr>
          <w:b w:val="0"/>
          <w:sz w:val="20"/>
          <w:lang w:val="es-ES"/>
        </w:rPr>
        <w:t xml:space="preserve"> case of </w:t>
      </w:r>
      <w:proofErr w:type="spellStart"/>
      <w:r w:rsidRPr="00FA427F">
        <w:rPr>
          <w:b w:val="0"/>
          <w:sz w:val="20"/>
          <w:lang w:val="es-ES"/>
        </w:rPr>
        <w:t>Spanish</w:t>
      </w:r>
      <w:proofErr w:type="spellEnd"/>
      <w:r w:rsidRPr="00FA427F">
        <w:rPr>
          <w:b w:val="0"/>
          <w:sz w:val="20"/>
          <w:lang w:val="es-ES"/>
        </w:rPr>
        <w:t xml:space="preserve"> </w:t>
      </w:r>
      <w:proofErr w:type="spellStart"/>
      <w:r w:rsidRPr="00FA427F">
        <w:rPr>
          <w:b w:val="0"/>
          <w:sz w:val="20"/>
          <w:lang w:val="es-ES"/>
        </w:rPr>
        <w:t>polytechnic</w:t>
      </w:r>
      <w:proofErr w:type="spellEnd"/>
      <w:r w:rsidRPr="00FA427F">
        <w:rPr>
          <w:b w:val="0"/>
          <w:sz w:val="20"/>
          <w:lang w:val="es-ES"/>
        </w:rPr>
        <w:t xml:space="preserve"> </w:t>
      </w:r>
      <w:proofErr w:type="spellStart"/>
      <w:r w:rsidRPr="00FA427F">
        <w:rPr>
          <w:b w:val="0"/>
          <w:sz w:val="20"/>
          <w:lang w:val="es-ES"/>
        </w:rPr>
        <w:t>universities</w:t>
      </w:r>
      <w:proofErr w:type="spellEnd"/>
      <w:r w:rsidRPr="00FA427F">
        <w:rPr>
          <w:b w:val="0"/>
          <w:sz w:val="20"/>
          <w:lang w:val="es-ES"/>
        </w:rPr>
        <w:t xml:space="preserve">, </w:t>
      </w:r>
      <w:proofErr w:type="spellStart"/>
      <w:r w:rsidRPr="00FA427F">
        <w:rPr>
          <w:b w:val="0"/>
          <w:sz w:val="20"/>
          <w:lang w:val="es-ES"/>
        </w:rPr>
        <w:t>where</w:t>
      </w:r>
      <w:proofErr w:type="spellEnd"/>
      <w:r w:rsidRPr="00FA427F">
        <w:rPr>
          <w:b w:val="0"/>
          <w:sz w:val="20"/>
          <w:lang w:val="es-ES"/>
        </w:rPr>
        <w:t xml:space="preserve"> </w:t>
      </w:r>
      <w:proofErr w:type="spellStart"/>
      <w:r w:rsidRPr="00FA427F">
        <w:rPr>
          <w:b w:val="0"/>
          <w:sz w:val="20"/>
          <w:lang w:val="es-ES"/>
        </w:rPr>
        <w:t>the</w:t>
      </w:r>
      <w:proofErr w:type="spellEnd"/>
      <w:r w:rsidRPr="00FA427F">
        <w:rPr>
          <w:b w:val="0"/>
          <w:sz w:val="20"/>
          <w:lang w:val="es-ES"/>
        </w:rPr>
        <w:t xml:space="preserve"> </w:t>
      </w:r>
      <w:proofErr w:type="spellStart"/>
      <w:r w:rsidRPr="00FA427F">
        <w:rPr>
          <w:b w:val="0"/>
          <w:sz w:val="20"/>
          <w:lang w:val="es-ES"/>
        </w:rPr>
        <w:t>most</w:t>
      </w:r>
      <w:proofErr w:type="spellEnd"/>
      <w:r w:rsidRPr="00FA427F">
        <w:rPr>
          <w:b w:val="0"/>
          <w:sz w:val="20"/>
          <w:lang w:val="es-ES"/>
        </w:rPr>
        <w:t xml:space="preserve"> </w:t>
      </w:r>
      <w:proofErr w:type="spellStart"/>
      <w:r w:rsidRPr="00FA427F">
        <w:rPr>
          <w:b w:val="0"/>
          <w:sz w:val="20"/>
          <w:lang w:val="es-ES"/>
        </w:rPr>
        <w:t>dramatic</w:t>
      </w:r>
      <w:proofErr w:type="spellEnd"/>
      <w:r w:rsidRPr="00FA427F">
        <w:rPr>
          <w:b w:val="0"/>
          <w:sz w:val="20"/>
          <w:lang w:val="es-ES"/>
        </w:rPr>
        <w:t xml:space="preserve"> </w:t>
      </w:r>
      <w:proofErr w:type="spellStart"/>
      <w:r w:rsidRPr="00FA427F">
        <w:rPr>
          <w:b w:val="0"/>
          <w:sz w:val="20"/>
          <w:lang w:val="es-ES"/>
        </w:rPr>
        <w:t>gender</w:t>
      </w:r>
      <w:proofErr w:type="spellEnd"/>
      <w:r w:rsidRPr="00FA427F">
        <w:rPr>
          <w:b w:val="0"/>
          <w:sz w:val="20"/>
          <w:lang w:val="es-ES"/>
        </w:rPr>
        <w:t xml:space="preserve"> </w:t>
      </w:r>
      <w:proofErr w:type="spellStart"/>
      <w:r w:rsidRPr="00FA427F">
        <w:rPr>
          <w:b w:val="0"/>
          <w:sz w:val="20"/>
          <w:lang w:val="es-ES"/>
        </w:rPr>
        <w:t>inequalities</w:t>
      </w:r>
      <w:proofErr w:type="spellEnd"/>
      <w:r w:rsidRPr="00FA427F">
        <w:rPr>
          <w:b w:val="0"/>
          <w:sz w:val="20"/>
          <w:lang w:val="es-ES"/>
        </w:rPr>
        <w:t xml:space="preserve"> </w:t>
      </w:r>
      <w:proofErr w:type="spellStart"/>
      <w:r w:rsidRPr="00FA427F">
        <w:rPr>
          <w:b w:val="0"/>
          <w:sz w:val="20"/>
          <w:lang w:val="es-ES"/>
        </w:rPr>
        <w:t>occur</w:t>
      </w:r>
      <w:proofErr w:type="spellEnd"/>
      <w:r w:rsidRPr="00FA427F">
        <w:rPr>
          <w:b w:val="0"/>
          <w:sz w:val="20"/>
          <w:lang w:val="es-ES"/>
        </w:rPr>
        <w:t>.</w:t>
      </w:r>
    </w:p>
    <w:p w:rsidR="00922ACD" w:rsidRDefault="00922ACD" w:rsidP="00922ACD">
      <w:pPr>
        <w:pStyle w:val="Abstract"/>
        <w:rPr>
          <w:lang w:val="es-ES"/>
        </w:rPr>
      </w:pPr>
    </w:p>
    <w:p w:rsidR="00922ACD" w:rsidRPr="00543BF3" w:rsidRDefault="00922ACD" w:rsidP="00FA427F">
      <w:pPr>
        <w:pStyle w:val="Abstract"/>
        <w:rPr>
          <w:lang w:val="es-ES"/>
        </w:rPr>
      </w:pPr>
      <w:proofErr w:type="spellStart"/>
      <w:r>
        <w:rPr>
          <w:b/>
          <w:lang w:val="es-ES"/>
        </w:rPr>
        <w:t>Keywords</w:t>
      </w:r>
      <w:proofErr w:type="spellEnd"/>
      <w:r w:rsidRPr="00543BF3">
        <w:rPr>
          <w:b/>
          <w:lang w:val="es-ES"/>
        </w:rPr>
        <w:t>:</w:t>
      </w:r>
      <w:r w:rsidRPr="00543BF3">
        <w:rPr>
          <w:lang w:val="es-ES"/>
        </w:rPr>
        <w:t xml:space="preserve"> </w:t>
      </w:r>
      <w:proofErr w:type="spellStart"/>
      <w:r w:rsidR="00FA427F" w:rsidRPr="00FA427F">
        <w:rPr>
          <w:lang w:val="es-ES"/>
        </w:rPr>
        <w:t>gender</w:t>
      </w:r>
      <w:proofErr w:type="spellEnd"/>
      <w:r w:rsidR="00FA427F" w:rsidRPr="00FA427F">
        <w:rPr>
          <w:lang w:val="es-ES"/>
        </w:rPr>
        <w:t xml:space="preserve"> </w:t>
      </w:r>
      <w:proofErr w:type="spellStart"/>
      <w:r w:rsidR="00FA427F" w:rsidRPr="00FA427F">
        <w:rPr>
          <w:lang w:val="es-ES"/>
        </w:rPr>
        <w:t>inequality</w:t>
      </w:r>
      <w:proofErr w:type="spellEnd"/>
      <w:r w:rsidR="00FA427F" w:rsidRPr="00FA427F">
        <w:rPr>
          <w:lang w:val="es-ES"/>
        </w:rPr>
        <w:t xml:space="preserve">, horizontal </w:t>
      </w:r>
      <w:proofErr w:type="spellStart"/>
      <w:r w:rsidR="00FA427F" w:rsidRPr="00FA427F">
        <w:rPr>
          <w:lang w:val="es-ES"/>
        </w:rPr>
        <w:t>segregation</w:t>
      </w:r>
      <w:proofErr w:type="spellEnd"/>
      <w:r w:rsidR="00FA427F" w:rsidRPr="00FA427F">
        <w:rPr>
          <w:lang w:val="es-ES"/>
        </w:rPr>
        <w:t xml:space="preserve">, vertical </w:t>
      </w:r>
      <w:proofErr w:type="spellStart"/>
      <w:r w:rsidR="00FA427F" w:rsidRPr="00FA427F">
        <w:rPr>
          <w:lang w:val="es-ES"/>
        </w:rPr>
        <w:t>segregation</w:t>
      </w:r>
      <w:proofErr w:type="spellEnd"/>
      <w:r w:rsidR="00FA427F" w:rsidRPr="00FA427F">
        <w:rPr>
          <w:lang w:val="es-ES"/>
        </w:rPr>
        <w:t xml:space="preserve">, </w:t>
      </w:r>
      <w:proofErr w:type="spellStart"/>
      <w:r w:rsidR="00FA427F" w:rsidRPr="00FA427F">
        <w:rPr>
          <w:lang w:val="es-ES"/>
        </w:rPr>
        <w:t>glass</w:t>
      </w:r>
      <w:proofErr w:type="spellEnd"/>
      <w:r w:rsidR="00FA427F" w:rsidRPr="00FA427F">
        <w:rPr>
          <w:lang w:val="es-ES"/>
        </w:rPr>
        <w:t xml:space="preserve"> </w:t>
      </w:r>
      <w:proofErr w:type="spellStart"/>
      <w:r w:rsidR="00FA427F">
        <w:rPr>
          <w:lang w:val="es-ES"/>
        </w:rPr>
        <w:t>roof</w:t>
      </w:r>
      <w:proofErr w:type="spellEnd"/>
      <w:r w:rsidR="00FA427F">
        <w:rPr>
          <w:lang w:val="es-ES"/>
        </w:rPr>
        <w:t>.</w:t>
      </w:r>
    </w:p>
    <w:p w:rsidR="001608B1" w:rsidRDefault="001608B1" w:rsidP="001608B1">
      <w:pPr>
        <w:rPr>
          <w:lang w:val="es-ES"/>
        </w:rPr>
      </w:pPr>
    </w:p>
    <w:p w:rsidR="001608B1" w:rsidRPr="001608B1" w:rsidRDefault="001608B1" w:rsidP="001608B1">
      <w:pPr>
        <w:rPr>
          <w:lang w:val="es-ES"/>
        </w:rPr>
      </w:pPr>
    </w:p>
    <w:p w:rsidR="0041201F" w:rsidRDefault="0041201F">
      <w:pPr>
        <w:spacing w:after="0" w:line="240" w:lineRule="auto"/>
        <w:jc w:val="left"/>
        <w:rPr>
          <w:rFonts w:cs="Arial"/>
          <w:b/>
          <w:bCs/>
          <w:iCs/>
          <w:sz w:val="22"/>
          <w:szCs w:val="22"/>
          <w:lang w:val="es-ES"/>
        </w:rPr>
      </w:pPr>
      <w:r>
        <w:rPr>
          <w:lang w:val="es-ES"/>
        </w:rPr>
        <w:br w:type="page"/>
      </w:r>
    </w:p>
    <w:p w:rsidR="003C184F" w:rsidRPr="00543BF3" w:rsidRDefault="00686815" w:rsidP="00BB3971">
      <w:pPr>
        <w:pStyle w:val="Ttulo2"/>
        <w:numPr>
          <w:ilvl w:val="0"/>
          <w:numId w:val="29"/>
        </w:numPr>
        <w:rPr>
          <w:lang w:val="es-ES"/>
        </w:rPr>
      </w:pPr>
      <w:r w:rsidRPr="00543BF3">
        <w:rPr>
          <w:lang w:val="es-ES"/>
        </w:rPr>
        <w:lastRenderedPageBreak/>
        <w:t>Introducción</w:t>
      </w:r>
    </w:p>
    <w:p w:rsidR="00927A20" w:rsidRPr="00927A20" w:rsidRDefault="00927A20" w:rsidP="00927A20">
      <w:pPr>
        <w:pStyle w:val="Prrafodelista"/>
        <w:tabs>
          <w:tab w:val="left" w:pos="284"/>
        </w:tabs>
        <w:ind w:left="0"/>
        <w:rPr>
          <w:lang w:val="es-ES"/>
        </w:rPr>
      </w:pPr>
      <w:r w:rsidRPr="00927A20">
        <w:rPr>
          <w:lang w:val="es-ES"/>
        </w:rPr>
        <w:t xml:space="preserve">El objeto del presente estudio es doble: por un </w:t>
      </w:r>
      <w:proofErr w:type="gramStart"/>
      <w:r w:rsidRPr="00927A20">
        <w:rPr>
          <w:lang w:val="es-ES"/>
        </w:rPr>
        <w:t>lado</w:t>
      </w:r>
      <w:proofErr w:type="gramEnd"/>
      <w:r w:rsidRPr="00927A20">
        <w:rPr>
          <w:lang w:val="es-ES"/>
        </w:rPr>
        <w:t xml:space="preserve"> hacer un análisis de la estructura actual de la universidad española en cuanto a género. Para </w:t>
      </w:r>
      <w:proofErr w:type="gramStart"/>
      <w:r w:rsidRPr="00927A20">
        <w:rPr>
          <w:lang w:val="es-ES"/>
        </w:rPr>
        <w:t>ello,  se</w:t>
      </w:r>
      <w:proofErr w:type="gramEnd"/>
      <w:r w:rsidRPr="00927A20">
        <w:rPr>
          <w:lang w:val="es-ES"/>
        </w:rPr>
        <w:t xml:space="preserve"> ha realizado una  revisión literaria de lo publicado hasta la fecha en nuestro país sobre diferencias de género en la Universidad Española, poniendo énfasis especialmente en la existencia del llamado Techo de Cristal, es decir, las barreras invisibles que impiden que las mujeres alcancen puestos de responsabilidad y prestigio en la institución universitaria. A partir de ahí, se contrastan los datos extraídos de la revisión bibliográfica con los datos estadísticos sobre la población universitaria publicados por el Ministerio de Educación, Cultura y Deporte, así como por las propias universidades en sus páginas web, al efecto de visualizar la evolución de las universidades en este ámbito.</w:t>
      </w:r>
    </w:p>
    <w:p w:rsidR="00927A20" w:rsidRPr="00927A20" w:rsidRDefault="00927A20" w:rsidP="00927A20">
      <w:pPr>
        <w:pStyle w:val="Prrafodelista"/>
        <w:tabs>
          <w:tab w:val="left" w:pos="284"/>
        </w:tabs>
        <w:ind w:left="0"/>
        <w:rPr>
          <w:lang w:val="es-ES"/>
        </w:rPr>
      </w:pPr>
    </w:p>
    <w:p w:rsidR="001608B1" w:rsidRDefault="00927A20" w:rsidP="00927A20">
      <w:pPr>
        <w:pStyle w:val="Prrafodelista"/>
        <w:tabs>
          <w:tab w:val="left" w:pos="284"/>
        </w:tabs>
        <w:ind w:left="0"/>
        <w:rPr>
          <w:lang w:val="es-ES"/>
        </w:rPr>
      </w:pPr>
      <w:r w:rsidRPr="00927A20">
        <w:rPr>
          <w:lang w:val="es-ES"/>
        </w:rPr>
        <w:t>En segundo lugar, reduciendo el campo de estudio a las Universidades Politécnicas Españolas, siendo en estas donde se imparten principalmente las carreras técnicas -tradicionalmente aquellas que cuentan con una desigualdad más dramática en cuanto a la presencia femenina-, se analizan las políticas que desarrollan encaminadas a la consecución de la paridad de género.</w:t>
      </w:r>
    </w:p>
    <w:p w:rsidR="00927A20" w:rsidRDefault="00927A20" w:rsidP="00927A20">
      <w:pPr>
        <w:pStyle w:val="Prrafodelista"/>
        <w:tabs>
          <w:tab w:val="left" w:pos="284"/>
        </w:tabs>
        <w:ind w:left="0"/>
        <w:rPr>
          <w:lang w:val="es-ES"/>
        </w:rPr>
      </w:pPr>
    </w:p>
    <w:p w:rsidR="00927A20" w:rsidRPr="00927A20" w:rsidRDefault="00927A20" w:rsidP="00927A20">
      <w:pPr>
        <w:pStyle w:val="Prrafodelista"/>
        <w:tabs>
          <w:tab w:val="left" w:pos="284"/>
        </w:tabs>
        <w:ind w:left="0"/>
        <w:rPr>
          <w:lang w:val="es-ES"/>
        </w:rPr>
      </w:pPr>
      <w:r w:rsidRPr="00927A20">
        <w:rPr>
          <w:lang w:val="es-ES"/>
        </w:rPr>
        <w:t>Así, los objetivos del presente trabajo son los siguientes:</w:t>
      </w:r>
    </w:p>
    <w:p w:rsidR="00927A20" w:rsidRPr="00927A20" w:rsidRDefault="00927A20" w:rsidP="00927A20">
      <w:pPr>
        <w:pStyle w:val="Prrafodelista"/>
        <w:tabs>
          <w:tab w:val="left" w:pos="284"/>
        </w:tabs>
        <w:ind w:left="0"/>
        <w:rPr>
          <w:lang w:val="es-ES"/>
        </w:rPr>
      </w:pPr>
    </w:p>
    <w:p w:rsidR="00927A20" w:rsidRDefault="00927A20" w:rsidP="00927A20">
      <w:pPr>
        <w:pStyle w:val="Prrafodelista"/>
        <w:numPr>
          <w:ilvl w:val="0"/>
          <w:numId w:val="23"/>
        </w:numPr>
        <w:tabs>
          <w:tab w:val="left" w:pos="284"/>
        </w:tabs>
        <w:rPr>
          <w:lang w:val="es-ES"/>
        </w:rPr>
      </w:pPr>
      <w:r w:rsidRPr="00927A20">
        <w:rPr>
          <w:lang w:val="es-ES"/>
        </w:rPr>
        <w:t>Analizar los posibles sesgos existentes en los distintos niveles organizativos de las universidades españolas determinando sus posibles causas y las relaciones entre ellos.</w:t>
      </w:r>
    </w:p>
    <w:p w:rsidR="00927A20" w:rsidRDefault="00927A20" w:rsidP="00927A20">
      <w:pPr>
        <w:pStyle w:val="Prrafodelista"/>
        <w:numPr>
          <w:ilvl w:val="0"/>
          <w:numId w:val="23"/>
        </w:numPr>
        <w:tabs>
          <w:tab w:val="left" w:pos="284"/>
        </w:tabs>
        <w:rPr>
          <w:lang w:val="es-ES"/>
        </w:rPr>
      </w:pPr>
      <w:r w:rsidRPr="00927A20">
        <w:rPr>
          <w:lang w:val="es-ES"/>
        </w:rPr>
        <w:t>Analizar dichos sesgos en el contexto de las universidades politécnicas españolas:</w:t>
      </w:r>
    </w:p>
    <w:p w:rsidR="00927A20" w:rsidRDefault="00927A20" w:rsidP="00927A20">
      <w:pPr>
        <w:pStyle w:val="Prrafodelista"/>
        <w:numPr>
          <w:ilvl w:val="1"/>
          <w:numId w:val="23"/>
        </w:numPr>
        <w:tabs>
          <w:tab w:val="left" w:pos="284"/>
        </w:tabs>
        <w:rPr>
          <w:lang w:val="es-ES"/>
        </w:rPr>
      </w:pPr>
      <w:r w:rsidRPr="00927A20">
        <w:rPr>
          <w:lang w:val="es-ES"/>
        </w:rPr>
        <w:t>Estudiar su evolución a lo largo del tiempo.</w:t>
      </w:r>
    </w:p>
    <w:p w:rsidR="00927A20" w:rsidRDefault="00927A20" w:rsidP="00927A20">
      <w:pPr>
        <w:pStyle w:val="Prrafodelista"/>
        <w:numPr>
          <w:ilvl w:val="1"/>
          <w:numId w:val="23"/>
        </w:numPr>
        <w:tabs>
          <w:tab w:val="left" w:pos="284"/>
        </w:tabs>
        <w:rPr>
          <w:lang w:val="es-ES"/>
        </w:rPr>
      </w:pPr>
      <w:r w:rsidRPr="00927A20">
        <w:rPr>
          <w:lang w:val="es-ES"/>
        </w:rPr>
        <w:t>Identificar las medidas que se están llevando a cabo para fomentar la igualdad.</w:t>
      </w:r>
    </w:p>
    <w:p w:rsidR="00927A20" w:rsidRDefault="00927A20" w:rsidP="00927A20">
      <w:pPr>
        <w:pStyle w:val="Prrafodelista"/>
        <w:numPr>
          <w:ilvl w:val="1"/>
          <w:numId w:val="23"/>
        </w:numPr>
        <w:tabs>
          <w:tab w:val="left" w:pos="284"/>
        </w:tabs>
        <w:rPr>
          <w:lang w:val="es-ES"/>
        </w:rPr>
      </w:pPr>
      <w:r w:rsidRPr="00927A20">
        <w:rPr>
          <w:lang w:val="es-ES"/>
        </w:rPr>
        <w:t>Determinar la correlación existente entre dichas medidas y los resultados obtenidos, medidos en base al grado de paridad de género en sus órganos y estructuras.</w:t>
      </w:r>
    </w:p>
    <w:p w:rsidR="00927A20" w:rsidRPr="00543BF3" w:rsidRDefault="00927A20" w:rsidP="00BB3971">
      <w:pPr>
        <w:pStyle w:val="Ttulo2"/>
        <w:numPr>
          <w:ilvl w:val="0"/>
          <w:numId w:val="29"/>
        </w:numPr>
        <w:rPr>
          <w:lang w:val="es-ES"/>
        </w:rPr>
      </w:pPr>
      <w:r>
        <w:rPr>
          <w:lang w:val="es-ES"/>
        </w:rPr>
        <w:t>Metodología</w:t>
      </w:r>
    </w:p>
    <w:p w:rsidR="00927A20" w:rsidRPr="00927A20" w:rsidRDefault="00927A20" w:rsidP="00927A20">
      <w:pPr>
        <w:tabs>
          <w:tab w:val="left" w:pos="284"/>
        </w:tabs>
        <w:rPr>
          <w:lang w:val="es-ES"/>
        </w:rPr>
      </w:pPr>
      <w:r w:rsidRPr="00927A20">
        <w:rPr>
          <w:lang w:val="es-ES"/>
        </w:rPr>
        <w:t xml:space="preserve">Para la parte teórica del estudio se han analizado diferentes tesis y artículos científicos publicados en España sobre diferencias de género en la universidad, desde el año 1999 hasta el 2017. Para la selección de los mismos se ha usado la base de datos de referencias bibliográficas </w:t>
      </w:r>
      <w:proofErr w:type="spellStart"/>
      <w:r w:rsidRPr="00927A20">
        <w:rPr>
          <w:lang w:val="es-ES"/>
        </w:rPr>
        <w:t>Dialnet</w:t>
      </w:r>
      <w:proofErr w:type="spellEnd"/>
      <w:r w:rsidRPr="00927A20">
        <w:rPr>
          <w:lang w:val="es-ES"/>
        </w:rPr>
        <w:t>. Se han utilizado un total de 31 artículos y dos tesis doctorales, además de un libro, para esbozar la evolución de la estructura universitaria en función del sexo a lo largo de los últimos 20 años. Cabe destacar que en la mayoría de los casos se ha obtenido al menos un documento de cada año en el que se publicó sobre el t</w:t>
      </w:r>
      <w:r>
        <w:rPr>
          <w:lang w:val="es-ES"/>
        </w:rPr>
        <w:t>ema.</w:t>
      </w:r>
    </w:p>
    <w:p w:rsidR="00927A20" w:rsidRPr="00927A20" w:rsidRDefault="00927A20" w:rsidP="00927A20">
      <w:pPr>
        <w:tabs>
          <w:tab w:val="left" w:pos="284"/>
        </w:tabs>
        <w:rPr>
          <w:lang w:val="es-ES"/>
        </w:rPr>
      </w:pPr>
      <w:r w:rsidRPr="00927A20">
        <w:rPr>
          <w:lang w:val="es-ES"/>
        </w:rPr>
        <w:t>La segunda parte del trabajo, de carácter empírico, implicó el uso de fuentes secundarias de carácter numérico. Los datos fueron extraídos de los boletines del personal al servicio de las administraciones públicas del Ministerio de hacienda y Administraciones y de la base de Datos y Cifras del Sistema Universitario Español publicada por el instituto Nacional de Estadística.</w:t>
      </w:r>
    </w:p>
    <w:p w:rsidR="00927A20" w:rsidRPr="00927A20" w:rsidRDefault="00927A20" w:rsidP="00927A20">
      <w:pPr>
        <w:tabs>
          <w:tab w:val="left" w:pos="284"/>
        </w:tabs>
        <w:rPr>
          <w:lang w:val="es-ES"/>
        </w:rPr>
      </w:pPr>
      <w:r w:rsidRPr="00927A20">
        <w:rPr>
          <w:lang w:val="es-ES"/>
        </w:rPr>
        <w:t>Con estos datos fue analizada la composición por género de los distintos niveles jerárquicos (alumnado, personal docente e investigador, personal administrativo y gerencia) en el conjunto de las Universidades Españolas y particularizando para las Univer</w:t>
      </w:r>
      <w:r>
        <w:rPr>
          <w:lang w:val="es-ES"/>
        </w:rPr>
        <w:t>sidades Politécnicas Españolas.</w:t>
      </w:r>
    </w:p>
    <w:p w:rsidR="00927A20" w:rsidRDefault="00927A20" w:rsidP="00927A20">
      <w:pPr>
        <w:tabs>
          <w:tab w:val="left" w:pos="284"/>
        </w:tabs>
        <w:rPr>
          <w:lang w:val="es-ES"/>
        </w:rPr>
      </w:pPr>
      <w:r w:rsidRPr="00927A20">
        <w:rPr>
          <w:lang w:val="es-ES"/>
        </w:rPr>
        <w:t>Para la última parte, consistente en el análisis de los proyectos y planes de igualdad impulsados desde las politécnicas españolas, se recurrió a la información publicada en las páginas web de dichas universidades, así como a un artículo realizado en la Universidad Politécnica de Cataluña en el año 2013 sobre la composición de las universidades politécnicas españolas desde la perspectiva de género.</w:t>
      </w:r>
    </w:p>
    <w:p w:rsidR="00927A20" w:rsidRDefault="00927A20" w:rsidP="00927A20">
      <w:pPr>
        <w:tabs>
          <w:tab w:val="left" w:pos="284"/>
        </w:tabs>
        <w:rPr>
          <w:lang w:val="es-ES"/>
        </w:rPr>
      </w:pPr>
    </w:p>
    <w:p w:rsidR="00927A20" w:rsidRDefault="00927A20" w:rsidP="00927A20">
      <w:pPr>
        <w:tabs>
          <w:tab w:val="left" w:pos="284"/>
        </w:tabs>
        <w:rPr>
          <w:lang w:val="es-ES"/>
        </w:rPr>
      </w:pPr>
    </w:p>
    <w:p w:rsidR="00927A20" w:rsidRDefault="00927A20" w:rsidP="00927A20">
      <w:pPr>
        <w:tabs>
          <w:tab w:val="left" w:pos="284"/>
        </w:tabs>
        <w:rPr>
          <w:lang w:val="es-ES"/>
        </w:rPr>
      </w:pPr>
    </w:p>
    <w:p w:rsidR="00927A20" w:rsidRPr="00927A20" w:rsidRDefault="00927A20" w:rsidP="00927A20">
      <w:pPr>
        <w:tabs>
          <w:tab w:val="left" w:pos="284"/>
        </w:tabs>
        <w:rPr>
          <w:lang w:val="es-ES"/>
        </w:rPr>
      </w:pPr>
    </w:p>
    <w:p w:rsidR="00681F8A" w:rsidRDefault="00927A20" w:rsidP="00BB3971">
      <w:pPr>
        <w:pStyle w:val="Ttulo2"/>
        <w:numPr>
          <w:ilvl w:val="0"/>
          <w:numId w:val="29"/>
        </w:numPr>
        <w:rPr>
          <w:lang w:val="es-ES"/>
        </w:rPr>
      </w:pPr>
      <w:r>
        <w:rPr>
          <w:lang w:val="es-ES"/>
        </w:rPr>
        <w:lastRenderedPageBreak/>
        <w:t>Composición de la Universidad Española desde una perspectiva de género. Revisión de antecedentes.</w:t>
      </w:r>
    </w:p>
    <w:p w:rsidR="00927A20" w:rsidRPr="00927A20" w:rsidRDefault="00927A20" w:rsidP="00927A20">
      <w:pPr>
        <w:rPr>
          <w:lang w:val="es-ES"/>
        </w:rPr>
      </w:pPr>
      <w:r w:rsidRPr="00927A20">
        <w:rPr>
          <w:lang w:val="es-ES"/>
        </w:rPr>
        <w:t>La historia de la mujer en la universidad es relativamente reciente si se compara con la historia de la Universidad. La primera universidad española fue fundada por Alfonso VIII en 1212 en la ciudad de Palencia, pero no sería hasta el año 1872 cuando María Elena Maseras Ribera se convirtió en la primera mujer matriculada en la Facultad de Medicina de la Universidad de Barcelona. Desde entonces, la presencia femenina en la universidad ha ido cobrando fuerza en todas las áreas de conocimiento en un proceso conocido como “feminización de las aulas”, si bien esta presencia no se ha repartido ni se encuentra repartida uniformemente en las diferentes titulaciones del sistema un</w:t>
      </w:r>
      <w:r>
        <w:rPr>
          <w:lang w:val="es-ES"/>
        </w:rPr>
        <w:t>iversitario.</w:t>
      </w:r>
    </w:p>
    <w:p w:rsidR="00927A20" w:rsidRPr="00927A20" w:rsidRDefault="00927A20" w:rsidP="00927A20">
      <w:pPr>
        <w:rPr>
          <w:lang w:val="es-ES"/>
        </w:rPr>
      </w:pPr>
      <w:r w:rsidRPr="00927A20">
        <w:rPr>
          <w:lang w:val="es-ES"/>
        </w:rPr>
        <w:t>Según el documento “Datos y cifras del sistema universitario español. Curso 2015/2016”, publicado por el Ministerio de Educación, Cultura y Deporte, del total de alumnos matriculados y egresados en el Sistema Universitario Español durante el curso 2013-2014, el 54,1 % y el 58 % respectivamente fueron mujeres.</w:t>
      </w:r>
    </w:p>
    <w:p w:rsidR="00927A20" w:rsidRPr="00927A20" w:rsidRDefault="00927A20" w:rsidP="00927A20">
      <w:pPr>
        <w:rPr>
          <w:lang w:val="es-ES"/>
        </w:rPr>
      </w:pPr>
      <w:r w:rsidRPr="00927A20">
        <w:rPr>
          <w:lang w:val="es-ES"/>
        </w:rPr>
        <w:t>Si bien estos estaban distribuidos de manera desigual entre las di</w:t>
      </w:r>
      <w:r>
        <w:rPr>
          <w:lang w:val="es-ES"/>
        </w:rPr>
        <w:t xml:space="preserve">stintas ramas de conocimiento. </w:t>
      </w:r>
    </w:p>
    <w:p w:rsidR="00927A20" w:rsidRPr="00927A20" w:rsidRDefault="00927A20" w:rsidP="00927A20">
      <w:pPr>
        <w:rPr>
          <w:lang w:val="es-ES"/>
        </w:rPr>
      </w:pPr>
      <w:r w:rsidRPr="00927A20">
        <w:rPr>
          <w:lang w:val="es-ES"/>
        </w:rPr>
        <w:t>La distribución de los estudiantes de Grado, 1º y 2º ciclo muestra una mayoría femenina, tanto de alumnos matriculados como de egresados, en las Ciencias Sociales y Jurídicas (60 % y 65,7 %, respectivamente), Artes y Humanidades (61,1 % y 65,1 %) y Ciencias de la Salud (69,4% y 57,2%). A su vez, sigue existiendo una amplia mayoría masculina en las carreras de Ingeniería y Arquitectura (74,2 % de hombres matriculados y 72,1 % de hombres egresados). Por último, se aprecia una situación de paridad en la rama de Ciencias, donde el número de mujeres matriculadas y egresadas es ligeramente superior (51,2 % y 57,2 %, respectivamente).</w:t>
      </w:r>
    </w:p>
    <w:p w:rsidR="00927A20" w:rsidRPr="00927A20" w:rsidRDefault="00927A20" w:rsidP="00927A20">
      <w:pPr>
        <w:rPr>
          <w:lang w:val="es-ES"/>
        </w:rPr>
      </w:pPr>
      <w:r w:rsidRPr="00927A20">
        <w:rPr>
          <w:lang w:val="es-ES"/>
        </w:rPr>
        <w:t>Esta distribución se repite en los estudiantes de Máster matriculados y egresados por rama de conocimiento: siendo los % de mujeres en Ciencias Sociales y Jurídicas del 56,7 % y 57,8 % respectivamente, en Artes y Humanidades del 61,4 % y 60,9 %, en Ciencias de la Salud del 68,5 % y 70,1 %, en Ingeniería y arquitectura del 28,6 % y 32,1% y e</w:t>
      </w:r>
      <w:r>
        <w:rPr>
          <w:lang w:val="es-ES"/>
        </w:rPr>
        <w:t>n Ciencias del 49,5 % y 51,2 %.</w:t>
      </w:r>
    </w:p>
    <w:p w:rsidR="00BB3971" w:rsidRPr="00BB3971" w:rsidRDefault="00927A20" w:rsidP="00BB3971">
      <w:pPr>
        <w:rPr>
          <w:lang w:val="es-ES"/>
        </w:rPr>
      </w:pPr>
      <w:r w:rsidRPr="00927A20">
        <w:rPr>
          <w:lang w:val="es-ES"/>
        </w:rPr>
        <w:t>En cuanto a los alumnos de doctorado, el % se invierte ligeramente, encontrando por tanto una situación de paridad con ligera predominancia masculina (50,2 %). Así mismo, la distribución por rama de conocimientos es similar a la observada en los niveles inferiores, siendo el % de mujeres matriculadas del 50,7 % en Ciencias Sociales y Jurídicas, del 53,6 % en Artes y Humanidades, del 63,2 % en Ciencias de la Salud, del 29,8 % en Ingeniería y Arquitectura y del 52,7 % en Ciencias.</w:t>
      </w:r>
    </w:p>
    <w:p w:rsidR="00927A20" w:rsidRPr="00927A20" w:rsidRDefault="00927A20" w:rsidP="00927A20">
      <w:pPr>
        <w:rPr>
          <w:lang w:val="es-ES"/>
        </w:rPr>
      </w:pPr>
      <w:r w:rsidRPr="00927A20">
        <w:rPr>
          <w:lang w:val="es-ES"/>
        </w:rPr>
        <w:t>Los primeros estudios realizados sobre la situación de la mujer en la universidad ya reflejaban esta segregación horizontal (García Crespo, 1999), y a pesar de las sucesivas medidas de visibilidad que se llevan a cabo desde la universidad como reclamo de mayor presencia femenina en las carreras de carácter técnico, esta sigue siendo una de las asignaturas pendientes para alcanzar la paridad de género. Tal y como apuntan algunos estudios sobre el tema, se trata de elecciones voluntarias por parte de las estudiantes, si bien pueden estar relacionadas con la tendencia de estas a infravalorarse en las habilidades típicas de las disciplinas técnicas, como la habilidad matemática, o a la ausencia de referentes femeninos visibles en estas disciplinas (Martínez Torres; Serrano Ochoa; Díaz Fernández; López</w:t>
      </w:r>
      <w:r>
        <w:rPr>
          <w:lang w:val="es-ES"/>
        </w:rPr>
        <w:t xml:space="preserve"> Bonilla, 2011).</w:t>
      </w:r>
    </w:p>
    <w:p w:rsidR="00927A20" w:rsidRPr="00927A20" w:rsidRDefault="00927A20" w:rsidP="00927A20">
      <w:pPr>
        <w:rPr>
          <w:lang w:val="es-ES"/>
        </w:rPr>
      </w:pPr>
      <w:r w:rsidRPr="00927A20">
        <w:rPr>
          <w:lang w:val="es-ES"/>
        </w:rPr>
        <w:t>No obstante, la revisión realizada se ha centrado fundamentalmente en la segregación vertical, es decir, en la discriminación indirecta por razón de género a medida que se escala en los distintos niveles jerárquicos de la universidad.</w:t>
      </w:r>
    </w:p>
    <w:p w:rsidR="00927A20" w:rsidRPr="00927A20" w:rsidRDefault="00927A20" w:rsidP="00927A20">
      <w:pPr>
        <w:rPr>
          <w:lang w:val="es-ES"/>
        </w:rPr>
      </w:pPr>
      <w:r w:rsidRPr="00927A20">
        <w:rPr>
          <w:lang w:val="es-ES"/>
        </w:rPr>
        <w:t xml:space="preserve">Llama la atención que, </w:t>
      </w:r>
      <w:proofErr w:type="spellStart"/>
      <w:r w:rsidRPr="00927A20">
        <w:rPr>
          <w:lang w:val="es-ES"/>
        </w:rPr>
        <w:t>aún</w:t>
      </w:r>
      <w:proofErr w:type="spellEnd"/>
      <w:r w:rsidRPr="00927A20">
        <w:rPr>
          <w:lang w:val="es-ES"/>
        </w:rPr>
        <w:t xml:space="preserve"> existiendo una alta ocupación femenina de las aulas, y aún con evidencias de la obtención de mejores rendimientos académicos por parte de éstas (López </w:t>
      </w:r>
      <w:proofErr w:type="spellStart"/>
      <w:r w:rsidRPr="00927A20">
        <w:rPr>
          <w:lang w:val="es-ES"/>
        </w:rPr>
        <w:t>Chocero</w:t>
      </w:r>
      <w:proofErr w:type="spellEnd"/>
      <w:r w:rsidRPr="00927A20">
        <w:rPr>
          <w:lang w:val="es-ES"/>
        </w:rPr>
        <w:t xml:space="preserve">; </w:t>
      </w:r>
      <w:proofErr w:type="spellStart"/>
      <w:r w:rsidRPr="00927A20">
        <w:rPr>
          <w:lang w:val="es-ES"/>
        </w:rPr>
        <w:t>Sanchís</w:t>
      </w:r>
      <w:proofErr w:type="spellEnd"/>
      <w:r w:rsidRPr="00927A20">
        <w:rPr>
          <w:lang w:val="es-ES"/>
        </w:rPr>
        <w:t xml:space="preserve"> Vidal, 2012), en cuanto a la evolución de las mujeres en la universidad española, se sigan produciendo modelos de tijera (Vega Navarro; Santos Vega, 2010). Así, </w:t>
      </w:r>
      <w:proofErr w:type="gramStart"/>
      <w:r w:rsidRPr="00927A20">
        <w:rPr>
          <w:lang w:val="es-ES"/>
        </w:rPr>
        <w:t>aun ,</w:t>
      </w:r>
      <w:proofErr w:type="gramEnd"/>
      <w:r w:rsidRPr="00927A20">
        <w:rPr>
          <w:lang w:val="es-ES"/>
        </w:rPr>
        <w:t xml:space="preserve"> existiendo entre el alumnado más mujeres que hombres, situación que se mantiene también durante las carreras docentes e investigadoras, y esta realidad se invierte a medida que se asciende en las categorías académicas e investigadoras, con mayor presencia de hombres.          </w:t>
      </w:r>
      <w:r>
        <w:rPr>
          <w:lang w:val="es-ES"/>
        </w:rPr>
        <w:t xml:space="preserve">                               </w:t>
      </w:r>
    </w:p>
    <w:p w:rsidR="00927A20" w:rsidRPr="00927A20" w:rsidRDefault="00927A20" w:rsidP="00927A20">
      <w:pPr>
        <w:rPr>
          <w:lang w:val="es-ES"/>
        </w:rPr>
      </w:pPr>
      <w:r w:rsidRPr="00927A20">
        <w:rPr>
          <w:lang w:val="es-ES"/>
        </w:rPr>
        <w:t>Recurriendo nuevamente al documento “Datos y cifras del sistema universitario español. Curso 2015/2016”, ese puede ver como entre el Personal Docente e Investigador la mujer se encuentra infrarrepresentada, siendo el 39,9% en las Universidades Públicas y el 43,9 % en las Universidades Privadas. Dentro de la Universidad Pública, así mismo obtienen mayor representación en los niveles académicos de menor rango, representando el 39,9 % de los Titulares Universitarios y el 40,6 % de los Titulares de Escuela Universitaria, un 29,7 % de Catedráticos de Escuela Universitaria, mientras que únicamente ocupan un 20,8 % del total de Catedráticos de Universidad.</w:t>
      </w:r>
    </w:p>
    <w:p w:rsidR="00965C89" w:rsidRDefault="00927A20" w:rsidP="00927A20">
      <w:pPr>
        <w:rPr>
          <w:lang w:val="es-ES"/>
        </w:rPr>
      </w:pPr>
      <w:r w:rsidRPr="00927A20">
        <w:rPr>
          <w:lang w:val="es-ES"/>
        </w:rPr>
        <w:lastRenderedPageBreak/>
        <w:t>Como ocurría a nivel de alumnado existe una clara desigualdad en la distribución por género del PDI en función de la rama de conocimiento, siendo el % del PDI femenino del 44,7 % en Ciencias Sociales y Jurídicas, del 47,9 % en Artes y Humanidades, del 44,9 % en Ciencias de la Salud, del 20,8 % en Ingeniería y Arquite</w:t>
      </w:r>
      <w:r>
        <w:rPr>
          <w:lang w:val="es-ES"/>
        </w:rPr>
        <w:t xml:space="preserve">ctura y del 38,9 % en Ciencias. </w:t>
      </w:r>
      <w:r w:rsidRPr="00927A20">
        <w:rPr>
          <w:lang w:val="es-ES"/>
        </w:rPr>
        <w:t>A su vez, el % de mujeres doctoras en el curso 2014-2015 es del 39 % en el total de las universidades españolas.</w:t>
      </w:r>
    </w:p>
    <w:p w:rsidR="00954DBB" w:rsidRDefault="00954DBB" w:rsidP="00927A20">
      <w:pPr>
        <w:rPr>
          <w:lang w:val="es-ES"/>
        </w:rPr>
      </w:pPr>
    </w:p>
    <w:p w:rsidR="00965C89" w:rsidRDefault="00965C89" w:rsidP="00965C89">
      <w:pPr>
        <w:pStyle w:val="Titulofigura"/>
        <w:jc w:val="center"/>
        <w:rPr>
          <w:rFonts w:ascii="Times New Roman" w:hAnsi="Times New Roman"/>
          <w:b/>
          <w:i w:val="0"/>
          <w:noProof/>
          <w:sz w:val="18"/>
          <w:szCs w:val="18"/>
        </w:rPr>
      </w:pPr>
      <w:r>
        <w:rPr>
          <w:rFonts w:ascii="Times New Roman" w:hAnsi="Times New Roman"/>
          <w:b/>
          <w:i w:val="0"/>
          <w:noProof/>
          <w:sz w:val="18"/>
          <w:szCs w:val="18"/>
        </w:rPr>
        <w:t>Tabla 1</w:t>
      </w:r>
      <w:r w:rsidRPr="00831B6D">
        <w:rPr>
          <w:rFonts w:ascii="Times New Roman" w:hAnsi="Times New Roman"/>
          <w:b/>
          <w:i w:val="0"/>
          <w:noProof/>
          <w:sz w:val="18"/>
          <w:szCs w:val="18"/>
        </w:rPr>
        <w:t xml:space="preserve">. </w:t>
      </w:r>
      <w:r>
        <w:rPr>
          <w:rFonts w:ascii="Times New Roman" w:hAnsi="Times New Roman"/>
          <w:b/>
          <w:i w:val="0"/>
          <w:noProof/>
          <w:sz w:val="18"/>
          <w:szCs w:val="18"/>
        </w:rPr>
        <w:t>Composición por género y rama de conocimiento</w:t>
      </w:r>
      <w:r w:rsidR="00954DBB">
        <w:rPr>
          <w:rFonts w:ascii="Times New Roman" w:hAnsi="Times New Roman"/>
          <w:b/>
          <w:i w:val="0"/>
          <w:noProof/>
          <w:sz w:val="18"/>
          <w:szCs w:val="18"/>
        </w:rPr>
        <w:t xml:space="preserve"> del alumnado y PDI</w:t>
      </w:r>
      <w:r>
        <w:rPr>
          <w:rFonts w:ascii="Times New Roman" w:hAnsi="Times New Roman"/>
          <w:b/>
          <w:i w:val="0"/>
          <w:noProof/>
          <w:sz w:val="18"/>
          <w:szCs w:val="18"/>
        </w:rPr>
        <w:t xml:space="preserve"> de las universidades españolas.</w:t>
      </w:r>
    </w:p>
    <w:p w:rsidR="00965C89" w:rsidRPr="00831B6D" w:rsidRDefault="00965C89" w:rsidP="00617401">
      <w:pPr>
        <w:pStyle w:val="Titulofigura"/>
        <w:jc w:val="center"/>
        <w:rPr>
          <w:rFonts w:ascii="Times New Roman" w:hAnsi="Times New Roman"/>
          <w:b/>
          <w:i w:val="0"/>
          <w:noProof/>
          <w:sz w:val="18"/>
          <w:szCs w:val="18"/>
        </w:rPr>
      </w:pPr>
      <w:r>
        <w:rPr>
          <w:rFonts w:ascii="Times New Roman" w:hAnsi="Times New Roman"/>
          <w:b/>
          <w:i w:val="0"/>
          <w:noProof/>
          <w:sz w:val="18"/>
          <w:szCs w:val="18"/>
        </w:rPr>
        <w:t>Fuente: Elaboración Propia a partir de los “Datos y cifras del sistema universitario español. Curso 15/16” (2017).</w:t>
      </w:r>
    </w:p>
    <w:tbl>
      <w:tblPr>
        <w:tblW w:w="9356" w:type="dxa"/>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2410"/>
        <w:gridCol w:w="1134"/>
        <w:gridCol w:w="1134"/>
        <w:gridCol w:w="1134"/>
        <w:gridCol w:w="1134"/>
        <w:gridCol w:w="1134"/>
        <w:gridCol w:w="1276"/>
      </w:tblGrid>
      <w:tr w:rsidR="00965C89" w:rsidRPr="00831B6D" w:rsidTr="00E444FC">
        <w:trPr>
          <w:jc w:val="center"/>
        </w:trPr>
        <w:tc>
          <w:tcPr>
            <w:tcW w:w="2410" w:type="dxa"/>
            <w:vMerge w:val="restart"/>
            <w:vAlign w:val="center"/>
          </w:tcPr>
          <w:p w:rsidR="00965C89" w:rsidRPr="00831B6D" w:rsidRDefault="00965C89" w:rsidP="00E444FC">
            <w:pPr>
              <w:spacing w:before="120"/>
              <w:jc w:val="center"/>
              <w:rPr>
                <w:noProof/>
                <w:sz w:val="18"/>
                <w:szCs w:val="18"/>
                <w:lang w:val="es-ES"/>
              </w:rPr>
            </w:pPr>
            <w:r>
              <w:rPr>
                <w:b/>
                <w:noProof/>
                <w:sz w:val="18"/>
                <w:szCs w:val="18"/>
                <w:lang w:val="es-ES"/>
              </w:rPr>
              <w:t>Rama de conocimiento</w:t>
            </w:r>
          </w:p>
        </w:tc>
        <w:tc>
          <w:tcPr>
            <w:tcW w:w="2268" w:type="dxa"/>
            <w:gridSpan w:val="2"/>
            <w:tcBorders>
              <w:bottom w:val="single" w:sz="6" w:space="0" w:color="auto"/>
            </w:tcBorders>
            <w:vAlign w:val="center"/>
          </w:tcPr>
          <w:p w:rsidR="00965C89" w:rsidRPr="00831B6D" w:rsidRDefault="00965C89" w:rsidP="00E444FC">
            <w:pPr>
              <w:spacing w:before="120"/>
              <w:jc w:val="center"/>
              <w:rPr>
                <w:b/>
                <w:noProof/>
                <w:sz w:val="18"/>
                <w:szCs w:val="18"/>
                <w:lang w:val="es-ES"/>
              </w:rPr>
            </w:pPr>
            <w:r>
              <w:rPr>
                <w:b/>
                <w:noProof/>
                <w:sz w:val="18"/>
                <w:szCs w:val="18"/>
                <w:lang w:val="es-ES"/>
              </w:rPr>
              <w:t>Grado, 1er y 2º Ciclo</w:t>
            </w:r>
          </w:p>
        </w:tc>
        <w:tc>
          <w:tcPr>
            <w:tcW w:w="2268" w:type="dxa"/>
            <w:gridSpan w:val="2"/>
            <w:tcBorders>
              <w:bottom w:val="single" w:sz="6" w:space="0" w:color="auto"/>
            </w:tcBorders>
            <w:vAlign w:val="center"/>
          </w:tcPr>
          <w:p w:rsidR="00965C89" w:rsidRPr="00831B6D" w:rsidRDefault="00965C89" w:rsidP="00E444FC">
            <w:pPr>
              <w:spacing w:before="120"/>
              <w:jc w:val="center"/>
              <w:rPr>
                <w:b/>
                <w:noProof/>
                <w:sz w:val="18"/>
                <w:szCs w:val="18"/>
                <w:lang w:val="es-ES"/>
              </w:rPr>
            </w:pPr>
            <w:r>
              <w:rPr>
                <w:b/>
                <w:noProof/>
                <w:sz w:val="18"/>
                <w:szCs w:val="18"/>
                <w:lang w:val="es-ES"/>
              </w:rPr>
              <w:t>Máster</w:t>
            </w:r>
          </w:p>
        </w:tc>
        <w:tc>
          <w:tcPr>
            <w:tcW w:w="1134" w:type="dxa"/>
            <w:tcBorders>
              <w:bottom w:val="single" w:sz="6" w:space="0" w:color="auto"/>
            </w:tcBorders>
            <w:vAlign w:val="center"/>
          </w:tcPr>
          <w:p w:rsidR="00965C89" w:rsidRPr="00831B6D" w:rsidRDefault="00965C89" w:rsidP="00E444FC">
            <w:pPr>
              <w:spacing w:before="120"/>
              <w:jc w:val="center"/>
              <w:rPr>
                <w:b/>
                <w:noProof/>
                <w:sz w:val="18"/>
                <w:szCs w:val="18"/>
                <w:lang w:val="es-ES"/>
              </w:rPr>
            </w:pPr>
            <w:r>
              <w:rPr>
                <w:b/>
                <w:noProof/>
                <w:sz w:val="18"/>
                <w:szCs w:val="18"/>
                <w:lang w:val="es-ES"/>
              </w:rPr>
              <w:t>Doctorado</w:t>
            </w:r>
          </w:p>
        </w:tc>
        <w:tc>
          <w:tcPr>
            <w:tcW w:w="1276" w:type="dxa"/>
            <w:tcBorders>
              <w:bottom w:val="single" w:sz="6" w:space="0" w:color="auto"/>
            </w:tcBorders>
            <w:vAlign w:val="center"/>
          </w:tcPr>
          <w:p w:rsidR="00965C89" w:rsidRPr="00C64647" w:rsidRDefault="00965C89" w:rsidP="00E444FC">
            <w:pPr>
              <w:spacing w:before="120"/>
              <w:jc w:val="center"/>
              <w:rPr>
                <w:b/>
                <w:noProof/>
                <w:sz w:val="18"/>
                <w:szCs w:val="18"/>
                <w:lang w:val="es-ES"/>
              </w:rPr>
            </w:pPr>
            <w:r w:rsidRPr="00C64647">
              <w:rPr>
                <w:b/>
                <w:noProof/>
                <w:sz w:val="18"/>
                <w:szCs w:val="18"/>
                <w:lang w:val="es-ES"/>
              </w:rPr>
              <w:t>PDI</w:t>
            </w:r>
          </w:p>
        </w:tc>
      </w:tr>
      <w:tr w:rsidR="00965C89" w:rsidRPr="00831B6D" w:rsidTr="00E444FC">
        <w:trPr>
          <w:jc w:val="center"/>
        </w:trPr>
        <w:tc>
          <w:tcPr>
            <w:tcW w:w="2410" w:type="dxa"/>
            <w:vMerge/>
            <w:tcBorders>
              <w:bottom w:val="nil"/>
            </w:tcBorders>
            <w:vAlign w:val="center"/>
          </w:tcPr>
          <w:p w:rsidR="00965C89" w:rsidRPr="00831B6D" w:rsidRDefault="00965C89" w:rsidP="00E444FC">
            <w:pPr>
              <w:jc w:val="center"/>
              <w:rPr>
                <w:noProof/>
                <w:sz w:val="18"/>
                <w:szCs w:val="18"/>
                <w:lang w:val="es-ES"/>
              </w:rPr>
            </w:pPr>
          </w:p>
        </w:tc>
        <w:tc>
          <w:tcPr>
            <w:tcW w:w="1134" w:type="dxa"/>
            <w:tcBorders>
              <w:bottom w:val="nil"/>
            </w:tcBorders>
            <w:vAlign w:val="center"/>
          </w:tcPr>
          <w:p w:rsidR="00965C89" w:rsidRDefault="00965C89" w:rsidP="00E444FC">
            <w:pPr>
              <w:spacing w:line="240" w:lineRule="auto"/>
              <w:jc w:val="center"/>
              <w:rPr>
                <w:noProof/>
                <w:sz w:val="18"/>
                <w:szCs w:val="18"/>
                <w:lang w:val="es-ES"/>
              </w:rPr>
            </w:pPr>
            <w:r>
              <w:rPr>
                <w:noProof/>
                <w:sz w:val="18"/>
                <w:szCs w:val="18"/>
                <w:lang w:val="es-ES"/>
              </w:rPr>
              <w:t>% Alumnas matriculadas</w:t>
            </w:r>
          </w:p>
        </w:tc>
        <w:tc>
          <w:tcPr>
            <w:tcW w:w="1134" w:type="dxa"/>
            <w:tcBorders>
              <w:bottom w:val="nil"/>
            </w:tcBorders>
            <w:vAlign w:val="center"/>
          </w:tcPr>
          <w:p w:rsidR="00965C89" w:rsidRDefault="00965C89" w:rsidP="00E444FC">
            <w:pPr>
              <w:spacing w:line="240" w:lineRule="auto"/>
              <w:jc w:val="center"/>
              <w:rPr>
                <w:noProof/>
                <w:sz w:val="18"/>
                <w:szCs w:val="18"/>
                <w:lang w:val="es-ES"/>
              </w:rPr>
            </w:pPr>
            <w:r>
              <w:rPr>
                <w:noProof/>
                <w:sz w:val="18"/>
                <w:szCs w:val="18"/>
                <w:lang w:val="es-ES"/>
              </w:rPr>
              <w:t>% Alumnas egresadas</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 Alumnas matriculadas</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 Alumnas egresadas</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 Alumnas matriculadas</w:t>
            </w:r>
          </w:p>
        </w:tc>
        <w:tc>
          <w:tcPr>
            <w:tcW w:w="1276" w:type="dxa"/>
            <w:tcBorders>
              <w:bottom w:val="nil"/>
            </w:tcBorders>
            <w:vAlign w:val="center"/>
          </w:tcPr>
          <w:p w:rsidR="00965C89" w:rsidRPr="00831B6D" w:rsidRDefault="00965C89" w:rsidP="00E444FC">
            <w:pPr>
              <w:tabs>
                <w:tab w:val="decimal" w:pos="460"/>
              </w:tabs>
              <w:rPr>
                <w:noProof/>
                <w:sz w:val="18"/>
                <w:szCs w:val="18"/>
                <w:lang w:val="es-ES"/>
              </w:rPr>
            </w:pPr>
            <w:r>
              <w:rPr>
                <w:noProof/>
                <w:sz w:val="18"/>
                <w:szCs w:val="18"/>
                <w:lang w:val="es-ES"/>
              </w:rPr>
              <w:t>% Mujeres</w:t>
            </w:r>
          </w:p>
        </w:tc>
      </w:tr>
      <w:tr w:rsidR="00965C89" w:rsidRPr="00831B6D" w:rsidTr="00E444FC">
        <w:trPr>
          <w:jc w:val="center"/>
        </w:trPr>
        <w:tc>
          <w:tcPr>
            <w:tcW w:w="2410"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Ciencias Sociales y Jurídicas</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60</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65,7</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56,7</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57,8</w:t>
            </w:r>
          </w:p>
        </w:tc>
        <w:tc>
          <w:tcPr>
            <w:tcW w:w="1134" w:type="dxa"/>
            <w:tcBorders>
              <w:bottom w:val="nil"/>
            </w:tcBorders>
            <w:vAlign w:val="center"/>
          </w:tcPr>
          <w:p w:rsidR="00965C89" w:rsidRPr="00831B6D" w:rsidRDefault="00965C89" w:rsidP="00E444FC">
            <w:pPr>
              <w:spacing w:line="240" w:lineRule="auto"/>
              <w:jc w:val="center"/>
              <w:rPr>
                <w:noProof/>
                <w:sz w:val="18"/>
                <w:szCs w:val="18"/>
                <w:lang w:val="es-ES"/>
              </w:rPr>
            </w:pPr>
            <w:r>
              <w:rPr>
                <w:noProof/>
                <w:sz w:val="18"/>
                <w:szCs w:val="18"/>
                <w:lang w:val="es-ES"/>
              </w:rPr>
              <w:t>50,7</w:t>
            </w:r>
          </w:p>
        </w:tc>
        <w:tc>
          <w:tcPr>
            <w:tcW w:w="1276" w:type="dxa"/>
            <w:tcBorders>
              <w:bottom w:val="nil"/>
            </w:tcBorders>
            <w:vAlign w:val="center"/>
          </w:tcPr>
          <w:p w:rsidR="00965C89" w:rsidRPr="00831B6D" w:rsidRDefault="00965C89" w:rsidP="00E444FC">
            <w:pPr>
              <w:tabs>
                <w:tab w:val="decimal" w:pos="460"/>
              </w:tabs>
              <w:spacing w:line="240" w:lineRule="auto"/>
              <w:jc w:val="center"/>
              <w:rPr>
                <w:noProof/>
                <w:sz w:val="18"/>
                <w:szCs w:val="18"/>
                <w:lang w:val="es-ES"/>
              </w:rPr>
            </w:pPr>
            <w:r>
              <w:rPr>
                <w:noProof/>
                <w:sz w:val="18"/>
                <w:szCs w:val="18"/>
                <w:lang w:val="es-ES"/>
              </w:rPr>
              <w:t>44,7</w:t>
            </w:r>
          </w:p>
        </w:tc>
      </w:tr>
      <w:tr w:rsidR="00965C89" w:rsidRPr="00831B6D" w:rsidTr="00E444FC">
        <w:trPr>
          <w:jc w:val="center"/>
        </w:trPr>
        <w:tc>
          <w:tcPr>
            <w:tcW w:w="2410"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Artes y Humanidades</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61,1</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65,1</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61,4</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60,9</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53,6</w:t>
            </w:r>
          </w:p>
        </w:tc>
        <w:tc>
          <w:tcPr>
            <w:tcW w:w="1276" w:type="dxa"/>
            <w:tcBorders>
              <w:top w:val="nil"/>
              <w:bottom w:val="nil"/>
            </w:tcBorders>
            <w:vAlign w:val="center"/>
          </w:tcPr>
          <w:p w:rsidR="00965C89" w:rsidRPr="00831B6D" w:rsidRDefault="00965C89" w:rsidP="00E444FC">
            <w:pPr>
              <w:tabs>
                <w:tab w:val="decimal" w:pos="460"/>
              </w:tabs>
              <w:jc w:val="center"/>
              <w:rPr>
                <w:noProof/>
                <w:sz w:val="18"/>
                <w:szCs w:val="18"/>
                <w:lang w:val="es-ES"/>
              </w:rPr>
            </w:pPr>
            <w:r>
              <w:rPr>
                <w:noProof/>
                <w:sz w:val="18"/>
                <w:szCs w:val="18"/>
                <w:lang w:val="es-ES"/>
              </w:rPr>
              <w:t>47,9</w:t>
            </w:r>
          </w:p>
        </w:tc>
      </w:tr>
      <w:tr w:rsidR="00965C89" w:rsidRPr="00831B6D" w:rsidTr="00E444FC">
        <w:trPr>
          <w:jc w:val="center"/>
        </w:trPr>
        <w:tc>
          <w:tcPr>
            <w:tcW w:w="2410"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Ciencias de la Salud</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69,4</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57,2</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68,5</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70,1</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63,2</w:t>
            </w:r>
          </w:p>
        </w:tc>
        <w:tc>
          <w:tcPr>
            <w:tcW w:w="1276" w:type="dxa"/>
            <w:tcBorders>
              <w:top w:val="nil"/>
              <w:bottom w:val="nil"/>
            </w:tcBorders>
            <w:vAlign w:val="center"/>
          </w:tcPr>
          <w:p w:rsidR="00965C89" w:rsidRPr="00831B6D" w:rsidRDefault="00965C89" w:rsidP="00E444FC">
            <w:pPr>
              <w:tabs>
                <w:tab w:val="decimal" w:pos="460"/>
              </w:tabs>
              <w:jc w:val="center"/>
              <w:rPr>
                <w:noProof/>
                <w:sz w:val="18"/>
                <w:szCs w:val="18"/>
                <w:lang w:val="es-ES"/>
              </w:rPr>
            </w:pPr>
            <w:r>
              <w:rPr>
                <w:noProof/>
                <w:sz w:val="18"/>
                <w:szCs w:val="18"/>
                <w:lang w:val="es-ES"/>
              </w:rPr>
              <w:t>44,9</w:t>
            </w:r>
          </w:p>
        </w:tc>
      </w:tr>
      <w:tr w:rsidR="00965C89" w:rsidRPr="00831B6D" w:rsidTr="00E444FC">
        <w:trPr>
          <w:jc w:val="center"/>
        </w:trPr>
        <w:tc>
          <w:tcPr>
            <w:tcW w:w="2410" w:type="dxa"/>
            <w:tcBorders>
              <w:top w:val="nil"/>
              <w:bottom w:val="nil"/>
            </w:tcBorders>
            <w:vAlign w:val="center"/>
          </w:tcPr>
          <w:p w:rsidR="00965C89" w:rsidRDefault="00965C89" w:rsidP="00E444FC">
            <w:pPr>
              <w:jc w:val="center"/>
              <w:rPr>
                <w:noProof/>
                <w:sz w:val="18"/>
                <w:szCs w:val="18"/>
                <w:lang w:val="es-ES"/>
              </w:rPr>
            </w:pPr>
            <w:r>
              <w:rPr>
                <w:noProof/>
                <w:sz w:val="18"/>
                <w:szCs w:val="18"/>
                <w:lang w:val="es-ES"/>
              </w:rPr>
              <w:t>Ingeniería y Arquitectura</w:t>
            </w:r>
          </w:p>
        </w:tc>
        <w:tc>
          <w:tcPr>
            <w:tcW w:w="1134" w:type="dxa"/>
            <w:tcBorders>
              <w:top w:val="nil"/>
              <w:bottom w:val="nil"/>
            </w:tcBorders>
            <w:vAlign w:val="center"/>
          </w:tcPr>
          <w:p w:rsidR="00965C89" w:rsidRDefault="00965C89" w:rsidP="00E444FC">
            <w:pPr>
              <w:jc w:val="center"/>
              <w:rPr>
                <w:noProof/>
                <w:sz w:val="18"/>
                <w:szCs w:val="18"/>
                <w:lang w:val="es-ES"/>
              </w:rPr>
            </w:pPr>
            <w:r>
              <w:rPr>
                <w:noProof/>
                <w:sz w:val="18"/>
                <w:szCs w:val="18"/>
                <w:lang w:val="es-ES"/>
              </w:rPr>
              <w:t>25,8</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27,9</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28,6</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32,1</w:t>
            </w:r>
          </w:p>
        </w:tc>
        <w:tc>
          <w:tcPr>
            <w:tcW w:w="1134" w:type="dxa"/>
            <w:tcBorders>
              <w:top w:val="nil"/>
              <w:bottom w:val="nil"/>
            </w:tcBorders>
            <w:vAlign w:val="center"/>
          </w:tcPr>
          <w:p w:rsidR="00965C89" w:rsidRPr="00831B6D" w:rsidRDefault="00965C89" w:rsidP="00E444FC">
            <w:pPr>
              <w:jc w:val="center"/>
              <w:rPr>
                <w:noProof/>
                <w:sz w:val="18"/>
                <w:szCs w:val="18"/>
                <w:lang w:val="es-ES"/>
              </w:rPr>
            </w:pPr>
            <w:r>
              <w:rPr>
                <w:noProof/>
                <w:sz w:val="18"/>
                <w:szCs w:val="18"/>
                <w:lang w:val="es-ES"/>
              </w:rPr>
              <w:t>29,8</w:t>
            </w:r>
          </w:p>
        </w:tc>
        <w:tc>
          <w:tcPr>
            <w:tcW w:w="1276" w:type="dxa"/>
            <w:tcBorders>
              <w:top w:val="nil"/>
              <w:bottom w:val="nil"/>
            </w:tcBorders>
            <w:vAlign w:val="center"/>
          </w:tcPr>
          <w:p w:rsidR="00965C89" w:rsidRPr="00831B6D" w:rsidRDefault="00965C89" w:rsidP="00E444FC">
            <w:pPr>
              <w:tabs>
                <w:tab w:val="decimal" w:pos="460"/>
              </w:tabs>
              <w:jc w:val="center"/>
              <w:rPr>
                <w:noProof/>
                <w:sz w:val="18"/>
                <w:szCs w:val="18"/>
                <w:lang w:val="es-ES"/>
              </w:rPr>
            </w:pPr>
            <w:r>
              <w:rPr>
                <w:noProof/>
                <w:sz w:val="18"/>
                <w:szCs w:val="18"/>
                <w:lang w:val="es-ES"/>
              </w:rPr>
              <w:t>20,8</w:t>
            </w:r>
          </w:p>
        </w:tc>
      </w:tr>
      <w:tr w:rsidR="00965C89" w:rsidRPr="00831B6D" w:rsidTr="00E444FC">
        <w:trPr>
          <w:jc w:val="center"/>
        </w:trPr>
        <w:tc>
          <w:tcPr>
            <w:tcW w:w="2410" w:type="dxa"/>
            <w:tcBorders>
              <w:top w:val="nil"/>
              <w:bottom w:val="single" w:sz="4" w:space="0" w:color="auto"/>
            </w:tcBorders>
            <w:vAlign w:val="center"/>
          </w:tcPr>
          <w:p w:rsidR="00965C89" w:rsidRPr="00831B6D" w:rsidRDefault="00965C89" w:rsidP="00E444FC">
            <w:pPr>
              <w:jc w:val="center"/>
              <w:rPr>
                <w:noProof/>
                <w:sz w:val="18"/>
                <w:szCs w:val="18"/>
                <w:lang w:val="es-ES"/>
              </w:rPr>
            </w:pPr>
            <w:r>
              <w:rPr>
                <w:noProof/>
                <w:sz w:val="18"/>
                <w:szCs w:val="18"/>
                <w:lang w:val="es-ES"/>
              </w:rPr>
              <w:t>Ciencias</w:t>
            </w:r>
          </w:p>
        </w:tc>
        <w:tc>
          <w:tcPr>
            <w:tcW w:w="1134" w:type="dxa"/>
            <w:tcBorders>
              <w:top w:val="nil"/>
              <w:bottom w:val="single" w:sz="4" w:space="0" w:color="auto"/>
            </w:tcBorders>
            <w:vAlign w:val="center"/>
          </w:tcPr>
          <w:p w:rsidR="00965C89" w:rsidRPr="00831B6D" w:rsidRDefault="00965C89" w:rsidP="00E444FC">
            <w:pPr>
              <w:jc w:val="center"/>
              <w:rPr>
                <w:noProof/>
                <w:sz w:val="18"/>
                <w:szCs w:val="18"/>
                <w:lang w:val="es-ES"/>
              </w:rPr>
            </w:pPr>
            <w:r>
              <w:rPr>
                <w:noProof/>
                <w:sz w:val="18"/>
                <w:szCs w:val="18"/>
                <w:lang w:val="es-ES"/>
              </w:rPr>
              <w:t>51,2</w:t>
            </w:r>
          </w:p>
        </w:tc>
        <w:tc>
          <w:tcPr>
            <w:tcW w:w="1134" w:type="dxa"/>
            <w:tcBorders>
              <w:top w:val="nil"/>
              <w:bottom w:val="single" w:sz="4" w:space="0" w:color="auto"/>
            </w:tcBorders>
            <w:vAlign w:val="center"/>
          </w:tcPr>
          <w:p w:rsidR="00965C89" w:rsidRPr="00831B6D" w:rsidRDefault="00965C89" w:rsidP="00E444FC">
            <w:pPr>
              <w:jc w:val="center"/>
              <w:rPr>
                <w:noProof/>
                <w:sz w:val="18"/>
                <w:szCs w:val="18"/>
                <w:lang w:val="es-ES"/>
              </w:rPr>
            </w:pPr>
            <w:r>
              <w:rPr>
                <w:noProof/>
                <w:sz w:val="18"/>
                <w:szCs w:val="18"/>
                <w:lang w:val="es-ES"/>
              </w:rPr>
              <w:t>57,2</w:t>
            </w:r>
          </w:p>
        </w:tc>
        <w:tc>
          <w:tcPr>
            <w:tcW w:w="1134" w:type="dxa"/>
            <w:tcBorders>
              <w:top w:val="nil"/>
              <w:bottom w:val="single" w:sz="4" w:space="0" w:color="auto"/>
            </w:tcBorders>
            <w:vAlign w:val="center"/>
          </w:tcPr>
          <w:p w:rsidR="00965C89" w:rsidRPr="00831B6D" w:rsidRDefault="00965C89" w:rsidP="00E444FC">
            <w:pPr>
              <w:jc w:val="center"/>
              <w:rPr>
                <w:noProof/>
                <w:sz w:val="18"/>
                <w:szCs w:val="18"/>
                <w:lang w:val="es-ES"/>
              </w:rPr>
            </w:pPr>
            <w:r>
              <w:rPr>
                <w:noProof/>
                <w:sz w:val="18"/>
                <w:szCs w:val="18"/>
                <w:lang w:val="es-ES"/>
              </w:rPr>
              <w:t>49,5</w:t>
            </w:r>
          </w:p>
        </w:tc>
        <w:tc>
          <w:tcPr>
            <w:tcW w:w="1134" w:type="dxa"/>
            <w:tcBorders>
              <w:top w:val="nil"/>
              <w:bottom w:val="single" w:sz="4" w:space="0" w:color="auto"/>
            </w:tcBorders>
            <w:vAlign w:val="center"/>
          </w:tcPr>
          <w:p w:rsidR="00965C89" w:rsidRPr="00831B6D" w:rsidRDefault="00965C89" w:rsidP="00E444FC">
            <w:pPr>
              <w:jc w:val="center"/>
              <w:rPr>
                <w:noProof/>
                <w:sz w:val="18"/>
                <w:szCs w:val="18"/>
                <w:lang w:val="es-ES"/>
              </w:rPr>
            </w:pPr>
            <w:r>
              <w:rPr>
                <w:noProof/>
                <w:sz w:val="18"/>
                <w:szCs w:val="18"/>
                <w:lang w:val="es-ES"/>
              </w:rPr>
              <w:t>51,2</w:t>
            </w:r>
          </w:p>
        </w:tc>
        <w:tc>
          <w:tcPr>
            <w:tcW w:w="1134" w:type="dxa"/>
            <w:tcBorders>
              <w:top w:val="nil"/>
              <w:bottom w:val="single" w:sz="4" w:space="0" w:color="auto"/>
            </w:tcBorders>
            <w:vAlign w:val="center"/>
          </w:tcPr>
          <w:p w:rsidR="00965C89" w:rsidRPr="00831B6D" w:rsidRDefault="00965C89" w:rsidP="00E444FC">
            <w:pPr>
              <w:jc w:val="center"/>
              <w:rPr>
                <w:noProof/>
                <w:sz w:val="18"/>
                <w:szCs w:val="18"/>
                <w:lang w:val="es-ES"/>
              </w:rPr>
            </w:pPr>
            <w:r>
              <w:rPr>
                <w:noProof/>
                <w:sz w:val="18"/>
                <w:szCs w:val="18"/>
                <w:lang w:val="es-ES"/>
              </w:rPr>
              <w:t>52,7</w:t>
            </w:r>
          </w:p>
        </w:tc>
        <w:tc>
          <w:tcPr>
            <w:tcW w:w="1276" w:type="dxa"/>
            <w:tcBorders>
              <w:top w:val="nil"/>
              <w:bottom w:val="single" w:sz="4" w:space="0" w:color="auto"/>
            </w:tcBorders>
            <w:vAlign w:val="center"/>
          </w:tcPr>
          <w:p w:rsidR="00965C89" w:rsidRPr="00C64647" w:rsidRDefault="00965C89" w:rsidP="00E444FC">
            <w:pPr>
              <w:tabs>
                <w:tab w:val="decimal" w:pos="460"/>
              </w:tabs>
              <w:jc w:val="center"/>
              <w:rPr>
                <w:noProof/>
                <w:sz w:val="18"/>
                <w:szCs w:val="18"/>
              </w:rPr>
            </w:pPr>
            <w:r>
              <w:rPr>
                <w:noProof/>
                <w:sz w:val="18"/>
                <w:szCs w:val="18"/>
              </w:rPr>
              <w:t>38,9</w:t>
            </w:r>
          </w:p>
        </w:tc>
      </w:tr>
    </w:tbl>
    <w:p w:rsidR="00965C89" w:rsidRDefault="00965C89" w:rsidP="00927A20">
      <w:pPr>
        <w:rPr>
          <w:lang w:val="es-ES"/>
        </w:rPr>
      </w:pPr>
    </w:p>
    <w:p w:rsidR="00927A20" w:rsidRPr="00927A20" w:rsidRDefault="00927A20" w:rsidP="00927A20">
      <w:pPr>
        <w:rPr>
          <w:lang w:val="es-ES"/>
        </w:rPr>
      </w:pPr>
      <w:r w:rsidRPr="00927A20">
        <w:rPr>
          <w:lang w:val="es-ES"/>
        </w:rPr>
        <w:t>La revisión bibliográfica realizada señala este problema y afirma que no ha mejorado en las últimas décadas (Matus López; Gallego Morón, 2014) ni parece que pueda hacerlo sin la implantación de una serie de medidas que impulsen la igualdad, y de los controles necesario</w:t>
      </w:r>
      <w:r>
        <w:rPr>
          <w:lang w:val="es-ES"/>
        </w:rPr>
        <w:t>s para objetivar su eficiencia.</w:t>
      </w:r>
    </w:p>
    <w:p w:rsidR="00927A20" w:rsidRPr="00927A20" w:rsidRDefault="00927A20" w:rsidP="00927A20">
      <w:pPr>
        <w:rPr>
          <w:lang w:val="es-ES"/>
        </w:rPr>
      </w:pPr>
      <w:r w:rsidRPr="00927A20">
        <w:rPr>
          <w:lang w:val="es-ES"/>
        </w:rPr>
        <w:t>El “Libro Blanco sobre la situación de las mujeres en la ciencia española”, elaborado por la Unidad de Mujeres y Ciencia del MICINN y publicado en 2011, señala la desigualdad de género en la ciencia, fundamentalmente en los niveles más altos de la jerarquía académica.</w:t>
      </w:r>
    </w:p>
    <w:p w:rsidR="00927A20" w:rsidRDefault="00927A20" w:rsidP="00927A20">
      <w:pPr>
        <w:rPr>
          <w:lang w:val="es-ES"/>
        </w:rPr>
      </w:pPr>
      <w:r w:rsidRPr="00927A20">
        <w:rPr>
          <w:lang w:val="es-ES"/>
        </w:rPr>
        <w:t>Entre otros aspectos, el libro pone en relieve algunas de las causas que parecen responder a esta situación de desigualdad, como son la existencia de sesgos de género en la evaluación científica (en los procesos de promoción y de habilitación a cátedra) o la relación entre las cargas familiares y la progresión en la carrera académica. Algunos datos de interés que son revelados en el estudio y que ponen de manifiesto esta desigualdad son los siguientes:</w:t>
      </w:r>
    </w:p>
    <w:p w:rsidR="00927A20" w:rsidRDefault="00927A20" w:rsidP="00927A20">
      <w:pPr>
        <w:pStyle w:val="Prrafodelista"/>
        <w:numPr>
          <w:ilvl w:val="0"/>
          <w:numId w:val="24"/>
        </w:numPr>
        <w:rPr>
          <w:lang w:val="es-ES"/>
        </w:rPr>
      </w:pPr>
      <w:r w:rsidRPr="00927A20">
        <w:rPr>
          <w:lang w:val="es-ES"/>
        </w:rPr>
        <w:t xml:space="preserve">La probabilidad de que un profesor titular sea promocionado a catedrático es 2,5 veces superior a la de una mujer con las mismas características personales, familiares y profesionales (en contraste con esto las diferencias de género en la promoción a profesor titular no son significativas). </w:t>
      </w:r>
    </w:p>
    <w:p w:rsidR="00927A20" w:rsidRDefault="00927A20" w:rsidP="00927A20">
      <w:pPr>
        <w:pStyle w:val="Prrafodelista"/>
        <w:numPr>
          <w:ilvl w:val="0"/>
          <w:numId w:val="24"/>
        </w:numPr>
        <w:rPr>
          <w:lang w:val="es-ES"/>
        </w:rPr>
      </w:pPr>
      <w:proofErr w:type="gramStart"/>
      <w:r w:rsidRPr="00927A20">
        <w:rPr>
          <w:lang w:val="es-ES"/>
        </w:rPr>
        <w:t>Asimismo</w:t>
      </w:r>
      <w:proofErr w:type="gramEnd"/>
      <w:r w:rsidRPr="00927A20">
        <w:rPr>
          <w:lang w:val="es-ES"/>
        </w:rPr>
        <w:t xml:space="preserve"> parece que la tenencia de hijos no afecta por igual a hombres y mujeres. Un hombre con hijos tiene una probabilidad 4 veces mayor de ser promocionado a catedrático que una mujer con hijos, si bien un hombre que tiene al menos un hijo tiene 1,7 más posibilidades de ser catedrático que un hombre sin hijos.</w:t>
      </w:r>
    </w:p>
    <w:p w:rsidR="00927A20" w:rsidRDefault="00927A20" w:rsidP="00927A20">
      <w:pPr>
        <w:pStyle w:val="Prrafodelista"/>
        <w:numPr>
          <w:ilvl w:val="0"/>
          <w:numId w:val="24"/>
        </w:numPr>
        <w:rPr>
          <w:lang w:val="es-ES"/>
        </w:rPr>
      </w:pPr>
      <w:r w:rsidRPr="00927A20">
        <w:rPr>
          <w:lang w:val="es-ES"/>
        </w:rPr>
        <w:t xml:space="preserve">También la actividad investigadora de ellas es menor: en todas las ramas de conocimiento, en promedio ellos publican más artículos (siendo menores las diferencias en la publicación de libros, pero también existente), dirigen un mayor número de tesis doctorales, participan en mayor cantidad de proyectos de investigación como Investigadores Principales y cuentan con una presencia mayor en los Comités de Evaluación y Selección, incluyendo los Comités Editoriales de las revistas académicas. </w:t>
      </w:r>
    </w:p>
    <w:p w:rsidR="00927A20" w:rsidRDefault="00927A20" w:rsidP="00927A20">
      <w:pPr>
        <w:pStyle w:val="Prrafodelista"/>
        <w:numPr>
          <w:ilvl w:val="0"/>
          <w:numId w:val="24"/>
        </w:numPr>
        <w:rPr>
          <w:lang w:val="es-ES"/>
        </w:rPr>
      </w:pPr>
      <w:r w:rsidRPr="00927A20">
        <w:rPr>
          <w:lang w:val="es-ES"/>
        </w:rPr>
        <w:t>Las estadísticas son claras: 2/3 de las mujeres con carreras académicas de alto nivel nunca tuvieron hijos, y solo el 31 % de las catedráticas tiene hijos, frente al 54 % en el caso de los hombres. Parece un factor significativo en la progresión académica de ellas, que en general suelen dedicar un promedio más alto de tiempo a las actividades domésticas. Aunque no el único, según la Encuesta sobre RRHH-2006, las mujeres dedican más tiempo a la actividad docente, si bien las normas vigentes ponderan de forma más significativa la actividad investigadora, aspecto fundamental para la promoción en la universidad.</w:t>
      </w:r>
    </w:p>
    <w:p w:rsidR="00927A20" w:rsidRPr="00927A20" w:rsidRDefault="00927A20" w:rsidP="00927A20">
      <w:pPr>
        <w:rPr>
          <w:lang w:val="es-ES"/>
        </w:rPr>
      </w:pPr>
      <w:r w:rsidRPr="00927A20">
        <w:rPr>
          <w:lang w:val="es-ES"/>
        </w:rPr>
        <w:t xml:space="preserve">No son pocos los artículos que apuntan estas diferencias de género para explicar el aglutinamiento de las mujeres en los niveles </w:t>
      </w:r>
      <w:r>
        <w:rPr>
          <w:lang w:val="es-ES"/>
        </w:rPr>
        <w:t xml:space="preserve">inferiores de la organización. </w:t>
      </w:r>
    </w:p>
    <w:p w:rsidR="00927A20" w:rsidRPr="00927A20" w:rsidRDefault="00927A20" w:rsidP="00927A20">
      <w:pPr>
        <w:rPr>
          <w:lang w:val="es-ES"/>
        </w:rPr>
      </w:pPr>
      <w:r w:rsidRPr="00927A20">
        <w:rPr>
          <w:lang w:val="es-ES"/>
        </w:rPr>
        <w:lastRenderedPageBreak/>
        <w:t xml:space="preserve">Por un lado, una penetración dificultosa en las redes profesionales y de intereses, así como en los círculos de poder académico (Escolano Zamorano, 2005) delimita un contexto de desequilibrio profesional que no se encuentra siempre relacionado con factores de excelencia académica. </w:t>
      </w:r>
    </w:p>
    <w:p w:rsidR="00927A20" w:rsidRDefault="00927A20" w:rsidP="00927A20">
      <w:pPr>
        <w:rPr>
          <w:lang w:val="es-ES"/>
        </w:rPr>
      </w:pPr>
      <w:r w:rsidRPr="00927A20">
        <w:rPr>
          <w:lang w:val="es-ES"/>
        </w:rPr>
        <w:t xml:space="preserve">Por otro lado, el peso de las labores del territorio doméstico (fundamentalmente el cuidado de los hijos) es en muchos casos un estigma para ellas bajo la actual vigencia de los roles de género tradicionales, y podría ser una consecuencia directa del estancamiento de sus carreras académicas o la ralentización de su acceso a puestos de mayor jerarquía. Por eso muchos autores apuntan que es necesario impulsar la existencia de políticas explícitas para fomentar la compatibilidad entre el ámbito profesional y personal (de Filippo; Sanz Casado; Gómez, 2008). </w:t>
      </w:r>
    </w:p>
    <w:p w:rsidR="00927A20" w:rsidRPr="00927A20" w:rsidRDefault="00927A20" w:rsidP="00927A20">
      <w:pPr>
        <w:rPr>
          <w:lang w:val="es-ES"/>
        </w:rPr>
      </w:pPr>
      <w:r w:rsidRPr="00927A20">
        <w:rPr>
          <w:lang w:val="es-ES"/>
        </w:rPr>
        <w:t xml:space="preserve">Precisamente uno de los colectivos universitarios donde la presencia femenina es siempre mayor a la masculina es el Personal de Administración y Servicios (según el documento “Datos y cifras del sistema universitario español. Curso 2015/2016” las mujeres representan el 60,4% del colectivo PAS en España). También en este colectivo el sistema de acceso y promoción se basa en el mérito y los datos parecen indicar que a las mujeres no se encuentran en situación de discriminación, si bien esta mayor presencia femenina también puede considerarse como un reflejo de lo que ocurre en la sociedad: “el carácter supletorio de las funciones del PAS respecto a la docencia y la </w:t>
      </w:r>
      <w:proofErr w:type="spellStart"/>
      <w:r w:rsidRPr="00927A20">
        <w:rPr>
          <w:lang w:val="es-ES"/>
        </w:rPr>
        <w:t>investigación</w:t>
      </w:r>
      <w:proofErr w:type="spellEnd"/>
      <w:r w:rsidRPr="00927A20">
        <w:rPr>
          <w:lang w:val="es-ES"/>
        </w:rPr>
        <w:t xml:space="preserve">, tiene un significado cultural </w:t>
      </w:r>
      <w:proofErr w:type="spellStart"/>
      <w:r w:rsidRPr="00927A20">
        <w:rPr>
          <w:lang w:val="es-ES"/>
        </w:rPr>
        <w:t>próximo</w:t>
      </w:r>
      <w:proofErr w:type="spellEnd"/>
      <w:r w:rsidRPr="00927A20">
        <w:rPr>
          <w:lang w:val="es-ES"/>
        </w:rPr>
        <w:t xml:space="preserve"> a la tradicional y complementaria </w:t>
      </w:r>
      <w:proofErr w:type="spellStart"/>
      <w:r w:rsidRPr="00927A20">
        <w:rPr>
          <w:lang w:val="es-ES"/>
        </w:rPr>
        <w:t>condición</w:t>
      </w:r>
      <w:proofErr w:type="spellEnd"/>
      <w:r w:rsidRPr="00927A20">
        <w:rPr>
          <w:lang w:val="es-ES"/>
        </w:rPr>
        <w:t xml:space="preserve"> femenina. Esto se concreta en el </w:t>
      </w:r>
      <w:proofErr w:type="spellStart"/>
      <w:r w:rsidRPr="00927A20">
        <w:rPr>
          <w:lang w:val="es-ES"/>
        </w:rPr>
        <w:t>desempeño</w:t>
      </w:r>
      <w:proofErr w:type="spellEnd"/>
      <w:r w:rsidRPr="00927A20">
        <w:rPr>
          <w:lang w:val="es-ES"/>
        </w:rPr>
        <w:t xml:space="preserve"> de tareas de </w:t>
      </w:r>
      <w:proofErr w:type="spellStart"/>
      <w:r w:rsidRPr="00927A20">
        <w:rPr>
          <w:lang w:val="es-ES"/>
        </w:rPr>
        <w:t>secretaría</w:t>
      </w:r>
      <w:proofErr w:type="spellEnd"/>
      <w:r w:rsidRPr="00927A20">
        <w:rPr>
          <w:lang w:val="es-ES"/>
        </w:rPr>
        <w:t xml:space="preserve"> y en unas condiciones de trabajo favorables a la </w:t>
      </w:r>
      <w:proofErr w:type="spellStart"/>
      <w:r w:rsidRPr="00927A20">
        <w:rPr>
          <w:lang w:val="es-ES"/>
        </w:rPr>
        <w:t>conciliación</w:t>
      </w:r>
      <w:proofErr w:type="spellEnd"/>
      <w:r w:rsidRPr="00927A20">
        <w:rPr>
          <w:lang w:val="es-ES"/>
        </w:rPr>
        <w:t xml:space="preserve"> con la vida familiar y sin demasiadas expectativas profesi</w:t>
      </w:r>
      <w:r w:rsidR="006272AF">
        <w:rPr>
          <w:lang w:val="es-ES"/>
        </w:rPr>
        <w:t>onales” (Martín Bandera; 2014).</w:t>
      </w:r>
    </w:p>
    <w:p w:rsidR="00927A20" w:rsidRPr="00927A20" w:rsidRDefault="00927A20" w:rsidP="00927A20">
      <w:pPr>
        <w:rPr>
          <w:lang w:val="es-ES"/>
        </w:rPr>
      </w:pPr>
      <w:r w:rsidRPr="00927A20">
        <w:rPr>
          <w:lang w:val="es-ES"/>
        </w:rPr>
        <w:t xml:space="preserve">No </w:t>
      </w:r>
      <w:proofErr w:type="gramStart"/>
      <w:r w:rsidRPr="00927A20">
        <w:rPr>
          <w:lang w:val="es-ES"/>
        </w:rPr>
        <w:t>obstante</w:t>
      </w:r>
      <w:proofErr w:type="gramEnd"/>
      <w:r w:rsidRPr="00927A20">
        <w:rPr>
          <w:lang w:val="es-ES"/>
        </w:rPr>
        <w:t xml:space="preserve"> las diferencias más dramáticas aparecen en el último escalón de la jerarquía universitaria: los puestos de responsabilidad y gestión.                                                                                                            </w:t>
      </w:r>
    </w:p>
    <w:p w:rsidR="00927A20" w:rsidRPr="00927A20" w:rsidRDefault="00927A20" w:rsidP="00927A20">
      <w:pPr>
        <w:rPr>
          <w:lang w:val="es-ES"/>
        </w:rPr>
      </w:pPr>
      <w:r w:rsidRPr="00927A20">
        <w:rPr>
          <w:lang w:val="es-ES"/>
        </w:rPr>
        <w:t xml:space="preserve">Actualmente existen en España 50 universidades públicas, en todas ellas únicamente se puede identificar a 3 rectoras: Pilar Aranda en la Universidad de Granada; Nekane </w:t>
      </w:r>
      <w:proofErr w:type="spellStart"/>
      <w:r w:rsidRPr="00927A20">
        <w:rPr>
          <w:lang w:val="es-ES"/>
        </w:rPr>
        <w:t>Balluerka</w:t>
      </w:r>
      <w:proofErr w:type="spellEnd"/>
      <w:r w:rsidRPr="00927A20">
        <w:rPr>
          <w:lang w:val="es-ES"/>
        </w:rPr>
        <w:t xml:space="preserve"> en la Universidad del País Vasco; y Margarita </w:t>
      </w:r>
      <w:proofErr w:type="spellStart"/>
      <w:r w:rsidRPr="00927A20">
        <w:rPr>
          <w:lang w:val="es-ES"/>
        </w:rPr>
        <w:t>Arobix</w:t>
      </w:r>
      <w:proofErr w:type="spellEnd"/>
      <w:r w:rsidRPr="00927A20">
        <w:rPr>
          <w:lang w:val="es-ES"/>
        </w:rPr>
        <w:t xml:space="preserve"> en la Uni</w:t>
      </w:r>
      <w:r w:rsidR="006272AF">
        <w:rPr>
          <w:lang w:val="es-ES"/>
        </w:rPr>
        <w:t>versidad Autónoma de Barcelona.</w:t>
      </w:r>
    </w:p>
    <w:p w:rsidR="00927A20" w:rsidRPr="00927A20" w:rsidRDefault="00927A20" w:rsidP="00927A20">
      <w:pPr>
        <w:rPr>
          <w:lang w:val="es-ES"/>
        </w:rPr>
      </w:pPr>
      <w:r w:rsidRPr="00927A20">
        <w:rPr>
          <w:lang w:val="es-ES"/>
        </w:rPr>
        <w:t xml:space="preserve">En las universidades privadas se contabilizan un total de 6 rectoras: Josefina García Lozano en la Universidad Católica San Antonio de Murcia; Isabel Fernández en la Universidad Europea de Madrid; Concepción Burgos en la Universidad a Distancia de Madrid; Rosa </w:t>
      </w:r>
      <w:proofErr w:type="spellStart"/>
      <w:r w:rsidRPr="00927A20">
        <w:rPr>
          <w:lang w:val="es-ES"/>
        </w:rPr>
        <w:t>Visiedo</w:t>
      </w:r>
      <w:proofErr w:type="spellEnd"/>
      <w:r w:rsidRPr="00927A20">
        <w:rPr>
          <w:lang w:val="es-ES"/>
        </w:rPr>
        <w:t xml:space="preserve"> </w:t>
      </w:r>
      <w:proofErr w:type="spellStart"/>
      <w:r w:rsidRPr="00927A20">
        <w:rPr>
          <w:lang w:val="es-ES"/>
        </w:rPr>
        <w:t>Claverol</w:t>
      </w:r>
      <w:proofErr w:type="spellEnd"/>
      <w:r w:rsidRPr="00927A20">
        <w:rPr>
          <w:lang w:val="es-ES"/>
        </w:rPr>
        <w:t xml:space="preserve"> en la Universidad CEU Cardenal Herrera de Valencia; María del Rosario Sáez Yuguero en la Universidad Católica de Ávila; e Imelda Rodríguez en la Universidad Europea Miguel de Cervantes.</w:t>
      </w:r>
    </w:p>
    <w:p w:rsidR="00954DBB" w:rsidRDefault="00927A20" w:rsidP="00927A20">
      <w:pPr>
        <w:rPr>
          <w:lang w:val="es-ES"/>
        </w:rPr>
      </w:pPr>
      <w:r w:rsidRPr="00927A20">
        <w:rPr>
          <w:lang w:val="es-ES"/>
        </w:rPr>
        <w:t xml:space="preserve">Con todo ello se puede concluir que, en las más de 80 universidades </w:t>
      </w:r>
      <w:proofErr w:type="gramStart"/>
      <w:r w:rsidRPr="00927A20">
        <w:rPr>
          <w:lang w:val="es-ES"/>
        </w:rPr>
        <w:t>Españolas</w:t>
      </w:r>
      <w:proofErr w:type="gramEnd"/>
      <w:r w:rsidRPr="00927A20">
        <w:rPr>
          <w:lang w:val="es-ES"/>
        </w:rPr>
        <w:t xml:space="preserve"> (públicas y privadas), solo hay 9 mujeres ocupando el puesto de rector, al que se accede por elección democrática entre los miembros de la comunidad que cumplen con determinados requisitos.</w:t>
      </w:r>
    </w:p>
    <w:p w:rsidR="00617401" w:rsidRDefault="00617401" w:rsidP="00927A20">
      <w:pPr>
        <w:rPr>
          <w:lang w:val="es-ES"/>
        </w:rPr>
      </w:pPr>
      <w:r w:rsidRPr="00487BA7">
        <w:rPr>
          <w:lang w:val="es-ES"/>
        </w:rPr>
        <w:t xml:space="preserve">Pero esta discriminación se puede encontrar en todos los puestos de gestión de la universidad: a excepción de la </w:t>
      </w:r>
      <w:proofErr w:type="spellStart"/>
      <w:r w:rsidRPr="00487BA7">
        <w:rPr>
          <w:lang w:val="es-ES"/>
        </w:rPr>
        <w:t>secretaría</w:t>
      </w:r>
      <w:proofErr w:type="spellEnd"/>
      <w:r w:rsidRPr="00487BA7">
        <w:rPr>
          <w:lang w:val="es-ES"/>
        </w:rPr>
        <w:t xml:space="preserve"> general, los puestos ocupados por mujeres representan un porcentaje minoritario (Cuevas-López; Días-Rosas, 2015).</w:t>
      </w:r>
    </w:p>
    <w:p w:rsidR="00617401" w:rsidRPr="00927A20" w:rsidRDefault="00617401" w:rsidP="00927A20">
      <w:pPr>
        <w:rPr>
          <w:lang w:val="es-ES"/>
        </w:rPr>
      </w:pPr>
    </w:p>
    <w:p w:rsidR="00965C89" w:rsidRDefault="00965C89" w:rsidP="00965C89">
      <w:pPr>
        <w:pStyle w:val="Titulofigura"/>
        <w:jc w:val="center"/>
        <w:rPr>
          <w:rFonts w:ascii="Times New Roman" w:hAnsi="Times New Roman"/>
          <w:b/>
          <w:i w:val="0"/>
          <w:noProof/>
          <w:sz w:val="18"/>
          <w:szCs w:val="18"/>
        </w:rPr>
      </w:pPr>
      <w:r>
        <w:rPr>
          <w:rFonts w:ascii="Times New Roman" w:hAnsi="Times New Roman"/>
          <w:b/>
          <w:i w:val="0"/>
          <w:noProof/>
          <w:sz w:val="18"/>
          <w:szCs w:val="18"/>
        </w:rPr>
        <w:t>Tabla 2</w:t>
      </w:r>
      <w:r w:rsidRPr="00831B6D">
        <w:rPr>
          <w:rFonts w:ascii="Times New Roman" w:hAnsi="Times New Roman"/>
          <w:b/>
          <w:i w:val="0"/>
          <w:noProof/>
          <w:sz w:val="18"/>
          <w:szCs w:val="18"/>
        </w:rPr>
        <w:t xml:space="preserve">. </w:t>
      </w:r>
      <w:r>
        <w:rPr>
          <w:rFonts w:ascii="Times New Roman" w:hAnsi="Times New Roman"/>
          <w:b/>
          <w:i w:val="0"/>
          <w:noProof/>
          <w:sz w:val="18"/>
          <w:szCs w:val="18"/>
        </w:rPr>
        <w:t>Composición por género del personal de las universidades españolas.</w:t>
      </w:r>
    </w:p>
    <w:p w:rsidR="00954DBB" w:rsidRPr="00831B6D" w:rsidRDefault="00965C89" w:rsidP="00617401">
      <w:pPr>
        <w:pStyle w:val="Titulofigura"/>
        <w:jc w:val="center"/>
        <w:rPr>
          <w:rFonts w:ascii="Times New Roman" w:hAnsi="Times New Roman"/>
          <w:b/>
          <w:i w:val="0"/>
          <w:noProof/>
          <w:sz w:val="18"/>
          <w:szCs w:val="18"/>
        </w:rPr>
      </w:pPr>
      <w:r>
        <w:rPr>
          <w:rFonts w:ascii="Times New Roman" w:hAnsi="Times New Roman"/>
          <w:b/>
          <w:i w:val="0"/>
          <w:noProof/>
          <w:sz w:val="18"/>
          <w:szCs w:val="18"/>
        </w:rPr>
        <w:t>Fuente: Elaboración Propia a partir de los “Datos y cifras del sistema universitario español. Curso 15/16” (2017).</w:t>
      </w:r>
    </w:p>
    <w:tbl>
      <w:tblPr>
        <w:tblW w:w="5954" w:type="dxa"/>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2410"/>
        <w:gridCol w:w="709"/>
        <w:gridCol w:w="1417"/>
        <w:gridCol w:w="1418"/>
      </w:tblGrid>
      <w:tr w:rsidR="00487BA7" w:rsidRPr="00831B6D" w:rsidTr="00487BA7">
        <w:trPr>
          <w:jc w:val="center"/>
        </w:trPr>
        <w:tc>
          <w:tcPr>
            <w:tcW w:w="3119" w:type="dxa"/>
            <w:gridSpan w:val="2"/>
            <w:vAlign w:val="center"/>
          </w:tcPr>
          <w:p w:rsidR="00487BA7" w:rsidRDefault="00487BA7" w:rsidP="00E444FC">
            <w:pPr>
              <w:spacing w:before="120"/>
              <w:jc w:val="center"/>
              <w:rPr>
                <w:b/>
                <w:noProof/>
                <w:sz w:val="18"/>
                <w:szCs w:val="18"/>
                <w:lang w:val="es-ES"/>
              </w:rPr>
            </w:pPr>
            <w:r>
              <w:rPr>
                <w:b/>
                <w:noProof/>
                <w:sz w:val="18"/>
                <w:szCs w:val="18"/>
                <w:lang w:val="es-ES"/>
              </w:rPr>
              <w:t>Categoría profesional</w:t>
            </w:r>
          </w:p>
        </w:tc>
        <w:tc>
          <w:tcPr>
            <w:tcW w:w="1417" w:type="dxa"/>
            <w:tcBorders>
              <w:bottom w:val="single" w:sz="6" w:space="0" w:color="auto"/>
            </w:tcBorders>
            <w:vAlign w:val="center"/>
          </w:tcPr>
          <w:p w:rsidR="00487BA7" w:rsidRPr="00831B6D" w:rsidRDefault="00487BA7" w:rsidP="00E444FC">
            <w:pPr>
              <w:spacing w:before="120"/>
              <w:jc w:val="center"/>
              <w:rPr>
                <w:b/>
                <w:noProof/>
                <w:sz w:val="18"/>
                <w:szCs w:val="18"/>
                <w:lang w:val="es-ES"/>
              </w:rPr>
            </w:pPr>
            <w:r>
              <w:rPr>
                <w:b/>
                <w:noProof/>
                <w:sz w:val="18"/>
                <w:szCs w:val="18"/>
                <w:lang w:val="es-ES"/>
              </w:rPr>
              <w:t>Universidades Públicas</w:t>
            </w:r>
          </w:p>
        </w:tc>
        <w:tc>
          <w:tcPr>
            <w:tcW w:w="1418" w:type="dxa"/>
            <w:tcBorders>
              <w:bottom w:val="single" w:sz="6" w:space="0" w:color="auto"/>
            </w:tcBorders>
            <w:vAlign w:val="center"/>
          </w:tcPr>
          <w:p w:rsidR="00487BA7" w:rsidRPr="00831B6D" w:rsidRDefault="00487BA7" w:rsidP="00E444FC">
            <w:pPr>
              <w:spacing w:before="120"/>
              <w:jc w:val="center"/>
              <w:rPr>
                <w:b/>
                <w:noProof/>
                <w:sz w:val="18"/>
                <w:szCs w:val="18"/>
                <w:lang w:val="es-ES"/>
              </w:rPr>
            </w:pPr>
            <w:r>
              <w:rPr>
                <w:b/>
                <w:noProof/>
                <w:sz w:val="18"/>
                <w:szCs w:val="18"/>
                <w:lang w:val="es-ES"/>
              </w:rPr>
              <w:t>Universidades Privadas</w:t>
            </w:r>
          </w:p>
        </w:tc>
      </w:tr>
      <w:tr w:rsidR="009239D6" w:rsidRPr="00831B6D" w:rsidTr="00487BA7">
        <w:trPr>
          <w:jc w:val="center"/>
        </w:trPr>
        <w:tc>
          <w:tcPr>
            <w:tcW w:w="2410" w:type="dxa"/>
            <w:tcBorders>
              <w:bottom w:val="nil"/>
            </w:tcBorders>
            <w:vAlign w:val="center"/>
          </w:tcPr>
          <w:p w:rsidR="009239D6" w:rsidRPr="00831B6D" w:rsidRDefault="009239D6" w:rsidP="009239D6">
            <w:pPr>
              <w:spacing w:line="240" w:lineRule="auto"/>
              <w:jc w:val="center"/>
              <w:rPr>
                <w:noProof/>
                <w:sz w:val="18"/>
                <w:szCs w:val="18"/>
                <w:lang w:val="es-ES"/>
              </w:rPr>
            </w:pPr>
          </w:p>
        </w:tc>
        <w:tc>
          <w:tcPr>
            <w:tcW w:w="709" w:type="dxa"/>
            <w:tcBorders>
              <w:bottom w:val="nil"/>
            </w:tcBorders>
            <w:vAlign w:val="center"/>
          </w:tcPr>
          <w:p w:rsidR="009239D6" w:rsidRDefault="009239D6" w:rsidP="009239D6">
            <w:pPr>
              <w:spacing w:line="240" w:lineRule="auto"/>
              <w:jc w:val="center"/>
              <w:rPr>
                <w:noProof/>
                <w:sz w:val="18"/>
                <w:szCs w:val="18"/>
                <w:lang w:val="es-ES"/>
              </w:rPr>
            </w:pPr>
            <w:r>
              <w:rPr>
                <w:noProof/>
                <w:sz w:val="18"/>
                <w:szCs w:val="18"/>
                <w:lang w:val="es-ES"/>
              </w:rPr>
              <w:t>Total</w:t>
            </w:r>
          </w:p>
        </w:tc>
        <w:tc>
          <w:tcPr>
            <w:tcW w:w="1417" w:type="dxa"/>
            <w:tcBorders>
              <w:bottom w:val="nil"/>
            </w:tcBorders>
            <w:vAlign w:val="center"/>
          </w:tcPr>
          <w:p w:rsidR="009239D6" w:rsidRPr="00831B6D" w:rsidRDefault="00487BA7" w:rsidP="009239D6">
            <w:pPr>
              <w:spacing w:line="240" w:lineRule="auto"/>
              <w:jc w:val="center"/>
              <w:rPr>
                <w:noProof/>
                <w:sz w:val="18"/>
                <w:szCs w:val="18"/>
                <w:lang w:val="es-ES"/>
              </w:rPr>
            </w:pPr>
            <w:r>
              <w:rPr>
                <w:noProof/>
                <w:sz w:val="18"/>
                <w:szCs w:val="18"/>
                <w:lang w:val="es-ES"/>
              </w:rPr>
              <w:t>39,9</w:t>
            </w:r>
          </w:p>
        </w:tc>
        <w:tc>
          <w:tcPr>
            <w:tcW w:w="1418" w:type="dxa"/>
            <w:tcBorders>
              <w:bottom w:val="nil"/>
            </w:tcBorders>
            <w:vAlign w:val="center"/>
          </w:tcPr>
          <w:p w:rsidR="009239D6" w:rsidRPr="00831B6D" w:rsidRDefault="00487BA7" w:rsidP="009239D6">
            <w:pPr>
              <w:spacing w:line="240" w:lineRule="auto"/>
              <w:jc w:val="center"/>
              <w:rPr>
                <w:noProof/>
                <w:sz w:val="18"/>
                <w:szCs w:val="18"/>
                <w:lang w:val="es-ES"/>
              </w:rPr>
            </w:pPr>
            <w:r>
              <w:rPr>
                <w:noProof/>
                <w:sz w:val="18"/>
                <w:szCs w:val="18"/>
                <w:lang w:val="es-ES"/>
              </w:rPr>
              <w:t>43,9</w:t>
            </w:r>
          </w:p>
        </w:tc>
      </w:tr>
      <w:tr w:rsidR="009239D6" w:rsidRPr="00831B6D" w:rsidTr="00487BA7">
        <w:trPr>
          <w:jc w:val="center"/>
        </w:trPr>
        <w:tc>
          <w:tcPr>
            <w:tcW w:w="2410" w:type="dxa"/>
            <w:tcBorders>
              <w:top w:val="nil"/>
              <w:bottom w:val="nil"/>
            </w:tcBorders>
            <w:vAlign w:val="center"/>
          </w:tcPr>
          <w:p w:rsidR="009239D6" w:rsidRPr="00831B6D" w:rsidRDefault="009239D6" w:rsidP="009239D6">
            <w:pPr>
              <w:jc w:val="center"/>
              <w:rPr>
                <w:noProof/>
                <w:sz w:val="18"/>
                <w:szCs w:val="18"/>
                <w:lang w:val="es-ES"/>
              </w:rPr>
            </w:pPr>
          </w:p>
        </w:tc>
        <w:tc>
          <w:tcPr>
            <w:tcW w:w="709" w:type="dxa"/>
            <w:tcBorders>
              <w:top w:val="nil"/>
              <w:bottom w:val="nil"/>
            </w:tcBorders>
            <w:vAlign w:val="center"/>
          </w:tcPr>
          <w:p w:rsidR="009239D6" w:rsidRDefault="009239D6" w:rsidP="009239D6">
            <w:pPr>
              <w:jc w:val="center"/>
              <w:rPr>
                <w:noProof/>
                <w:sz w:val="18"/>
                <w:szCs w:val="18"/>
                <w:lang w:val="es-ES"/>
              </w:rPr>
            </w:pPr>
            <w:r>
              <w:rPr>
                <w:noProof/>
                <w:sz w:val="18"/>
                <w:szCs w:val="18"/>
                <w:lang w:val="es-ES"/>
              </w:rPr>
              <w:t>TU</w:t>
            </w:r>
          </w:p>
        </w:tc>
        <w:tc>
          <w:tcPr>
            <w:tcW w:w="1417" w:type="dxa"/>
            <w:tcBorders>
              <w:top w:val="nil"/>
              <w:bottom w:val="nil"/>
            </w:tcBorders>
            <w:vAlign w:val="center"/>
          </w:tcPr>
          <w:p w:rsidR="009239D6" w:rsidRPr="00831B6D" w:rsidRDefault="00487BA7" w:rsidP="009239D6">
            <w:pPr>
              <w:jc w:val="center"/>
              <w:rPr>
                <w:noProof/>
                <w:sz w:val="18"/>
                <w:szCs w:val="18"/>
                <w:lang w:val="es-ES"/>
              </w:rPr>
            </w:pPr>
            <w:r>
              <w:rPr>
                <w:noProof/>
                <w:sz w:val="18"/>
                <w:szCs w:val="18"/>
                <w:lang w:val="es-ES"/>
              </w:rPr>
              <w:t>39,9</w:t>
            </w:r>
          </w:p>
        </w:tc>
        <w:tc>
          <w:tcPr>
            <w:tcW w:w="1418" w:type="dxa"/>
            <w:tcBorders>
              <w:top w:val="nil"/>
              <w:bottom w:val="nil"/>
            </w:tcBorders>
            <w:vAlign w:val="center"/>
          </w:tcPr>
          <w:p w:rsidR="009239D6" w:rsidRPr="00831B6D" w:rsidRDefault="009239D6" w:rsidP="009239D6">
            <w:pPr>
              <w:jc w:val="center"/>
              <w:rPr>
                <w:noProof/>
                <w:sz w:val="18"/>
                <w:szCs w:val="18"/>
                <w:lang w:val="es-ES"/>
              </w:rPr>
            </w:pPr>
          </w:p>
        </w:tc>
      </w:tr>
      <w:tr w:rsidR="009239D6" w:rsidRPr="00831B6D" w:rsidTr="00487BA7">
        <w:trPr>
          <w:jc w:val="center"/>
        </w:trPr>
        <w:tc>
          <w:tcPr>
            <w:tcW w:w="2410" w:type="dxa"/>
            <w:tcBorders>
              <w:top w:val="nil"/>
              <w:bottom w:val="nil"/>
            </w:tcBorders>
            <w:vAlign w:val="center"/>
          </w:tcPr>
          <w:p w:rsidR="009239D6" w:rsidRPr="00831B6D" w:rsidRDefault="009239D6" w:rsidP="009239D6">
            <w:pPr>
              <w:jc w:val="center"/>
              <w:rPr>
                <w:noProof/>
                <w:sz w:val="18"/>
                <w:szCs w:val="18"/>
                <w:lang w:val="es-ES"/>
              </w:rPr>
            </w:pPr>
            <w:r>
              <w:rPr>
                <w:noProof/>
                <w:sz w:val="18"/>
                <w:szCs w:val="18"/>
                <w:lang w:val="es-ES"/>
              </w:rPr>
              <w:t>% Mujeres PDI</w:t>
            </w:r>
          </w:p>
        </w:tc>
        <w:tc>
          <w:tcPr>
            <w:tcW w:w="709" w:type="dxa"/>
            <w:tcBorders>
              <w:top w:val="nil"/>
              <w:bottom w:val="nil"/>
            </w:tcBorders>
            <w:vAlign w:val="center"/>
          </w:tcPr>
          <w:p w:rsidR="009239D6" w:rsidRDefault="009239D6" w:rsidP="009239D6">
            <w:pPr>
              <w:jc w:val="center"/>
              <w:rPr>
                <w:noProof/>
                <w:sz w:val="18"/>
                <w:szCs w:val="18"/>
                <w:lang w:val="es-ES"/>
              </w:rPr>
            </w:pPr>
            <w:r>
              <w:rPr>
                <w:noProof/>
                <w:sz w:val="18"/>
                <w:szCs w:val="18"/>
                <w:lang w:val="es-ES"/>
              </w:rPr>
              <w:t>TEU</w:t>
            </w:r>
          </w:p>
        </w:tc>
        <w:tc>
          <w:tcPr>
            <w:tcW w:w="1417" w:type="dxa"/>
            <w:tcBorders>
              <w:top w:val="nil"/>
              <w:bottom w:val="nil"/>
            </w:tcBorders>
            <w:vAlign w:val="center"/>
          </w:tcPr>
          <w:p w:rsidR="009239D6" w:rsidRPr="00831B6D" w:rsidRDefault="00487BA7" w:rsidP="009239D6">
            <w:pPr>
              <w:jc w:val="center"/>
              <w:rPr>
                <w:noProof/>
                <w:sz w:val="18"/>
                <w:szCs w:val="18"/>
                <w:lang w:val="es-ES"/>
              </w:rPr>
            </w:pPr>
            <w:r>
              <w:rPr>
                <w:noProof/>
                <w:sz w:val="18"/>
                <w:szCs w:val="18"/>
                <w:lang w:val="es-ES"/>
              </w:rPr>
              <w:t>40,6</w:t>
            </w:r>
          </w:p>
        </w:tc>
        <w:tc>
          <w:tcPr>
            <w:tcW w:w="1418" w:type="dxa"/>
            <w:tcBorders>
              <w:top w:val="nil"/>
              <w:bottom w:val="nil"/>
            </w:tcBorders>
            <w:vAlign w:val="center"/>
          </w:tcPr>
          <w:p w:rsidR="009239D6" w:rsidRPr="00831B6D" w:rsidRDefault="009239D6" w:rsidP="009239D6">
            <w:pPr>
              <w:jc w:val="center"/>
              <w:rPr>
                <w:noProof/>
                <w:sz w:val="18"/>
                <w:szCs w:val="18"/>
                <w:lang w:val="es-ES"/>
              </w:rPr>
            </w:pPr>
          </w:p>
        </w:tc>
      </w:tr>
      <w:tr w:rsidR="009239D6" w:rsidRPr="00831B6D" w:rsidTr="00487BA7">
        <w:trPr>
          <w:trHeight w:val="80"/>
          <w:jc w:val="center"/>
        </w:trPr>
        <w:tc>
          <w:tcPr>
            <w:tcW w:w="2410" w:type="dxa"/>
            <w:tcBorders>
              <w:top w:val="nil"/>
              <w:bottom w:val="nil"/>
            </w:tcBorders>
            <w:vAlign w:val="center"/>
          </w:tcPr>
          <w:p w:rsidR="009239D6" w:rsidRDefault="009239D6" w:rsidP="009239D6">
            <w:pPr>
              <w:jc w:val="center"/>
              <w:rPr>
                <w:noProof/>
                <w:sz w:val="18"/>
                <w:szCs w:val="18"/>
                <w:lang w:val="es-ES"/>
              </w:rPr>
            </w:pPr>
          </w:p>
        </w:tc>
        <w:tc>
          <w:tcPr>
            <w:tcW w:w="709" w:type="dxa"/>
            <w:tcBorders>
              <w:top w:val="nil"/>
              <w:bottom w:val="nil"/>
            </w:tcBorders>
            <w:vAlign w:val="center"/>
          </w:tcPr>
          <w:p w:rsidR="009239D6" w:rsidRDefault="009239D6" w:rsidP="009239D6">
            <w:pPr>
              <w:jc w:val="center"/>
              <w:rPr>
                <w:noProof/>
                <w:sz w:val="18"/>
                <w:szCs w:val="18"/>
                <w:lang w:val="es-ES"/>
              </w:rPr>
            </w:pPr>
            <w:r>
              <w:rPr>
                <w:noProof/>
                <w:sz w:val="18"/>
                <w:szCs w:val="18"/>
                <w:lang w:val="es-ES"/>
              </w:rPr>
              <w:t>CU</w:t>
            </w:r>
          </w:p>
        </w:tc>
        <w:tc>
          <w:tcPr>
            <w:tcW w:w="1417" w:type="dxa"/>
            <w:tcBorders>
              <w:top w:val="nil"/>
              <w:bottom w:val="nil"/>
            </w:tcBorders>
            <w:vAlign w:val="center"/>
          </w:tcPr>
          <w:p w:rsidR="009239D6" w:rsidRDefault="00487BA7" w:rsidP="009239D6">
            <w:pPr>
              <w:jc w:val="center"/>
              <w:rPr>
                <w:noProof/>
                <w:sz w:val="18"/>
                <w:szCs w:val="18"/>
                <w:lang w:val="es-ES"/>
              </w:rPr>
            </w:pPr>
            <w:r>
              <w:rPr>
                <w:noProof/>
                <w:sz w:val="18"/>
                <w:szCs w:val="18"/>
                <w:lang w:val="es-ES"/>
              </w:rPr>
              <w:t>20,8</w:t>
            </w:r>
          </w:p>
        </w:tc>
        <w:tc>
          <w:tcPr>
            <w:tcW w:w="1418" w:type="dxa"/>
            <w:tcBorders>
              <w:top w:val="nil"/>
              <w:bottom w:val="nil"/>
            </w:tcBorders>
            <w:vAlign w:val="center"/>
          </w:tcPr>
          <w:p w:rsidR="009239D6" w:rsidRPr="00831B6D" w:rsidRDefault="009239D6" w:rsidP="009239D6">
            <w:pPr>
              <w:jc w:val="center"/>
              <w:rPr>
                <w:noProof/>
                <w:sz w:val="18"/>
                <w:szCs w:val="18"/>
                <w:lang w:val="es-ES"/>
              </w:rPr>
            </w:pPr>
          </w:p>
        </w:tc>
      </w:tr>
      <w:tr w:rsidR="009239D6" w:rsidRPr="00831B6D" w:rsidTr="00487BA7">
        <w:trPr>
          <w:jc w:val="center"/>
        </w:trPr>
        <w:tc>
          <w:tcPr>
            <w:tcW w:w="2410" w:type="dxa"/>
            <w:tcBorders>
              <w:top w:val="nil"/>
              <w:bottom w:val="nil"/>
            </w:tcBorders>
            <w:vAlign w:val="center"/>
          </w:tcPr>
          <w:p w:rsidR="009239D6" w:rsidRPr="00831B6D" w:rsidRDefault="009239D6" w:rsidP="009239D6">
            <w:pPr>
              <w:jc w:val="center"/>
              <w:rPr>
                <w:noProof/>
                <w:sz w:val="18"/>
                <w:szCs w:val="18"/>
                <w:lang w:val="es-ES"/>
              </w:rPr>
            </w:pPr>
          </w:p>
        </w:tc>
        <w:tc>
          <w:tcPr>
            <w:tcW w:w="709" w:type="dxa"/>
            <w:tcBorders>
              <w:top w:val="nil"/>
              <w:bottom w:val="nil"/>
            </w:tcBorders>
            <w:vAlign w:val="center"/>
          </w:tcPr>
          <w:p w:rsidR="009239D6" w:rsidRDefault="009239D6" w:rsidP="009239D6">
            <w:pPr>
              <w:jc w:val="center"/>
              <w:rPr>
                <w:noProof/>
                <w:sz w:val="18"/>
                <w:szCs w:val="18"/>
                <w:lang w:val="es-ES"/>
              </w:rPr>
            </w:pPr>
            <w:r>
              <w:rPr>
                <w:noProof/>
                <w:sz w:val="18"/>
                <w:szCs w:val="18"/>
                <w:lang w:val="es-ES"/>
              </w:rPr>
              <w:t>CEU</w:t>
            </w:r>
          </w:p>
        </w:tc>
        <w:tc>
          <w:tcPr>
            <w:tcW w:w="1417" w:type="dxa"/>
            <w:tcBorders>
              <w:top w:val="nil"/>
              <w:bottom w:val="nil"/>
            </w:tcBorders>
            <w:vAlign w:val="center"/>
          </w:tcPr>
          <w:p w:rsidR="009239D6" w:rsidRPr="00831B6D" w:rsidRDefault="00487BA7" w:rsidP="009239D6">
            <w:pPr>
              <w:jc w:val="center"/>
              <w:rPr>
                <w:noProof/>
                <w:sz w:val="18"/>
                <w:szCs w:val="18"/>
                <w:lang w:val="es-ES"/>
              </w:rPr>
            </w:pPr>
            <w:r>
              <w:rPr>
                <w:noProof/>
                <w:sz w:val="18"/>
                <w:szCs w:val="18"/>
                <w:lang w:val="es-ES"/>
              </w:rPr>
              <w:t>29,7</w:t>
            </w:r>
          </w:p>
        </w:tc>
        <w:tc>
          <w:tcPr>
            <w:tcW w:w="1418" w:type="dxa"/>
            <w:tcBorders>
              <w:top w:val="nil"/>
              <w:bottom w:val="nil"/>
            </w:tcBorders>
            <w:vAlign w:val="center"/>
          </w:tcPr>
          <w:p w:rsidR="009239D6" w:rsidRPr="00831B6D" w:rsidRDefault="009239D6" w:rsidP="009239D6">
            <w:pPr>
              <w:jc w:val="center"/>
              <w:rPr>
                <w:noProof/>
                <w:sz w:val="18"/>
                <w:szCs w:val="18"/>
                <w:lang w:val="es-ES"/>
              </w:rPr>
            </w:pPr>
          </w:p>
        </w:tc>
      </w:tr>
      <w:tr w:rsidR="00487BA7" w:rsidRPr="00831B6D" w:rsidTr="00E444FC">
        <w:trPr>
          <w:jc w:val="center"/>
        </w:trPr>
        <w:tc>
          <w:tcPr>
            <w:tcW w:w="2410" w:type="dxa"/>
            <w:tcBorders>
              <w:top w:val="nil"/>
              <w:bottom w:val="nil"/>
            </w:tcBorders>
            <w:vAlign w:val="center"/>
          </w:tcPr>
          <w:p w:rsidR="00487BA7" w:rsidRPr="00831B6D" w:rsidRDefault="00487BA7" w:rsidP="009239D6">
            <w:pPr>
              <w:jc w:val="center"/>
              <w:rPr>
                <w:noProof/>
                <w:sz w:val="18"/>
                <w:szCs w:val="18"/>
                <w:lang w:val="es-ES"/>
              </w:rPr>
            </w:pPr>
            <w:r>
              <w:rPr>
                <w:noProof/>
                <w:sz w:val="18"/>
                <w:szCs w:val="18"/>
                <w:lang w:val="es-ES"/>
              </w:rPr>
              <w:t>% Mujeres PAS</w:t>
            </w:r>
          </w:p>
        </w:tc>
        <w:tc>
          <w:tcPr>
            <w:tcW w:w="709" w:type="dxa"/>
            <w:tcBorders>
              <w:top w:val="nil"/>
              <w:bottom w:val="nil"/>
            </w:tcBorders>
            <w:vAlign w:val="center"/>
          </w:tcPr>
          <w:p w:rsidR="00487BA7" w:rsidRDefault="00487BA7" w:rsidP="009239D6">
            <w:pPr>
              <w:jc w:val="center"/>
              <w:rPr>
                <w:noProof/>
                <w:sz w:val="18"/>
                <w:szCs w:val="18"/>
                <w:lang w:val="es-ES"/>
              </w:rPr>
            </w:pPr>
          </w:p>
        </w:tc>
        <w:tc>
          <w:tcPr>
            <w:tcW w:w="2835" w:type="dxa"/>
            <w:gridSpan w:val="2"/>
            <w:tcBorders>
              <w:top w:val="nil"/>
              <w:bottom w:val="nil"/>
            </w:tcBorders>
            <w:vAlign w:val="center"/>
          </w:tcPr>
          <w:p w:rsidR="00487BA7" w:rsidRDefault="00487BA7" w:rsidP="009239D6">
            <w:pPr>
              <w:jc w:val="center"/>
              <w:rPr>
                <w:noProof/>
                <w:sz w:val="18"/>
                <w:szCs w:val="18"/>
                <w:lang w:val="es-ES"/>
              </w:rPr>
            </w:pPr>
            <w:r>
              <w:rPr>
                <w:noProof/>
                <w:sz w:val="18"/>
                <w:szCs w:val="18"/>
                <w:lang w:val="es-ES"/>
              </w:rPr>
              <w:t>60,4</w:t>
            </w:r>
          </w:p>
        </w:tc>
      </w:tr>
      <w:tr w:rsidR="009239D6" w:rsidRPr="00831B6D" w:rsidTr="00954DBB">
        <w:trPr>
          <w:trHeight w:val="82"/>
          <w:jc w:val="center"/>
        </w:trPr>
        <w:tc>
          <w:tcPr>
            <w:tcW w:w="2410" w:type="dxa"/>
            <w:tcBorders>
              <w:top w:val="nil"/>
              <w:bottom w:val="single" w:sz="4" w:space="0" w:color="auto"/>
            </w:tcBorders>
            <w:vAlign w:val="center"/>
          </w:tcPr>
          <w:p w:rsidR="009239D6" w:rsidRPr="00831B6D" w:rsidRDefault="009239D6" w:rsidP="009239D6">
            <w:pPr>
              <w:jc w:val="center"/>
              <w:rPr>
                <w:noProof/>
                <w:sz w:val="18"/>
                <w:szCs w:val="18"/>
                <w:lang w:val="es-ES"/>
              </w:rPr>
            </w:pPr>
            <w:r>
              <w:rPr>
                <w:noProof/>
                <w:sz w:val="18"/>
                <w:szCs w:val="18"/>
                <w:lang w:val="es-ES"/>
              </w:rPr>
              <w:t>% Mujeres Rectoras</w:t>
            </w:r>
          </w:p>
        </w:tc>
        <w:tc>
          <w:tcPr>
            <w:tcW w:w="709" w:type="dxa"/>
            <w:tcBorders>
              <w:top w:val="nil"/>
              <w:bottom w:val="single" w:sz="4" w:space="0" w:color="auto"/>
            </w:tcBorders>
            <w:vAlign w:val="center"/>
          </w:tcPr>
          <w:p w:rsidR="009239D6" w:rsidRDefault="009239D6" w:rsidP="009239D6">
            <w:pPr>
              <w:jc w:val="center"/>
              <w:rPr>
                <w:noProof/>
                <w:sz w:val="18"/>
                <w:szCs w:val="18"/>
                <w:lang w:val="es-ES"/>
              </w:rPr>
            </w:pPr>
          </w:p>
        </w:tc>
        <w:tc>
          <w:tcPr>
            <w:tcW w:w="1417" w:type="dxa"/>
            <w:tcBorders>
              <w:top w:val="nil"/>
              <w:bottom w:val="single" w:sz="4" w:space="0" w:color="auto"/>
            </w:tcBorders>
            <w:vAlign w:val="center"/>
          </w:tcPr>
          <w:p w:rsidR="009239D6" w:rsidRDefault="00487BA7" w:rsidP="009239D6">
            <w:pPr>
              <w:jc w:val="center"/>
              <w:rPr>
                <w:noProof/>
                <w:sz w:val="18"/>
                <w:szCs w:val="18"/>
                <w:lang w:val="es-ES"/>
              </w:rPr>
            </w:pPr>
            <w:r>
              <w:rPr>
                <w:noProof/>
                <w:sz w:val="18"/>
                <w:szCs w:val="18"/>
                <w:lang w:val="es-ES"/>
              </w:rPr>
              <w:t>6</w:t>
            </w:r>
          </w:p>
        </w:tc>
        <w:tc>
          <w:tcPr>
            <w:tcW w:w="1418" w:type="dxa"/>
            <w:tcBorders>
              <w:top w:val="nil"/>
              <w:bottom w:val="single" w:sz="4" w:space="0" w:color="auto"/>
            </w:tcBorders>
            <w:vAlign w:val="center"/>
          </w:tcPr>
          <w:p w:rsidR="009239D6" w:rsidRDefault="00487BA7" w:rsidP="009239D6">
            <w:pPr>
              <w:jc w:val="center"/>
              <w:rPr>
                <w:noProof/>
                <w:sz w:val="18"/>
                <w:szCs w:val="18"/>
                <w:lang w:val="es-ES"/>
              </w:rPr>
            </w:pPr>
            <w:r>
              <w:rPr>
                <w:noProof/>
                <w:sz w:val="18"/>
                <w:szCs w:val="18"/>
                <w:lang w:val="es-ES"/>
              </w:rPr>
              <w:t>19</w:t>
            </w:r>
          </w:p>
        </w:tc>
      </w:tr>
    </w:tbl>
    <w:p w:rsidR="00965C89" w:rsidRPr="00927A20" w:rsidRDefault="00965C89" w:rsidP="00927A20">
      <w:pPr>
        <w:rPr>
          <w:lang w:val="es-ES"/>
        </w:rPr>
      </w:pPr>
    </w:p>
    <w:p w:rsidR="00927A20" w:rsidRPr="00927A20" w:rsidRDefault="00927A20" w:rsidP="00927A20">
      <w:pPr>
        <w:rPr>
          <w:lang w:val="es-ES"/>
        </w:rPr>
      </w:pPr>
      <w:r w:rsidRPr="00927A20">
        <w:rPr>
          <w:lang w:val="es-ES"/>
        </w:rPr>
        <w:lastRenderedPageBreak/>
        <w:t>Un aspecto destacable es la escasa visibilidad que tiene la existencia de este “techo de cristal” tanto fuera como dentro del mundo académico. Por norma general las mujeres suelen tener opiniones más negativas sobre este fenómeno que los hombres, pero son las personas más jóvenes las que menos perciben este problema, quizás por no haber sufrido directamente ese trato discriminatorio (Matus López; Gallego Morón, 2014).</w:t>
      </w:r>
    </w:p>
    <w:p w:rsidR="006272AF" w:rsidRPr="006272AF" w:rsidRDefault="00927A20" w:rsidP="006272AF">
      <w:pPr>
        <w:rPr>
          <w:lang w:val="es-ES"/>
        </w:rPr>
      </w:pPr>
      <w:r w:rsidRPr="00927A20">
        <w:rPr>
          <w:lang w:val="es-ES"/>
        </w:rPr>
        <w:t xml:space="preserve">Si bien es una realidad ampliamente conocida, son pocos los estudios realizados hasta la fecha sobre el tema, y menos </w:t>
      </w:r>
      <w:proofErr w:type="spellStart"/>
      <w:r w:rsidRPr="00927A20">
        <w:rPr>
          <w:lang w:val="es-ES"/>
        </w:rPr>
        <w:t>aún</w:t>
      </w:r>
      <w:proofErr w:type="spellEnd"/>
      <w:r w:rsidRPr="00927A20">
        <w:rPr>
          <w:lang w:val="es-ES"/>
        </w:rPr>
        <w:t xml:space="preserve"> los que analizan las causas o proponen medidas al respecto. En la literatura existente aparecen esbozos de una realidad que se repite a lo largo de todo el entresijo universitario español y que subraya la necesidad de impulsar Planes de Igualdad en las Universidades, de acuerdo con la Ley de Igualdad, que</w:t>
      </w:r>
      <w:r w:rsidR="006272AF">
        <w:rPr>
          <w:lang w:val="es-ES"/>
        </w:rPr>
        <w:t xml:space="preserve"> </w:t>
      </w:r>
      <w:r w:rsidR="006272AF" w:rsidRPr="006272AF">
        <w:rPr>
          <w:lang w:val="es-ES"/>
        </w:rPr>
        <w:t>promuevan realmente el acceso igualitario de las mujeres a los distintos niveles jerárquicos de la universidad, tanto a nivel académico como de gestión. Dichos artículos enfatizan que son necesarias políticas activas orientadas a una discriminación positiva que pueda invertir la lógica estructural establecida y acelerar un proceso que lleva más de 20 años estancado (</w:t>
      </w:r>
      <w:proofErr w:type="spellStart"/>
      <w:r w:rsidR="006272AF" w:rsidRPr="006272AF">
        <w:rPr>
          <w:lang w:val="es-ES"/>
        </w:rPr>
        <w:t>Poy</w:t>
      </w:r>
      <w:proofErr w:type="spellEnd"/>
      <w:r w:rsidR="006272AF" w:rsidRPr="006272AF">
        <w:rPr>
          <w:lang w:val="es-ES"/>
        </w:rPr>
        <w:t xml:space="preserve"> Castro, 2009). Y es que los desequilibrios en materia de género son equiparables a los de la media de la Unión Europea, si bien hay que reconocer que ciertos países -como Suecia, Noruega y Finlandia (El Libro Blanco, 2011)- están más cercanos a encontrar la paridad de género en sus sistemas universitarios, debido a la aplicación de diversas medidas legislativas como son la implantación de cuotas en los Tribunales o las políticas orientadas a la corresponsabilidad y a la distribución iguali</w:t>
      </w:r>
      <w:r w:rsidR="006272AF">
        <w:rPr>
          <w:lang w:val="es-ES"/>
        </w:rPr>
        <w:t>taria de las tareas de cuidado.</w:t>
      </w:r>
    </w:p>
    <w:p w:rsidR="006272AF" w:rsidRPr="006272AF" w:rsidRDefault="006272AF" w:rsidP="006272AF">
      <w:pPr>
        <w:rPr>
          <w:lang w:val="es-ES"/>
        </w:rPr>
      </w:pPr>
      <w:r w:rsidRPr="006272AF">
        <w:rPr>
          <w:lang w:val="es-ES"/>
        </w:rPr>
        <w:t xml:space="preserve">“El “techo de cristal”, el estigma de la </w:t>
      </w:r>
      <w:proofErr w:type="spellStart"/>
      <w:r w:rsidRPr="006272AF">
        <w:rPr>
          <w:lang w:val="es-ES"/>
        </w:rPr>
        <w:t>autolimitación</w:t>
      </w:r>
      <w:proofErr w:type="spellEnd"/>
      <w:r w:rsidRPr="006272AF">
        <w:rPr>
          <w:lang w:val="es-ES"/>
        </w:rPr>
        <w:t xml:space="preserve">, la brecha salarial, la ausencia de reconocimiento de la desigualdad y sus causas, y los espejismos de la </w:t>
      </w:r>
      <w:proofErr w:type="spellStart"/>
      <w:r w:rsidRPr="006272AF">
        <w:rPr>
          <w:lang w:val="es-ES"/>
        </w:rPr>
        <w:t>conciliación</w:t>
      </w:r>
      <w:proofErr w:type="spellEnd"/>
      <w:r w:rsidRPr="006272AF">
        <w:rPr>
          <w:lang w:val="es-ES"/>
        </w:rPr>
        <w:t xml:space="preserve"> siguen siendo las grandes asignaturas pendientes en el desarrollo de la carrera profesional de las mujeres” (Gómez Cama, 2015).</w:t>
      </w:r>
    </w:p>
    <w:p w:rsidR="006272AF" w:rsidRPr="006272AF" w:rsidRDefault="006272AF" w:rsidP="006272AF">
      <w:pPr>
        <w:rPr>
          <w:lang w:val="es-ES"/>
        </w:rPr>
      </w:pPr>
      <w:r w:rsidRPr="006272AF">
        <w:rPr>
          <w:lang w:val="es-ES"/>
        </w:rPr>
        <w:t>En un estudio reciente sobre las políticas públicas se observó que, de un total de 49 universidades públicas españolas estudiadas, todas excepto tres tenían unidades de igualdad, aunque solo el 75 % había redactado un Plan de Igualdad, si bien no en todas se mantenía actualizado (y la existencia de este carece de sentido sin el debido seguimiento). Además, tan solo el 53 % de las universidades estudiadas visibilizaba las estadísticas desagregadas por sexo, aspecto que resulta fundamental a la hora de medir la evolución de la situación y de intentar adecuar las políticas a las necesidades reales de los do</w:t>
      </w:r>
      <w:r>
        <w:rPr>
          <w:lang w:val="es-ES"/>
        </w:rPr>
        <w:t>centes (Martín Bandera, 2014).</w:t>
      </w:r>
    </w:p>
    <w:p w:rsidR="006272AF" w:rsidRPr="006272AF" w:rsidRDefault="006272AF" w:rsidP="006272AF">
      <w:pPr>
        <w:rPr>
          <w:lang w:val="es-ES"/>
        </w:rPr>
      </w:pPr>
      <w:r w:rsidRPr="006272AF">
        <w:rPr>
          <w:lang w:val="es-ES"/>
        </w:rPr>
        <w:t xml:space="preserve">El lento avance de la situación pone de manifiesto que la legislación actual no es suficiente para alcanzar la igualdad de género. Las leyes actuales marcan las </w:t>
      </w:r>
      <w:proofErr w:type="gramStart"/>
      <w:r w:rsidRPr="006272AF">
        <w:rPr>
          <w:lang w:val="es-ES"/>
        </w:rPr>
        <w:t>medidas</w:t>
      </w:r>
      <w:proofErr w:type="gramEnd"/>
      <w:r w:rsidRPr="006272AF">
        <w:rPr>
          <w:lang w:val="es-ES"/>
        </w:rPr>
        <w:t xml:space="preserve"> pero no garantizan que sean puestas en práctica ni que se estudien sus resultados. Se han dado avances importantes relacionados con la consolidación de la meritocracia para reducir los sesgos de género: acreditación externa a las universidades, publicitación de los requisitos necesarias, etc. (Pastor </w:t>
      </w:r>
      <w:proofErr w:type="spellStart"/>
      <w:r w:rsidRPr="006272AF">
        <w:rPr>
          <w:lang w:val="es-ES"/>
        </w:rPr>
        <w:t>Gosálbez</w:t>
      </w:r>
      <w:proofErr w:type="spellEnd"/>
      <w:r w:rsidRPr="006272AF">
        <w:rPr>
          <w:lang w:val="es-ES"/>
        </w:rPr>
        <w:t xml:space="preserve">; Acosta Sarmiento, 2016).              </w:t>
      </w:r>
    </w:p>
    <w:p w:rsidR="006272AF" w:rsidRDefault="006272AF" w:rsidP="006272AF">
      <w:pPr>
        <w:rPr>
          <w:lang w:val="es-ES"/>
        </w:rPr>
      </w:pPr>
      <w:r w:rsidRPr="006272AF">
        <w:rPr>
          <w:lang w:val="es-ES"/>
        </w:rPr>
        <w:t xml:space="preserve">Pero aún estamos lejos de encontrar un camino efectivo para lograr la integración efectiva de la mujer en el mundo académico, y sin duda este pasa por hacer visible la problemática existente y profundizar en el análisis de los mecanismos de promoción operantes en la  propia institución, así como en el estudio de las causas que mantienen esta brecha y las medidas necesarias para reducir estas distancias -junto con los controles pertinentes para garantizar la consecución de los objetivos planteados-. </w:t>
      </w:r>
    </w:p>
    <w:p w:rsidR="00487BA7" w:rsidRDefault="00487BA7" w:rsidP="006272AF">
      <w:pPr>
        <w:rPr>
          <w:lang w:val="es-ES"/>
        </w:rPr>
      </w:pPr>
    </w:p>
    <w:p w:rsidR="00487BA7" w:rsidRDefault="00487BA7" w:rsidP="006272AF">
      <w:pPr>
        <w:rPr>
          <w:lang w:val="es-ES"/>
        </w:rPr>
      </w:pPr>
    </w:p>
    <w:p w:rsidR="00487BA7" w:rsidRDefault="00487BA7" w:rsidP="006272AF">
      <w:pPr>
        <w:rPr>
          <w:lang w:val="es-ES"/>
        </w:rPr>
      </w:pPr>
    </w:p>
    <w:p w:rsidR="00487BA7" w:rsidRDefault="00487BA7" w:rsidP="006272AF">
      <w:pPr>
        <w:rPr>
          <w:lang w:val="es-ES"/>
        </w:rPr>
      </w:pPr>
    </w:p>
    <w:p w:rsidR="00487BA7" w:rsidRDefault="00487BA7" w:rsidP="006272AF">
      <w:pPr>
        <w:rPr>
          <w:lang w:val="es-ES"/>
        </w:rPr>
      </w:pPr>
    </w:p>
    <w:p w:rsidR="00487BA7" w:rsidRDefault="00487BA7" w:rsidP="006272AF">
      <w:pPr>
        <w:rPr>
          <w:lang w:val="es-ES"/>
        </w:rPr>
      </w:pPr>
    </w:p>
    <w:p w:rsidR="00617401" w:rsidRDefault="00617401" w:rsidP="006272AF">
      <w:pPr>
        <w:rPr>
          <w:lang w:val="es-ES"/>
        </w:rPr>
      </w:pPr>
    </w:p>
    <w:p w:rsidR="00487BA7" w:rsidRPr="006272AF" w:rsidRDefault="00487BA7" w:rsidP="006272AF">
      <w:pPr>
        <w:rPr>
          <w:lang w:val="es-ES"/>
        </w:rPr>
      </w:pPr>
    </w:p>
    <w:p w:rsidR="00927A20" w:rsidRPr="00927A20" w:rsidRDefault="00927A20" w:rsidP="00927A20">
      <w:pPr>
        <w:rPr>
          <w:lang w:val="es-ES"/>
        </w:rPr>
      </w:pPr>
    </w:p>
    <w:p w:rsidR="00F37E74" w:rsidRPr="006272AF" w:rsidRDefault="006272AF" w:rsidP="00BB3971">
      <w:pPr>
        <w:pStyle w:val="Ttulo2"/>
        <w:numPr>
          <w:ilvl w:val="0"/>
          <w:numId w:val="29"/>
        </w:numPr>
        <w:rPr>
          <w:lang w:val="es-ES"/>
        </w:rPr>
      </w:pPr>
      <w:r>
        <w:rPr>
          <w:lang w:val="es-ES"/>
        </w:rPr>
        <w:lastRenderedPageBreak/>
        <w:t>La desigualdad de género en las Universidades Politécnicas Españolas.</w:t>
      </w:r>
    </w:p>
    <w:p w:rsidR="006272AF" w:rsidRPr="00BB3971" w:rsidRDefault="006272AF" w:rsidP="00BB3971">
      <w:pPr>
        <w:pStyle w:val="Prrafodelista"/>
        <w:numPr>
          <w:ilvl w:val="1"/>
          <w:numId w:val="29"/>
        </w:numPr>
        <w:rPr>
          <w:b/>
          <w:lang w:val="es-ES"/>
        </w:rPr>
      </w:pPr>
      <w:r w:rsidRPr="00BB3971">
        <w:rPr>
          <w:b/>
          <w:lang w:val="es-ES"/>
        </w:rPr>
        <w:t>Antecedentes.</w:t>
      </w:r>
    </w:p>
    <w:p w:rsidR="006272AF" w:rsidRPr="006272AF" w:rsidRDefault="006272AF" w:rsidP="006272AF">
      <w:pPr>
        <w:rPr>
          <w:lang w:val="es-ES"/>
        </w:rPr>
      </w:pPr>
      <w:r w:rsidRPr="006272AF">
        <w:rPr>
          <w:lang w:val="es-ES"/>
        </w:rPr>
        <w:t xml:space="preserve">En el año 2013 las profesoras de la Universidad Politécnica de Cataluña (UPC) -M. Soledad Marqués Calvo, Núria </w:t>
      </w:r>
      <w:proofErr w:type="spellStart"/>
      <w:r w:rsidRPr="006272AF">
        <w:rPr>
          <w:lang w:val="es-ES"/>
        </w:rPr>
        <w:t>Salán</w:t>
      </w:r>
      <w:proofErr w:type="spellEnd"/>
      <w:r w:rsidRPr="006272AF">
        <w:rPr>
          <w:lang w:val="es-ES"/>
        </w:rPr>
        <w:t xml:space="preserve"> Ballesteros y Marta Tura </w:t>
      </w:r>
      <w:proofErr w:type="spellStart"/>
      <w:r w:rsidRPr="006272AF">
        <w:rPr>
          <w:lang w:val="es-ES"/>
        </w:rPr>
        <w:t>Solvas</w:t>
      </w:r>
      <w:proofErr w:type="spellEnd"/>
      <w:r w:rsidRPr="006272AF">
        <w:rPr>
          <w:lang w:val="es-ES"/>
        </w:rPr>
        <w:t>- publicaron un “Estudio comparativo de la carrera académica del profesorado en las universidades</w:t>
      </w:r>
      <w:r>
        <w:rPr>
          <w:lang w:val="es-ES"/>
        </w:rPr>
        <w:t xml:space="preserve"> </w:t>
      </w:r>
      <w:r w:rsidRPr="006272AF">
        <w:rPr>
          <w:lang w:val="es-ES"/>
        </w:rPr>
        <w:t>politécnicas españolas desde la perspectiva de género”, en colaboración con las otras universidades politécnicas españolas: Universidad Politécnica de Madrid (UPM), Universidad Politécnica de Valencia (UPV) y Universidad P</w:t>
      </w:r>
      <w:r>
        <w:rPr>
          <w:lang w:val="es-ES"/>
        </w:rPr>
        <w:t>olitécnica de Cartagena (UPCT).</w:t>
      </w:r>
    </w:p>
    <w:p w:rsidR="006272AF" w:rsidRPr="006272AF" w:rsidRDefault="006272AF" w:rsidP="006272AF">
      <w:pPr>
        <w:rPr>
          <w:lang w:val="es-ES"/>
        </w:rPr>
      </w:pPr>
      <w:r w:rsidRPr="006272AF">
        <w:rPr>
          <w:lang w:val="es-ES"/>
        </w:rPr>
        <w:t>Los principales resultados de dicho trabajo fueron los siguientes:</w:t>
      </w:r>
    </w:p>
    <w:p w:rsidR="006272AF" w:rsidRDefault="006272AF" w:rsidP="006272AF">
      <w:pPr>
        <w:pStyle w:val="Prrafodelista"/>
        <w:numPr>
          <w:ilvl w:val="0"/>
          <w:numId w:val="26"/>
        </w:numPr>
        <w:rPr>
          <w:lang w:val="es-ES"/>
        </w:rPr>
      </w:pPr>
      <w:r w:rsidRPr="006272AF">
        <w:rPr>
          <w:lang w:val="es-ES"/>
        </w:rPr>
        <w:t>La distribución del PDI en función del sexo en las universidades politécnicas revelaba que el porcentaje de mujeres en el total del profesorado representaba entre un 19% (UPCT) y un 29% (UPV).</w:t>
      </w:r>
    </w:p>
    <w:p w:rsidR="006272AF" w:rsidRDefault="006272AF" w:rsidP="006272AF">
      <w:pPr>
        <w:pStyle w:val="Prrafodelista"/>
        <w:numPr>
          <w:ilvl w:val="0"/>
          <w:numId w:val="26"/>
        </w:numPr>
        <w:rPr>
          <w:lang w:val="es-ES"/>
        </w:rPr>
      </w:pPr>
      <w:r w:rsidRPr="006272AF">
        <w:rPr>
          <w:lang w:val="es-ES"/>
        </w:rPr>
        <w:t xml:space="preserve">En cuanto a la categoría académica, la diferencia de género más dramática aparecía al considerar el colectivo del profesorado catedrático de universidad, donde </w:t>
      </w:r>
      <w:proofErr w:type="spellStart"/>
      <w:r w:rsidRPr="006272AF">
        <w:rPr>
          <w:lang w:val="es-ES"/>
        </w:rPr>
        <w:t>el</w:t>
      </w:r>
      <w:proofErr w:type="spellEnd"/>
      <w:r w:rsidRPr="006272AF">
        <w:rPr>
          <w:lang w:val="es-ES"/>
        </w:rPr>
        <w:t xml:space="preserve"> % de los hombres superaba ampliamente al de las mujeres en las cuatro universidades. Por el </w:t>
      </w:r>
      <w:proofErr w:type="gramStart"/>
      <w:r w:rsidRPr="006272AF">
        <w:rPr>
          <w:lang w:val="es-ES"/>
        </w:rPr>
        <w:t>contrario</w:t>
      </w:r>
      <w:proofErr w:type="gramEnd"/>
      <w:r w:rsidRPr="006272AF">
        <w:rPr>
          <w:lang w:val="es-ES"/>
        </w:rPr>
        <w:t xml:space="preserve"> no se constataron diferencias significativas en ninguna de ellas en cuanto la categoría de profesorado titular de la universidad.</w:t>
      </w:r>
    </w:p>
    <w:p w:rsidR="006272AF" w:rsidRDefault="006272AF" w:rsidP="006272AF">
      <w:pPr>
        <w:pStyle w:val="Prrafodelista"/>
        <w:numPr>
          <w:ilvl w:val="0"/>
          <w:numId w:val="26"/>
        </w:numPr>
        <w:rPr>
          <w:lang w:val="es-ES"/>
        </w:rPr>
      </w:pPr>
      <w:r w:rsidRPr="006272AF">
        <w:rPr>
          <w:lang w:val="es-ES"/>
        </w:rPr>
        <w:t xml:space="preserve">En relación a la actividad docente, el porcentaje de mujeres sin quinquenios es bastante superior, y de poseerlos, su número era inferior al de los profesores. </w:t>
      </w:r>
    </w:p>
    <w:p w:rsidR="006272AF" w:rsidRDefault="006272AF" w:rsidP="006272AF">
      <w:pPr>
        <w:pStyle w:val="Prrafodelista"/>
        <w:numPr>
          <w:ilvl w:val="0"/>
          <w:numId w:val="26"/>
        </w:numPr>
        <w:rPr>
          <w:lang w:val="es-ES"/>
        </w:rPr>
      </w:pPr>
      <w:r w:rsidRPr="006272AF">
        <w:rPr>
          <w:lang w:val="es-ES"/>
        </w:rPr>
        <w:t>La producción científica de las mujeres es baja comparada con la de los hombres. Siendo notable la diferencia de género al considerar aspectos clave como el número de sexenios, la dirección de tesis doctorales y la participación en proyectos de investigación competitivos, sobretodo como investigador principal. Dicha diferencia era superior a la de los quinquenios, y aumentaba a medida que se incrementaba el número de ellos.</w:t>
      </w:r>
    </w:p>
    <w:p w:rsidR="006272AF" w:rsidRDefault="006272AF" w:rsidP="006272AF">
      <w:pPr>
        <w:pStyle w:val="Prrafodelista"/>
        <w:numPr>
          <w:ilvl w:val="0"/>
          <w:numId w:val="26"/>
        </w:numPr>
        <w:rPr>
          <w:lang w:val="es-ES"/>
        </w:rPr>
      </w:pPr>
      <w:r w:rsidRPr="006272AF">
        <w:rPr>
          <w:lang w:val="es-ES"/>
        </w:rPr>
        <w:t>En cuanto a la conciliación de la actividad laboral y doméstica, los porcentajes de mujeres con o sin pareja que asumían no compartir responsabilidades domésticas eran siempre superiores a los de los hombres, tanto por los hijos como por otras personas dependientes a su cargo. Esta situación puede ser clave en la escasez de catedráticas en las cuatro universidades, siendo muchas veces las propias mujeres las que ponían los límites a sus carreras profesionales por sentirse “incapaces” de compaginarlas con su vida personal.</w:t>
      </w:r>
    </w:p>
    <w:p w:rsidR="006272AF" w:rsidRDefault="006272AF" w:rsidP="006272AF">
      <w:pPr>
        <w:pStyle w:val="Prrafodelista"/>
        <w:numPr>
          <w:ilvl w:val="0"/>
          <w:numId w:val="26"/>
        </w:numPr>
        <w:rPr>
          <w:lang w:val="es-ES"/>
        </w:rPr>
      </w:pPr>
      <w:r w:rsidRPr="006272AF">
        <w:rPr>
          <w:lang w:val="es-ES"/>
        </w:rPr>
        <w:t>A pesar de que las cuatro politécnicas contaban con planes de igualdad aprobados, éstos no parecían haber potenciado un salto cuantitativo ni cualitativo importante en la reducción de estas diferencias de género existentes en el profesorado.</w:t>
      </w:r>
    </w:p>
    <w:p w:rsidR="006272AF" w:rsidRDefault="006272AF" w:rsidP="006272AF">
      <w:pPr>
        <w:pStyle w:val="Prrafodelista"/>
        <w:rPr>
          <w:lang w:val="es-ES"/>
        </w:rPr>
      </w:pPr>
    </w:p>
    <w:p w:rsidR="006272AF" w:rsidRPr="00BB3971" w:rsidRDefault="006272AF" w:rsidP="00BB3971">
      <w:pPr>
        <w:pStyle w:val="Prrafodelista"/>
        <w:numPr>
          <w:ilvl w:val="1"/>
          <w:numId w:val="29"/>
        </w:numPr>
        <w:rPr>
          <w:b/>
          <w:lang w:val="es-ES"/>
        </w:rPr>
      </w:pPr>
      <w:r w:rsidRPr="00BB3971">
        <w:rPr>
          <w:b/>
          <w:lang w:val="es-ES"/>
        </w:rPr>
        <w:t xml:space="preserve">Evaluación de las </w:t>
      </w:r>
      <w:proofErr w:type="spellStart"/>
      <w:r w:rsidRPr="00BB3971">
        <w:rPr>
          <w:b/>
          <w:lang w:val="es-ES"/>
        </w:rPr>
        <w:t>dieferencias</w:t>
      </w:r>
      <w:proofErr w:type="spellEnd"/>
      <w:r w:rsidRPr="00BB3971">
        <w:rPr>
          <w:b/>
          <w:lang w:val="es-ES"/>
        </w:rPr>
        <w:t xml:space="preserve"> de género en las Universidades Politécnicas Españolas en la actualidad.</w:t>
      </w:r>
    </w:p>
    <w:p w:rsidR="006272AF" w:rsidRPr="006272AF" w:rsidRDefault="006272AF" w:rsidP="00487BA7">
      <w:pPr>
        <w:rPr>
          <w:lang w:val="es-ES"/>
        </w:rPr>
      </w:pPr>
      <w:r w:rsidRPr="006272AF">
        <w:rPr>
          <w:lang w:val="es-ES"/>
        </w:rPr>
        <w:t>Cuatro años más tarde a la publicación del estudio anterior, poco parece haber avanzado la situación de la mujer en la Universidad Politécnica Española. La existencia de desigualdades de género en las politécnicas sigue estando patente en los datos que mostramos a continuación, y refleja cómo esas distancias lejos de superarse se hacen cada vez mayores en algunos ámbitos.</w:t>
      </w:r>
    </w:p>
    <w:p w:rsidR="00F37E74" w:rsidRPr="006272AF" w:rsidRDefault="006272AF" w:rsidP="006272AF">
      <w:pPr>
        <w:rPr>
          <w:lang w:val="es-ES"/>
        </w:rPr>
      </w:pPr>
      <w:r w:rsidRPr="006272AF">
        <w:rPr>
          <w:lang w:val="es-ES"/>
        </w:rPr>
        <w:t>Hemos recopilado información de diferentes fuentes para realizar una composición por género actualizada de las cuatro universidades politécnicas españolas. Los resultados se muestran a continuación.</w:t>
      </w:r>
    </w:p>
    <w:p w:rsidR="00A7635D" w:rsidRPr="006272AF" w:rsidRDefault="006272AF" w:rsidP="00BB3971">
      <w:pPr>
        <w:pStyle w:val="Prrafodelista"/>
        <w:numPr>
          <w:ilvl w:val="2"/>
          <w:numId w:val="29"/>
        </w:numPr>
        <w:rPr>
          <w:i/>
          <w:lang w:val="es-ES"/>
        </w:rPr>
      </w:pPr>
      <w:r w:rsidRPr="006272AF">
        <w:rPr>
          <w:i/>
          <w:lang w:val="es-ES"/>
        </w:rPr>
        <w:t>Alumnado</w:t>
      </w:r>
    </w:p>
    <w:p w:rsidR="006272AF" w:rsidRPr="006272AF" w:rsidRDefault="006272AF" w:rsidP="006272AF">
      <w:pPr>
        <w:rPr>
          <w:lang w:val="es-ES"/>
        </w:rPr>
      </w:pPr>
      <w:r w:rsidRPr="006272AF">
        <w:rPr>
          <w:lang w:val="es-ES"/>
        </w:rPr>
        <w:t>Según datos del Ministerio de Educación, Cultura y Deporte (2017) se aprecia una minoría femenina que oscila entre el 26 % en la Universidad Politécnica de Cataluña y el 35 % en la Universidad Politécnica de Valencia.</w:t>
      </w:r>
    </w:p>
    <w:p w:rsidR="006272AF" w:rsidRDefault="006272AF" w:rsidP="006272AF">
      <w:pPr>
        <w:rPr>
          <w:lang w:val="es-ES"/>
        </w:rPr>
      </w:pPr>
      <w:r w:rsidRPr="006272AF">
        <w:rPr>
          <w:lang w:val="es-ES"/>
        </w:rPr>
        <w:t>También queda reflejada la segregación horizontal -o desigualdad por rama de conocimiento- entre la población estudiantil.</w:t>
      </w:r>
    </w:p>
    <w:p w:rsidR="00F61F1F" w:rsidRDefault="006272AF" w:rsidP="006272AF">
      <w:pPr>
        <w:rPr>
          <w:lang w:val="es-ES"/>
        </w:rPr>
      </w:pPr>
      <w:r w:rsidRPr="006272AF">
        <w:rPr>
          <w:lang w:val="es-ES"/>
        </w:rPr>
        <w:t xml:space="preserve">Del total de las carreras ofertadas en estas universidades, a excepción de la UPM (18 %) el porcentaje de mujeres matriculadas en carreras de Ciencias Sociales y Jurídicas es superior al de otras ramas científicas presentes en esas universidades y oscila entre el 35% (UPC) y el 48 % (UPV y UPCT).  En cuanto a Ciencias de la Salud, la UPC es la única que oferta alguna titulación sobre esta rama científica y las mujeres son mayoría (74 %). Otras de las ramas típicamente “femeninas” son las Artes y Humanidades, el porcentaje de mujeres es alto (entre el 70 % y el 86 %). En Ciencias la desigualdad es dispar y el porcentaje de mujeres oscila entre el 14 % y el 59 %). </w:t>
      </w:r>
    </w:p>
    <w:p w:rsidR="00182D17" w:rsidRPr="006272AF" w:rsidRDefault="006272AF" w:rsidP="006272AF">
      <w:pPr>
        <w:rPr>
          <w:lang w:val="es-ES"/>
        </w:rPr>
      </w:pPr>
      <w:r w:rsidRPr="006272AF">
        <w:rPr>
          <w:lang w:val="es-ES"/>
        </w:rPr>
        <w:lastRenderedPageBreak/>
        <w:t>Por último, en Ingeniería y Arquitectura, que representan casi la totalidad de las carreras ofertadas en las universidades politécnicas, se hace notable la escasez de alumnas matriculadas, oscilando el porcentaje entre el 24 % (UPCT) y el 32% (UPM).</w:t>
      </w:r>
    </w:p>
    <w:p w:rsidR="006272AF" w:rsidRPr="006272AF" w:rsidRDefault="006272AF" w:rsidP="00BB3971">
      <w:pPr>
        <w:pStyle w:val="Prrafodelista"/>
        <w:numPr>
          <w:ilvl w:val="2"/>
          <w:numId w:val="29"/>
        </w:numPr>
        <w:rPr>
          <w:i/>
          <w:lang w:val="es-ES"/>
        </w:rPr>
      </w:pPr>
      <w:r w:rsidRPr="006272AF">
        <w:rPr>
          <w:i/>
          <w:lang w:val="es-ES"/>
        </w:rPr>
        <w:t>Personal Docente e Investigador (PDI)</w:t>
      </w:r>
    </w:p>
    <w:p w:rsidR="006272AF" w:rsidRPr="006272AF" w:rsidRDefault="006272AF" w:rsidP="006272AF">
      <w:pPr>
        <w:rPr>
          <w:lang w:val="es-ES"/>
        </w:rPr>
      </w:pPr>
      <w:r w:rsidRPr="006272AF">
        <w:rPr>
          <w:lang w:val="es-ES"/>
        </w:rPr>
        <w:t>La recopilación de información sobre el PDI (Personal Docente e Investigador) y el PEI (Personal Empleado Investigador), ha per</w:t>
      </w:r>
      <w:r>
        <w:rPr>
          <w:lang w:val="es-ES"/>
        </w:rPr>
        <w:t>mitido contrastar lo siguiente:</w:t>
      </w:r>
    </w:p>
    <w:p w:rsidR="006272AF" w:rsidRDefault="006272AF" w:rsidP="006272AF">
      <w:pPr>
        <w:rPr>
          <w:lang w:val="es-ES"/>
        </w:rPr>
      </w:pPr>
      <w:r w:rsidRPr="006272AF">
        <w:rPr>
          <w:lang w:val="es-ES"/>
        </w:rPr>
        <w:t xml:space="preserve">En primer </w:t>
      </w:r>
      <w:proofErr w:type="gramStart"/>
      <w:r w:rsidRPr="006272AF">
        <w:rPr>
          <w:lang w:val="es-ES"/>
        </w:rPr>
        <w:t>lugar</w:t>
      </w:r>
      <w:proofErr w:type="gramEnd"/>
      <w:r w:rsidRPr="006272AF">
        <w:rPr>
          <w:lang w:val="es-ES"/>
        </w:rPr>
        <w:t xml:space="preserve"> lo más destacable es la escasa presencia femenina dentro del PDI y del PEI de las universidades politécnicas, siendo más acusada en la cúspide de dicha categoría, es decir, en la figura de catedrático de universidad. </w:t>
      </w:r>
      <w:proofErr w:type="gramStart"/>
      <w:r w:rsidRPr="006272AF">
        <w:rPr>
          <w:lang w:val="es-ES"/>
        </w:rPr>
        <w:t>Además</w:t>
      </w:r>
      <w:proofErr w:type="gramEnd"/>
      <w:r w:rsidRPr="006272AF">
        <w:rPr>
          <w:lang w:val="es-ES"/>
        </w:rPr>
        <w:t xml:space="preserve"> se aprecia una ligera superioridad en el porcentaje de mujeres pertenecientes a todas las categorías en la Universidad Politécnica de Valencia, con la única excepción de la figura del TEU, figura que como sabemos está en extinción.</w:t>
      </w:r>
    </w:p>
    <w:p w:rsidR="00E421EE" w:rsidRDefault="00E421EE" w:rsidP="00E421EE">
      <w:pPr>
        <w:pStyle w:val="Titulofigura"/>
        <w:jc w:val="center"/>
        <w:rPr>
          <w:rFonts w:ascii="Times New Roman" w:hAnsi="Times New Roman"/>
          <w:b/>
          <w:i w:val="0"/>
          <w:noProof/>
          <w:sz w:val="18"/>
          <w:szCs w:val="18"/>
        </w:rPr>
      </w:pPr>
      <w:r>
        <w:rPr>
          <w:rFonts w:ascii="Times New Roman" w:hAnsi="Times New Roman"/>
          <w:b/>
          <w:i w:val="0"/>
          <w:noProof/>
          <w:sz w:val="18"/>
          <w:szCs w:val="18"/>
        </w:rPr>
        <w:t>Tabla 3</w:t>
      </w:r>
      <w:r w:rsidRPr="00831B6D">
        <w:rPr>
          <w:rFonts w:ascii="Times New Roman" w:hAnsi="Times New Roman"/>
          <w:b/>
          <w:i w:val="0"/>
          <w:noProof/>
          <w:sz w:val="18"/>
          <w:szCs w:val="18"/>
        </w:rPr>
        <w:t xml:space="preserve">. </w:t>
      </w:r>
      <w:r>
        <w:rPr>
          <w:rFonts w:ascii="Times New Roman" w:hAnsi="Times New Roman"/>
          <w:b/>
          <w:i w:val="0"/>
          <w:noProof/>
          <w:sz w:val="18"/>
          <w:szCs w:val="18"/>
        </w:rPr>
        <w:t xml:space="preserve">Composición por género del PDI </w:t>
      </w:r>
      <w:r w:rsidR="00954DBB">
        <w:rPr>
          <w:rFonts w:ascii="Times New Roman" w:hAnsi="Times New Roman"/>
          <w:b/>
          <w:i w:val="0"/>
          <w:noProof/>
          <w:sz w:val="18"/>
          <w:szCs w:val="18"/>
        </w:rPr>
        <w:t xml:space="preserve">y el PEI </w:t>
      </w:r>
      <w:r>
        <w:rPr>
          <w:rFonts w:ascii="Times New Roman" w:hAnsi="Times New Roman"/>
          <w:b/>
          <w:i w:val="0"/>
          <w:noProof/>
          <w:sz w:val="18"/>
          <w:szCs w:val="18"/>
        </w:rPr>
        <w:t>de las universidades politécnicas españolas.</w:t>
      </w:r>
    </w:p>
    <w:p w:rsidR="00954DBB" w:rsidRPr="00182D17" w:rsidRDefault="00E421EE" w:rsidP="00617401">
      <w:pPr>
        <w:pStyle w:val="Titulofigura"/>
        <w:jc w:val="center"/>
        <w:rPr>
          <w:rFonts w:ascii="Times New Roman" w:hAnsi="Times New Roman"/>
          <w:b/>
          <w:i w:val="0"/>
          <w:noProof/>
          <w:sz w:val="18"/>
          <w:szCs w:val="18"/>
        </w:rPr>
      </w:pPr>
      <w:r>
        <w:rPr>
          <w:rFonts w:ascii="Times New Roman" w:hAnsi="Times New Roman"/>
          <w:b/>
          <w:i w:val="0"/>
          <w:noProof/>
          <w:sz w:val="18"/>
          <w:szCs w:val="18"/>
        </w:rPr>
        <w:t>Fuente: Elaboración Propia a partir de datos del Ministerio de Educación, Cultura y Deporte (2017).</w:t>
      </w:r>
    </w:p>
    <w:tbl>
      <w:tblPr>
        <w:tblpPr w:leftFromText="141" w:rightFromText="141" w:vertAnchor="text" w:tblpXSpec="center" w:tblpY="1"/>
        <w:tblOverlap w:val="never"/>
        <w:tblW w:w="0" w:type="auto"/>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2694"/>
        <w:gridCol w:w="567"/>
        <w:gridCol w:w="567"/>
        <w:gridCol w:w="708"/>
        <w:gridCol w:w="567"/>
        <w:gridCol w:w="1418"/>
      </w:tblGrid>
      <w:tr w:rsidR="00E444FC" w:rsidRPr="00831B6D" w:rsidTr="00E444FC">
        <w:tc>
          <w:tcPr>
            <w:tcW w:w="2694" w:type="dxa"/>
            <w:vMerge w:val="restart"/>
          </w:tcPr>
          <w:p w:rsidR="00E444FC" w:rsidRPr="00831B6D" w:rsidRDefault="00E444FC" w:rsidP="00E444FC">
            <w:pPr>
              <w:spacing w:before="120"/>
              <w:jc w:val="center"/>
              <w:rPr>
                <w:noProof/>
                <w:sz w:val="18"/>
                <w:szCs w:val="18"/>
                <w:lang w:val="es-ES"/>
              </w:rPr>
            </w:pPr>
            <w:r>
              <w:rPr>
                <w:b/>
                <w:noProof/>
                <w:sz w:val="18"/>
                <w:szCs w:val="18"/>
                <w:lang w:val="es-ES"/>
              </w:rPr>
              <w:t>Universidad</w:t>
            </w:r>
          </w:p>
        </w:tc>
        <w:tc>
          <w:tcPr>
            <w:tcW w:w="2409" w:type="dxa"/>
            <w:gridSpan w:val="4"/>
            <w:tcBorders>
              <w:bottom w:val="single" w:sz="6" w:space="0" w:color="auto"/>
            </w:tcBorders>
            <w:vAlign w:val="center"/>
          </w:tcPr>
          <w:p w:rsidR="00E444FC" w:rsidRPr="00831B6D" w:rsidRDefault="00E444FC" w:rsidP="00E444FC">
            <w:pPr>
              <w:spacing w:before="120"/>
              <w:jc w:val="center"/>
              <w:rPr>
                <w:b/>
                <w:noProof/>
                <w:sz w:val="18"/>
                <w:szCs w:val="18"/>
                <w:lang w:val="es-ES"/>
              </w:rPr>
            </w:pPr>
            <w:r>
              <w:rPr>
                <w:b/>
                <w:noProof/>
                <w:sz w:val="18"/>
                <w:szCs w:val="18"/>
                <w:lang w:val="es-ES"/>
              </w:rPr>
              <w:t>% Mujeres PDI</w:t>
            </w:r>
          </w:p>
        </w:tc>
        <w:tc>
          <w:tcPr>
            <w:tcW w:w="1418" w:type="dxa"/>
            <w:tcBorders>
              <w:bottom w:val="single" w:sz="6" w:space="0" w:color="auto"/>
            </w:tcBorders>
          </w:tcPr>
          <w:p w:rsidR="00E444FC" w:rsidRPr="00831B6D" w:rsidRDefault="00E444FC" w:rsidP="00E444FC">
            <w:pPr>
              <w:spacing w:before="120"/>
              <w:jc w:val="center"/>
              <w:rPr>
                <w:b/>
                <w:noProof/>
                <w:sz w:val="18"/>
                <w:szCs w:val="18"/>
                <w:lang w:val="es-ES"/>
              </w:rPr>
            </w:pPr>
            <w:r>
              <w:rPr>
                <w:b/>
                <w:noProof/>
                <w:sz w:val="18"/>
                <w:szCs w:val="18"/>
                <w:lang w:val="es-ES"/>
              </w:rPr>
              <w:t>% Mujeres PEI</w:t>
            </w:r>
          </w:p>
        </w:tc>
      </w:tr>
      <w:tr w:rsidR="00E444FC" w:rsidRPr="00831B6D" w:rsidTr="00E444FC">
        <w:tc>
          <w:tcPr>
            <w:tcW w:w="2694" w:type="dxa"/>
            <w:vMerge/>
            <w:tcBorders>
              <w:bottom w:val="single" w:sz="4" w:space="0" w:color="auto"/>
            </w:tcBorders>
            <w:vAlign w:val="center"/>
          </w:tcPr>
          <w:p w:rsidR="00E444FC" w:rsidRPr="00831B6D" w:rsidRDefault="00E444FC" w:rsidP="00E444FC">
            <w:pPr>
              <w:jc w:val="center"/>
              <w:rPr>
                <w:noProof/>
                <w:sz w:val="18"/>
                <w:szCs w:val="18"/>
                <w:lang w:val="es-ES"/>
              </w:rPr>
            </w:pPr>
          </w:p>
        </w:tc>
        <w:tc>
          <w:tcPr>
            <w:tcW w:w="567" w:type="dxa"/>
            <w:tcBorders>
              <w:top w:val="single" w:sz="4" w:space="0" w:color="auto"/>
              <w:bottom w:val="single" w:sz="4" w:space="0" w:color="auto"/>
              <w:right w:val="nil"/>
            </w:tcBorders>
            <w:vAlign w:val="center"/>
          </w:tcPr>
          <w:p w:rsidR="00E444FC" w:rsidRPr="00831B6D" w:rsidRDefault="00E444FC" w:rsidP="00E444FC">
            <w:pPr>
              <w:jc w:val="center"/>
              <w:rPr>
                <w:noProof/>
                <w:sz w:val="18"/>
                <w:szCs w:val="18"/>
                <w:lang w:val="es-ES"/>
              </w:rPr>
            </w:pPr>
            <w:r>
              <w:rPr>
                <w:noProof/>
                <w:sz w:val="18"/>
                <w:szCs w:val="18"/>
                <w:lang w:val="es-ES"/>
              </w:rPr>
              <w:t>CU</w:t>
            </w:r>
          </w:p>
        </w:tc>
        <w:tc>
          <w:tcPr>
            <w:tcW w:w="567" w:type="dxa"/>
            <w:tcBorders>
              <w:top w:val="single" w:sz="4" w:space="0" w:color="auto"/>
              <w:left w:val="nil"/>
              <w:bottom w:val="single" w:sz="4" w:space="0" w:color="auto"/>
              <w:right w:val="nil"/>
            </w:tcBorders>
            <w:vAlign w:val="center"/>
          </w:tcPr>
          <w:p w:rsidR="00E444FC" w:rsidRPr="00831B6D" w:rsidRDefault="00E444FC" w:rsidP="00E444FC">
            <w:pPr>
              <w:jc w:val="center"/>
              <w:rPr>
                <w:noProof/>
                <w:sz w:val="18"/>
                <w:szCs w:val="18"/>
                <w:lang w:val="es-ES"/>
              </w:rPr>
            </w:pPr>
            <w:r>
              <w:rPr>
                <w:noProof/>
                <w:sz w:val="18"/>
                <w:szCs w:val="18"/>
                <w:lang w:val="es-ES"/>
              </w:rPr>
              <w:t>TU</w:t>
            </w:r>
          </w:p>
        </w:tc>
        <w:tc>
          <w:tcPr>
            <w:tcW w:w="708" w:type="dxa"/>
            <w:tcBorders>
              <w:top w:val="single" w:sz="4" w:space="0" w:color="auto"/>
              <w:left w:val="nil"/>
              <w:bottom w:val="single" w:sz="4" w:space="0" w:color="auto"/>
              <w:right w:val="nil"/>
            </w:tcBorders>
            <w:vAlign w:val="center"/>
          </w:tcPr>
          <w:p w:rsidR="00E444FC" w:rsidRPr="00831B6D" w:rsidRDefault="00E444FC" w:rsidP="00E444FC">
            <w:pPr>
              <w:jc w:val="center"/>
              <w:rPr>
                <w:noProof/>
                <w:sz w:val="18"/>
                <w:szCs w:val="18"/>
                <w:lang w:val="es-ES"/>
              </w:rPr>
            </w:pPr>
            <w:r>
              <w:rPr>
                <w:noProof/>
                <w:sz w:val="18"/>
                <w:szCs w:val="18"/>
                <w:lang w:val="es-ES"/>
              </w:rPr>
              <w:t>CEU</w:t>
            </w:r>
          </w:p>
        </w:tc>
        <w:tc>
          <w:tcPr>
            <w:tcW w:w="567" w:type="dxa"/>
            <w:tcBorders>
              <w:top w:val="single" w:sz="4" w:space="0" w:color="auto"/>
              <w:left w:val="nil"/>
              <w:bottom w:val="single" w:sz="4" w:space="0" w:color="auto"/>
              <w:right w:val="nil"/>
            </w:tcBorders>
          </w:tcPr>
          <w:p w:rsidR="00E444FC" w:rsidRDefault="00E444FC" w:rsidP="00E444FC">
            <w:pPr>
              <w:jc w:val="center"/>
              <w:rPr>
                <w:noProof/>
                <w:sz w:val="18"/>
                <w:szCs w:val="18"/>
                <w:lang w:val="es-ES"/>
              </w:rPr>
            </w:pPr>
            <w:r>
              <w:rPr>
                <w:noProof/>
                <w:sz w:val="18"/>
                <w:szCs w:val="18"/>
                <w:lang w:val="es-ES"/>
              </w:rPr>
              <w:t>TEU</w:t>
            </w:r>
          </w:p>
        </w:tc>
        <w:tc>
          <w:tcPr>
            <w:tcW w:w="1418" w:type="dxa"/>
            <w:tcBorders>
              <w:top w:val="single" w:sz="4" w:space="0" w:color="auto"/>
              <w:left w:val="nil"/>
              <w:bottom w:val="single" w:sz="4" w:space="0" w:color="auto"/>
              <w:right w:val="nil"/>
            </w:tcBorders>
          </w:tcPr>
          <w:p w:rsidR="00E444FC" w:rsidRDefault="00E444FC" w:rsidP="00E444FC">
            <w:pPr>
              <w:jc w:val="center"/>
              <w:rPr>
                <w:noProof/>
                <w:sz w:val="18"/>
                <w:szCs w:val="18"/>
                <w:lang w:val="es-ES"/>
              </w:rPr>
            </w:pPr>
          </w:p>
        </w:tc>
      </w:tr>
      <w:tr w:rsidR="00E444FC" w:rsidRPr="00831B6D" w:rsidTr="00E444FC">
        <w:tc>
          <w:tcPr>
            <w:tcW w:w="2694" w:type="dxa"/>
            <w:tcBorders>
              <w:top w:val="single" w:sz="4" w:space="0" w:color="auto"/>
              <w:left w:val="nil"/>
              <w:bottom w:val="nil"/>
              <w:right w:val="nil"/>
            </w:tcBorders>
            <w:vAlign w:val="center"/>
          </w:tcPr>
          <w:p w:rsidR="00E444FC" w:rsidRPr="00831B6D" w:rsidRDefault="00E444FC" w:rsidP="00E444FC">
            <w:pPr>
              <w:jc w:val="center"/>
              <w:rPr>
                <w:noProof/>
                <w:sz w:val="18"/>
                <w:szCs w:val="18"/>
                <w:lang w:val="es-ES"/>
              </w:rPr>
            </w:pPr>
            <w:r>
              <w:rPr>
                <w:noProof/>
                <w:sz w:val="18"/>
                <w:szCs w:val="18"/>
                <w:lang w:val="es-ES"/>
              </w:rPr>
              <w:t>UPM</w:t>
            </w:r>
          </w:p>
        </w:tc>
        <w:tc>
          <w:tcPr>
            <w:tcW w:w="567" w:type="dxa"/>
            <w:tcBorders>
              <w:top w:val="single" w:sz="4" w:space="0" w:color="auto"/>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14</w:t>
            </w:r>
          </w:p>
        </w:tc>
        <w:tc>
          <w:tcPr>
            <w:tcW w:w="567" w:type="dxa"/>
            <w:tcBorders>
              <w:top w:val="single" w:sz="4" w:space="0" w:color="auto"/>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27</w:t>
            </w:r>
          </w:p>
        </w:tc>
        <w:tc>
          <w:tcPr>
            <w:tcW w:w="708" w:type="dxa"/>
            <w:tcBorders>
              <w:top w:val="single" w:sz="4" w:space="0" w:color="auto"/>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19</w:t>
            </w:r>
          </w:p>
        </w:tc>
        <w:tc>
          <w:tcPr>
            <w:tcW w:w="567" w:type="dxa"/>
            <w:tcBorders>
              <w:top w:val="single" w:sz="4" w:space="0" w:color="auto"/>
              <w:left w:val="nil"/>
              <w:bottom w:val="nil"/>
              <w:right w:val="nil"/>
            </w:tcBorders>
          </w:tcPr>
          <w:p w:rsidR="00E444FC" w:rsidRDefault="00E444FC" w:rsidP="00E444FC">
            <w:pPr>
              <w:jc w:val="center"/>
              <w:rPr>
                <w:noProof/>
                <w:sz w:val="18"/>
                <w:szCs w:val="18"/>
                <w:lang w:val="es-ES"/>
              </w:rPr>
            </w:pPr>
            <w:r>
              <w:rPr>
                <w:noProof/>
                <w:sz w:val="18"/>
                <w:szCs w:val="18"/>
                <w:lang w:val="es-ES"/>
              </w:rPr>
              <w:t>32</w:t>
            </w:r>
          </w:p>
        </w:tc>
        <w:tc>
          <w:tcPr>
            <w:tcW w:w="1418" w:type="dxa"/>
            <w:tcBorders>
              <w:top w:val="single" w:sz="4" w:space="0" w:color="auto"/>
              <w:left w:val="nil"/>
              <w:bottom w:val="nil"/>
              <w:right w:val="nil"/>
            </w:tcBorders>
          </w:tcPr>
          <w:p w:rsidR="00E444FC" w:rsidRDefault="00E444FC" w:rsidP="00E444FC">
            <w:pPr>
              <w:jc w:val="center"/>
              <w:rPr>
                <w:noProof/>
                <w:sz w:val="18"/>
                <w:szCs w:val="18"/>
                <w:lang w:val="es-ES"/>
              </w:rPr>
            </w:pPr>
            <w:r>
              <w:rPr>
                <w:noProof/>
                <w:sz w:val="18"/>
                <w:szCs w:val="18"/>
                <w:lang w:val="es-ES"/>
              </w:rPr>
              <w:t>33</w:t>
            </w:r>
          </w:p>
        </w:tc>
      </w:tr>
      <w:tr w:rsidR="00E444FC" w:rsidRPr="00831B6D" w:rsidTr="00E444FC">
        <w:tc>
          <w:tcPr>
            <w:tcW w:w="2694" w:type="dxa"/>
            <w:tcBorders>
              <w:top w:val="nil"/>
              <w:left w:val="nil"/>
              <w:bottom w:val="nil"/>
              <w:right w:val="nil"/>
            </w:tcBorders>
            <w:vAlign w:val="center"/>
          </w:tcPr>
          <w:p w:rsidR="00E444FC" w:rsidRPr="00831B6D" w:rsidRDefault="00E444FC" w:rsidP="00E444FC">
            <w:pPr>
              <w:jc w:val="center"/>
              <w:rPr>
                <w:noProof/>
                <w:sz w:val="18"/>
                <w:szCs w:val="18"/>
                <w:lang w:val="es-ES"/>
              </w:rPr>
            </w:pPr>
            <w:r>
              <w:rPr>
                <w:noProof/>
                <w:sz w:val="18"/>
                <w:szCs w:val="18"/>
                <w:lang w:val="es-ES"/>
              </w:rPr>
              <w:t>UPC</w:t>
            </w:r>
          </w:p>
        </w:tc>
        <w:tc>
          <w:tcPr>
            <w:tcW w:w="567" w:type="dxa"/>
            <w:tcBorders>
              <w:top w:val="nil"/>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8</w:t>
            </w:r>
          </w:p>
        </w:tc>
        <w:tc>
          <w:tcPr>
            <w:tcW w:w="567" w:type="dxa"/>
            <w:tcBorders>
              <w:top w:val="nil"/>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25</w:t>
            </w:r>
          </w:p>
        </w:tc>
        <w:tc>
          <w:tcPr>
            <w:tcW w:w="708" w:type="dxa"/>
            <w:tcBorders>
              <w:top w:val="nil"/>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20</w:t>
            </w:r>
          </w:p>
        </w:tc>
        <w:tc>
          <w:tcPr>
            <w:tcW w:w="567" w:type="dxa"/>
            <w:tcBorders>
              <w:top w:val="nil"/>
              <w:left w:val="nil"/>
              <w:bottom w:val="nil"/>
              <w:right w:val="nil"/>
            </w:tcBorders>
          </w:tcPr>
          <w:p w:rsidR="00E444FC" w:rsidRDefault="00E444FC" w:rsidP="00E444FC">
            <w:pPr>
              <w:jc w:val="center"/>
              <w:rPr>
                <w:noProof/>
                <w:sz w:val="18"/>
                <w:szCs w:val="18"/>
                <w:lang w:val="es-ES"/>
              </w:rPr>
            </w:pPr>
            <w:r>
              <w:rPr>
                <w:noProof/>
                <w:sz w:val="18"/>
                <w:szCs w:val="18"/>
                <w:lang w:val="es-ES"/>
              </w:rPr>
              <w:t>29</w:t>
            </w:r>
          </w:p>
        </w:tc>
        <w:tc>
          <w:tcPr>
            <w:tcW w:w="1418" w:type="dxa"/>
            <w:tcBorders>
              <w:top w:val="nil"/>
              <w:left w:val="nil"/>
              <w:bottom w:val="nil"/>
              <w:right w:val="nil"/>
            </w:tcBorders>
          </w:tcPr>
          <w:p w:rsidR="00E444FC" w:rsidRDefault="00E444FC" w:rsidP="00E444FC">
            <w:pPr>
              <w:jc w:val="center"/>
              <w:rPr>
                <w:noProof/>
                <w:sz w:val="18"/>
                <w:szCs w:val="18"/>
                <w:lang w:val="es-ES"/>
              </w:rPr>
            </w:pPr>
            <w:r>
              <w:rPr>
                <w:noProof/>
                <w:sz w:val="18"/>
                <w:szCs w:val="18"/>
                <w:lang w:val="es-ES"/>
              </w:rPr>
              <w:t>31</w:t>
            </w:r>
          </w:p>
        </w:tc>
      </w:tr>
      <w:tr w:rsidR="00E444FC" w:rsidRPr="00831B6D" w:rsidTr="00E444FC">
        <w:tc>
          <w:tcPr>
            <w:tcW w:w="2694" w:type="dxa"/>
            <w:tcBorders>
              <w:top w:val="nil"/>
              <w:left w:val="nil"/>
              <w:bottom w:val="nil"/>
              <w:right w:val="nil"/>
            </w:tcBorders>
            <w:vAlign w:val="center"/>
          </w:tcPr>
          <w:p w:rsidR="00E444FC" w:rsidRPr="00831B6D" w:rsidRDefault="00E444FC" w:rsidP="00E444FC">
            <w:pPr>
              <w:jc w:val="center"/>
              <w:rPr>
                <w:noProof/>
                <w:sz w:val="18"/>
                <w:szCs w:val="18"/>
                <w:lang w:val="es-ES"/>
              </w:rPr>
            </w:pPr>
            <w:r>
              <w:rPr>
                <w:noProof/>
                <w:sz w:val="18"/>
                <w:szCs w:val="18"/>
                <w:lang w:val="es-ES"/>
              </w:rPr>
              <w:t>UPV</w:t>
            </w:r>
          </w:p>
        </w:tc>
        <w:tc>
          <w:tcPr>
            <w:tcW w:w="567" w:type="dxa"/>
            <w:tcBorders>
              <w:top w:val="nil"/>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16</w:t>
            </w:r>
          </w:p>
        </w:tc>
        <w:tc>
          <w:tcPr>
            <w:tcW w:w="567" w:type="dxa"/>
            <w:tcBorders>
              <w:top w:val="nil"/>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30</w:t>
            </w:r>
          </w:p>
        </w:tc>
        <w:tc>
          <w:tcPr>
            <w:tcW w:w="708" w:type="dxa"/>
            <w:tcBorders>
              <w:top w:val="nil"/>
              <w:left w:val="nil"/>
              <w:bottom w:val="nil"/>
              <w:right w:val="nil"/>
            </w:tcBorders>
            <w:vAlign w:val="center"/>
          </w:tcPr>
          <w:p w:rsidR="00E444FC" w:rsidRDefault="00E444FC" w:rsidP="00E444FC">
            <w:pPr>
              <w:jc w:val="center"/>
              <w:rPr>
                <w:noProof/>
                <w:sz w:val="18"/>
                <w:szCs w:val="18"/>
                <w:lang w:val="es-ES"/>
              </w:rPr>
            </w:pPr>
            <w:r>
              <w:rPr>
                <w:noProof/>
                <w:sz w:val="18"/>
                <w:szCs w:val="18"/>
                <w:lang w:val="es-ES"/>
              </w:rPr>
              <w:t>39</w:t>
            </w:r>
          </w:p>
        </w:tc>
        <w:tc>
          <w:tcPr>
            <w:tcW w:w="567" w:type="dxa"/>
            <w:tcBorders>
              <w:top w:val="nil"/>
              <w:left w:val="nil"/>
              <w:bottom w:val="nil"/>
              <w:right w:val="nil"/>
            </w:tcBorders>
          </w:tcPr>
          <w:p w:rsidR="00E444FC" w:rsidRDefault="00E444FC" w:rsidP="00E444FC">
            <w:pPr>
              <w:jc w:val="center"/>
              <w:rPr>
                <w:noProof/>
                <w:sz w:val="18"/>
                <w:szCs w:val="18"/>
                <w:lang w:val="es-ES"/>
              </w:rPr>
            </w:pPr>
            <w:r>
              <w:rPr>
                <w:noProof/>
                <w:sz w:val="18"/>
                <w:szCs w:val="18"/>
                <w:lang w:val="es-ES"/>
              </w:rPr>
              <w:t>28</w:t>
            </w:r>
          </w:p>
        </w:tc>
        <w:tc>
          <w:tcPr>
            <w:tcW w:w="1418" w:type="dxa"/>
            <w:tcBorders>
              <w:top w:val="nil"/>
              <w:left w:val="nil"/>
              <w:bottom w:val="nil"/>
              <w:right w:val="nil"/>
            </w:tcBorders>
          </w:tcPr>
          <w:p w:rsidR="00E444FC" w:rsidRDefault="00E444FC" w:rsidP="00E444FC">
            <w:pPr>
              <w:jc w:val="center"/>
              <w:rPr>
                <w:noProof/>
                <w:sz w:val="18"/>
                <w:szCs w:val="18"/>
                <w:lang w:val="es-ES"/>
              </w:rPr>
            </w:pPr>
            <w:r>
              <w:rPr>
                <w:noProof/>
                <w:sz w:val="18"/>
                <w:szCs w:val="18"/>
                <w:lang w:val="es-ES"/>
              </w:rPr>
              <w:t>38</w:t>
            </w:r>
          </w:p>
        </w:tc>
      </w:tr>
      <w:tr w:rsidR="00E444FC" w:rsidRPr="00831B6D" w:rsidTr="00E444FC">
        <w:tc>
          <w:tcPr>
            <w:tcW w:w="2694" w:type="dxa"/>
            <w:tcBorders>
              <w:top w:val="nil"/>
              <w:left w:val="nil"/>
              <w:bottom w:val="single" w:sz="4" w:space="0" w:color="auto"/>
              <w:right w:val="nil"/>
            </w:tcBorders>
            <w:vAlign w:val="center"/>
          </w:tcPr>
          <w:p w:rsidR="00E444FC" w:rsidRPr="00831B6D" w:rsidRDefault="00E444FC" w:rsidP="00E444FC">
            <w:pPr>
              <w:jc w:val="center"/>
              <w:rPr>
                <w:noProof/>
                <w:sz w:val="18"/>
                <w:szCs w:val="18"/>
                <w:lang w:val="es-ES"/>
              </w:rPr>
            </w:pPr>
            <w:r>
              <w:rPr>
                <w:noProof/>
                <w:sz w:val="18"/>
                <w:szCs w:val="18"/>
                <w:lang w:val="es-ES"/>
              </w:rPr>
              <w:t>UPCT</w:t>
            </w:r>
          </w:p>
        </w:tc>
        <w:tc>
          <w:tcPr>
            <w:tcW w:w="567" w:type="dxa"/>
            <w:tcBorders>
              <w:top w:val="nil"/>
              <w:left w:val="nil"/>
              <w:bottom w:val="single" w:sz="4" w:space="0" w:color="auto"/>
              <w:right w:val="nil"/>
            </w:tcBorders>
            <w:vAlign w:val="center"/>
          </w:tcPr>
          <w:p w:rsidR="00E444FC" w:rsidRDefault="00E444FC" w:rsidP="00E444FC">
            <w:pPr>
              <w:jc w:val="center"/>
              <w:rPr>
                <w:noProof/>
                <w:sz w:val="18"/>
                <w:szCs w:val="18"/>
                <w:lang w:val="es-ES"/>
              </w:rPr>
            </w:pPr>
            <w:r>
              <w:rPr>
                <w:noProof/>
                <w:sz w:val="18"/>
                <w:szCs w:val="18"/>
                <w:lang w:val="es-ES"/>
              </w:rPr>
              <w:t>11</w:t>
            </w:r>
          </w:p>
        </w:tc>
        <w:tc>
          <w:tcPr>
            <w:tcW w:w="567" w:type="dxa"/>
            <w:tcBorders>
              <w:top w:val="nil"/>
              <w:left w:val="nil"/>
              <w:bottom w:val="single" w:sz="4" w:space="0" w:color="auto"/>
              <w:right w:val="nil"/>
            </w:tcBorders>
            <w:vAlign w:val="center"/>
          </w:tcPr>
          <w:p w:rsidR="00E444FC" w:rsidRDefault="00E444FC" w:rsidP="00E444FC">
            <w:pPr>
              <w:jc w:val="center"/>
              <w:rPr>
                <w:noProof/>
                <w:sz w:val="18"/>
                <w:szCs w:val="18"/>
                <w:lang w:val="es-ES"/>
              </w:rPr>
            </w:pPr>
            <w:r>
              <w:rPr>
                <w:noProof/>
                <w:sz w:val="18"/>
                <w:szCs w:val="18"/>
                <w:lang w:val="es-ES"/>
              </w:rPr>
              <w:t>20</w:t>
            </w:r>
          </w:p>
        </w:tc>
        <w:tc>
          <w:tcPr>
            <w:tcW w:w="708" w:type="dxa"/>
            <w:tcBorders>
              <w:top w:val="nil"/>
              <w:left w:val="nil"/>
              <w:bottom w:val="single" w:sz="4" w:space="0" w:color="auto"/>
              <w:right w:val="nil"/>
            </w:tcBorders>
            <w:vAlign w:val="center"/>
          </w:tcPr>
          <w:p w:rsidR="00E444FC" w:rsidRDefault="00E444FC" w:rsidP="00E444FC">
            <w:pPr>
              <w:jc w:val="center"/>
              <w:rPr>
                <w:noProof/>
                <w:sz w:val="18"/>
                <w:szCs w:val="18"/>
                <w:lang w:val="es-ES"/>
              </w:rPr>
            </w:pPr>
            <w:r>
              <w:rPr>
                <w:noProof/>
                <w:sz w:val="18"/>
                <w:szCs w:val="18"/>
                <w:lang w:val="es-ES"/>
              </w:rPr>
              <w:t>10</w:t>
            </w:r>
          </w:p>
        </w:tc>
        <w:tc>
          <w:tcPr>
            <w:tcW w:w="567" w:type="dxa"/>
            <w:tcBorders>
              <w:top w:val="nil"/>
              <w:left w:val="nil"/>
              <w:bottom w:val="single" w:sz="4" w:space="0" w:color="auto"/>
              <w:right w:val="nil"/>
            </w:tcBorders>
          </w:tcPr>
          <w:p w:rsidR="00E444FC" w:rsidRDefault="00E444FC" w:rsidP="00E444FC">
            <w:pPr>
              <w:jc w:val="center"/>
              <w:rPr>
                <w:noProof/>
                <w:sz w:val="18"/>
                <w:szCs w:val="18"/>
                <w:lang w:val="es-ES"/>
              </w:rPr>
            </w:pPr>
            <w:r>
              <w:rPr>
                <w:noProof/>
                <w:sz w:val="18"/>
                <w:szCs w:val="18"/>
                <w:lang w:val="es-ES"/>
              </w:rPr>
              <w:t>19</w:t>
            </w:r>
          </w:p>
        </w:tc>
        <w:tc>
          <w:tcPr>
            <w:tcW w:w="1418" w:type="dxa"/>
            <w:tcBorders>
              <w:top w:val="nil"/>
              <w:left w:val="nil"/>
              <w:bottom w:val="single" w:sz="4" w:space="0" w:color="auto"/>
              <w:right w:val="nil"/>
            </w:tcBorders>
          </w:tcPr>
          <w:p w:rsidR="00E444FC" w:rsidRDefault="00E444FC" w:rsidP="00E444FC">
            <w:pPr>
              <w:jc w:val="center"/>
              <w:rPr>
                <w:noProof/>
                <w:sz w:val="18"/>
                <w:szCs w:val="18"/>
                <w:lang w:val="es-ES"/>
              </w:rPr>
            </w:pPr>
            <w:r>
              <w:rPr>
                <w:noProof/>
                <w:sz w:val="18"/>
                <w:szCs w:val="18"/>
                <w:lang w:val="es-ES"/>
              </w:rPr>
              <w:t>38</w:t>
            </w:r>
          </w:p>
        </w:tc>
      </w:tr>
    </w:tbl>
    <w:p w:rsidR="00E421EE" w:rsidRPr="006272AF" w:rsidRDefault="00E444FC" w:rsidP="006272AF">
      <w:pPr>
        <w:rPr>
          <w:lang w:val="es-ES"/>
        </w:rPr>
      </w:pPr>
      <w:r>
        <w:rPr>
          <w:lang w:val="es-ES"/>
        </w:rPr>
        <w:br w:type="textWrapping" w:clear="all"/>
      </w:r>
    </w:p>
    <w:p w:rsidR="00182D17" w:rsidRDefault="006272AF" w:rsidP="00A7635D">
      <w:pPr>
        <w:rPr>
          <w:lang w:val="es-ES"/>
        </w:rPr>
      </w:pPr>
      <w:r w:rsidRPr="006272AF">
        <w:rPr>
          <w:lang w:val="es-ES"/>
        </w:rPr>
        <w:t>En segundo lugar, se ha comparado el porcentaje actual de catedráticas y titulares universitarias en las cuatro universidades con los obtenidos en el año 2013 para apreciar si existe una evolución positiva al respecto.</w:t>
      </w:r>
    </w:p>
    <w:p w:rsidR="00617401" w:rsidRDefault="00617401" w:rsidP="00A7635D">
      <w:pPr>
        <w:rPr>
          <w:lang w:val="es-ES"/>
        </w:rPr>
      </w:pPr>
    </w:p>
    <w:p w:rsidR="00182D17" w:rsidRDefault="00E421EE" w:rsidP="00182D17">
      <w:pPr>
        <w:pStyle w:val="Titulofigura"/>
        <w:jc w:val="center"/>
        <w:rPr>
          <w:rFonts w:ascii="Times New Roman" w:hAnsi="Times New Roman"/>
          <w:b/>
          <w:i w:val="0"/>
          <w:noProof/>
          <w:sz w:val="18"/>
          <w:szCs w:val="18"/>
        </w:rPr>
      </w:pPr>
      <w:r>
        <w:rPr>
          <w:rFonts w:ascii="Times New Roman" w:hAnsi="Times New Roman"/>
          <w:b/>
          <w:i w:val="0"/>
          <w:noProof/>
          <w:sz w:val="18"/>
          <w:szCs w:val="18"/>
        </w:rPr>
        <w:t>Tabla 4</w:t>
      </w:r>
      <w:r w:rsidR="00182D17" w:rsidRPr="00831B6D">
        <w:rPr>
          <w:rFonts w:ascii="Times New Roman" w:hAnsi="Times New Roman"/>
          <w:b/>
          <w:i w:val="0"/>
          <w:noProof/>
          <w:sz w:val="18"/>
          <w:szCs w:val="18"/>
        </w:rPr>
        <w:t xml:space="preserve">. </w:t>
      </w:r>
      <w:r w:rsidR="00954DBB">
        <w:rPr>
          <w:rFonts w:ascii="Times New Roman" w:hAnsi="Times New Roman"/>
          <w:b/>
          <w:i w:val="0"/>
          <w:noProof/>
          <w:sz w:val="18"/>
          <w:szCs w:val="18"/>
        </w:rPr>
        <w:t>Evolución de la c</w:t>
      </w:r>
      <w:r w:rsidR="00182D17">
        <w:rPr>
          <w:rFonts w:ascii="Times New Roman" w:hAnsi="Times New Roman"/>
          <w:b/>
          <w:i w:val="0"/>
          <w:noProof/>
          <w:sz w:val="18"/>
          <w:szCs w:val="18"/>
        </w:rPr>
        <w:t>omposición por género del PDI de las universidades politécnicas españolas.</w:t>
      </w:r>
    </w:p>
    <w:p w:rsidR="00954DBB" w:rsidRPr="00182D17" w:rsidRDefault="00182D17" w:rsidP="00617401">
      <w:pPr>
        <w:pStyle w:val="Titulofigura"/>
        <w:jc w:val="center"/>
        <w:rPr>
          <w:rFonts w:ascii="Times New Roman" w:hAnsi="Times New Roman"/>
          <w:b/>
          <w:i w:val="0"/>
          <w:noProof/>
          <w:sz w:val="18"/>
          <w:szCs w:val="18"/>
        </w:rPr>
      </w:pPr>
      <w:r>
        <w:rPr>
          <w:rFonts w:ascii="Times New Roman" w:hAnsi="Times New Roman"/>
          <w:b/>
          <w:i w:val="0"/>
          <w:noProof/>
          <w:sz w:val="18"/>
          <w:szCs w:val="18"/>
        </w:rPr>
        <w:t>Fuente: Elaboración Propia a partir de datos del Ministerio de Educación, Cultura y Deporte (2017).</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2694"/>
        <w:gridCol w:w="708"/>
        <w:gridCol w:w="709"/>
        <w:gridCol w:w="992"/>
        <w:gridCol w:w="709"/>
        <w:gridCol w:w="709"/>
        <w:gridCol w:w="992"/>
      </w:tblGrid>
      <w:tr w:rsidR="00182D17" w:rsidRPr="00831B6D" w:rsidTr="00182D17">
        <w:trPr>
          <w:jc w:val="center"/>
        </w:trPr>
        <w:tc>
          <w:tcPr>
            <w:tcW w:w="2694" w:type="dxa"/>
            <w:vMerge w:val="restart"/>
          </w:tcPr>
          <w:p w:rsidR="00182D17" w:rsidRPr="00831B6D" w:rsidRDefault="00182D17" w:rsidP="00182D17">
            <w:pPr>
              <w:spacing w:before="120"/>
              <w:jc w:val="center"/>
              <w:rPr>
                <w:noProof/>
                <w:sz w:val="18"/>
                <w:szCs w:val="18"/>
                <w:lang w:val="es-ES"/>
              </w:rPr>
            </w:pPr>
            <w:r>
              <w:rPr>
                <w:b/>
                <w:noProof/>
                <w:sz w:val="18"/>
                <w:szCs w:val="18"/>
                <w:lang w:val="es-ES"/>
              </w:rPr>
              <w:t>Universidad</w:t>
            </w:r>
          </w:p>
        </w:tc>
        <w:tc>
          <w:tcPr>
            <w:tcW w:w="4819" w:type="dxa"/>
            <w:gridSpan w:val="6"/>
            <w:tcBorders>
              <w:bottom w:val="single" w:sz="6" w:space="0" w:color="auto"/>
            </w:tcBorders>
            <w:vAlign w:val="center"/>
          </w:tcPr>
          <w:p w:rsidR="00182D17" w:rsidRPr="00831B6D" w:rsidRDefault="00182D17" w:rsidP="00182D17">
            <w:pPr>
              <w:spacing w:before="120"/>
              <w:jc w:val="center"/>
              <w:rPr>
                <w:b/>
                <w:noProof/>
                <w:sz w:val="18"/>
                <w:szCs w:val="18"/>
                <w:lang w:val="es-ES"/>
              </w:rPr>
            </w:pPr>
            <w:r>
              <w:rPr>
                <w:b/>
                <w:noProof/>
                <w:sz w:val="18"/>
                <w:szCs w:val="18"/>
                <w:lang w:val="es-ES"/>
              </w:rPr>
              <w:t>% Mujeres PDI</w:t>
            </w:r>
          </w:p>
        </w:tc>
      </w:tr>
      <w:tr w:rsidR="00182D17" w:rsidRPr="00831B6D" w:rsidTr="00182D17">
        <w:trPr>
          <w:jc w:val="center"/>
        </w:trPr>
        <w:tc>
          <w:tcPr>
            <w:tcW w:w="2694" w:type="dxa"/>
            <w:vMerge/>
            <w:vAlign w:val="center"/>
          </w:tcPr>
          <w:p w:rsidR="00182D17" w:rsidRDefault="00182D17" w:rsidP="00182D17">
            <w:pPr>
              <w:spacing w:before="120"/>
              <w:jc w:val="center"/>
              <w:rPr>
                <w:b/>
                <w:noProof/>
                <w:sz w:val="18"/>
                <w:szCs w:val="18"/>
                <w:lang w:val="es-ES"/>
              </w:rPr>
            </w:pPr>
          </w:p>
        </w:tc>
        <w:tc>
          <w:tcPr>
            <w:tcW w:w="2409" w:type="dxa"/>
            <w:gridSpan w:val="3"/>
            <w:tcBorders>
              <w:bottom w:val="single" w:sz="4" w:space="0" w:color="auto"/>
            </w:tcBorders>
            <w:vAlign w:val="center"/>
          </w:tcPr>
          <w:p w:rsidR="00182D17" w:rsidRDefault="00182D17" w:rsidP="00182D17">
            <w:pPr>
              <w:spacing w:before="120"/>
              <w:jc w:val="center"/>
              <w:rPr>
                <w:b/>
                <w:noProof/>
                <w:sz w:val="18"/>
                <w:szCs w:val="18"/>
                <w:lang w:val="es-ES"/>
              </w:rPr>
            </w:pPr>
            <w:r>
              <w:rPr>
                <w:b/>
                <w:noProof/>
                <w:sz w:val="18"/>
                <w:szCs w:val="18"/>
                <w:lang w:val="es-ES"/>
              </w:rPr>
              <w:t>CU</w:t>
            </w:r>
          </w:p>
        </w:tc>
        <w:tc>
          <w:tcPr>
            <w:tcW w:w="2410" w:type="dxa"/>
            <w:gridSpan w:val="3"/>
            <w:tcBorders>
              <w:bottom w:val="single" w:sz="4" w:space="0" w:color="auto"/>
            </w:tcBorders>
            <w:vAlign w:val="center"/>
          </w:tcPr>
          <w:p w:rsidR="00182D17" w:rsidRDefault="00182D17" w:rsidP="00182D17">
            <w:pPr>
              <w:spacing w:before="120"/>
              <w:jc w:val="center"/>
              <w:rPr>
                <w:b/>
                <w:noProof/>
                <w:sz w:val="18"/>
                <w:szCs w:val="18"/>
                <w:lang w:val="es-ES"/>
              </w:rPr>
            </w:pPr>
            <w:r>
              <w:rPr>
                <w:b/>
                <w:noProof/>
                <w:sz w:val="18"/>
                <w:szCs w:val="18"/>
                <w:lang w:val="es-ES"/>
              </w:rPr>
              <w:t>TU</w:t>
            </w:r>
          </w:p>
        </w:tc>
      </w:tr>
      <w:tr w:rsidR="00182D17" w:rsidRPr="00831B6D" w:rsidTr="00182D17">
        <w:trPr>
          <w:jc w:val="center"/>
        </w:trPr>
        <w:tc>
          <w:tcPr>
            <w:tcW w:w="2694" w:type="dxa"/>
            <w:vMerge/>
            <w:tcBorders>
              <w:bottom w:val="single" w:sz="4" w:space="0" w:color="auto"/>
            </w:tcBorders>
            <w:vAlign w:val="center"/>
          </w:tcPr>
          <w:p w:rsidR="00182D17" w:rsidRPr="00831B6D" w:rsidRDefault="00182D17" w:rsidP="00182D17">
            <w:pPr>
              <w:jc w:val="center"/>
              <w:rPr>
                <w:noProof/>
                <w:sz w:val="18"/>
                <w:szCs w:val="18"/>
                <w:lang w:val="es-ES"/>
              </w:rPr>
            </w:pPr>
          </w:p>
        </w:tc>
        <w:tc>
          <w:tcPr>
            <w:tcW w:w="708" w:type="dxa"/>
            <w:tcBorders>
              <w:top w:val="single" w:sz="4" w:space="0" w:color="auto"/>
              <w:bottom w:val="single" w:sz="4" w:space="0" w:color="auto"/>
              <w:right w:val="nil"/>
            </w:tcBorders>
            <w:vAlign w:val="center"/>
          </w:tcPr>
          <w:p w:rsidR="00182D17" w:rsidRPr="00831B6D" w:rsidRDefault="00182D17" w:rsidP="00182D17">
            <w:pPr>
              <w:jc w:val="center"/>
              <w:rPr>
                <w:noProof/>
                <w:sz w:val="18"/>
                <w:szCs w:val="18"/>
                <w:lang w:val="es-ES"/>
              </w:rPr>
            </w:pPr>
            <w:r>
              <w:rPr>
                <w:noProof/>
                <w:sz w:val="18"/>
                <w:szCs w:val="18"/>
                <w:lang w:val="es-ES"/>
              </w:rPr>
              <w:t>2013</w:t>
            </w:r>
          </w:p>
        </w:tc>
        <w:tc>
          <w:tcPr>
            <w:tcW w:w="709" w:type="dxa"/>
            <w:tcBorders>
              <w:top w:val="single" w:sz="4" w:space="0" w:color="auto"/>
              <w:left w:val="nil"/>
              <w:bottom w:val="single" w:sz="4" w:space="0" w:color="auto"/>
              <w:right w:val="nil"/>
            </w:tcBorders>
            <w:vAlign w:val="center"/>
          </w:tcPr>
          <w:p w:rsidR="00182D17" w:rsidRPr="00831B6D" w:rsidRDefault="00182D17" w:rsidP="00182D17">
            <w:pPr>
              <w:jc w:val="center"/>
              <w:rPr>
                <w:noProof/>
                <w:sz w:val="18"/>
                <w:szCs w:val="18"/>
                <w:lang w:val="es-ES"/>
              </w:rPr>
            </w:pPr>
            <w:r>
              <w:rPr>
                <w:noProof/>
                <w:sz w:val="18"/>
                <w:szCs w:val="18"/>
                <w:lang w:val="es-ES"/>
              </w:rPr>
              <w:t>2017</w:t>
            </w:r>
          </w:p>
        </w:tc>
        <w:tc>
          <w:tcPr>
            <w:tcW w:w="992" w:type="dxa"/>
            <w:tcBorders>
              <w:top w:val="single" w:sz="4" w:space="0" w:color="auto"/>
              <w:left w:val="nil"/>
              <w:bottom w:val="single" w:sz="4" w:space="0" w:color="auto"/>
              <w:right w:val="nil"/>
            </w:tcBorders>
            <w:vAlign w:val="center"/>
          </w:tcPr>
          <w:p w:rsidR="00182D17" w:rsidRPr="00831B6D" w:rsidRDefault="00182D17" w:rsidP="00182D17">
            <w:pPr>
              <w:jc w:val="center"/>
              <w:rPr>
                <w:noProof/>
                <w:sz w:val="18"/>
                <w:szCs w:val="18"/>
                <w:lang w:val="es-ES"/>
              </w:rPr>
            </w:pPr>
            <w:r>
              <w:rPr>
                <w:noProof/>
                <w:sz w:val="18"/>
                <w:szCs w:val="18"/>
                <w:lang w:val="es-ES"/>
              </w:rPr>
              <w:t>Variación</w:t>
            </w:r>
          </w:p>
        </w:tc>
        <w:tc>
          <w:tcPr>
            <w:tcW w:w="709" w:type="dxa"/>
            <w:tcBorders>
              <w:top w:val="single" w:sz="4" w:space="0" w:color="auto"/>
              <w:left w:val="nil"/>
              <w:bottom w:val="single" w:sz="4" w:space="0" w:color="auto"/>
              <w:right w:val="nil"/>
            </w:tcBorders>
            <w:vAlign w:val="center"/>
          </w:tcPr>
          <w:p w:rsidR="00182D17" w:rsidRPr="00831B6D" w:rsidRDefault="00182D17" w:rsidP="00182D17">
            <w:pPr>
              <w:jc w:val="center"/>
              <w:rPr>
                <w:noProof/>
                <w:sz w:val="18"/>
                <w:szCs w:val="18"/>
                <w:lang w:val="es-ES"/>
              </w:rPr>
            </w:pPr>
            <w:r>
              <w:rPr>
                <w:noProof/>
                <w:sz w:val="18"/>
                <w:szCs w:val="18"/>
                <w:lang w:val="es-ES"/>
              </w:rPr>
              <w:t>2013</w:t>
            </w:r>
          </w:p>
        </w:tc>
        <w:tc>
          <w:tcPr>
            <w:tcW w:w="709" w:type="dxa"/>
            <w:tcBorders>
              <w:top w:val="single" w:sz="4" w:space="0" w:color="auto"/>
              <w:left w:val="nil"/>
              <w:bottom w:val="single" w:sz="4" w:space="0" w:color="auto"/>
              <w:right w:val="nil"/>
            </w:tcBorders>
            <w:vAlign w:val="center"/>
          </w:tcPr>
          <w:p w:rsidR="00182D17" w:rsidRPr="00831B6D" w:rsidRDefault="00182D17" w:rsidP="00182D17">
            <w:pPr>
              <w:jc w:val="center"/>
              <w:rPr>
                <w:noProof/>
                <w:sz w:val="18"/>
                <w:szCs w:val="18"/>
                <w:lang w:val="es-ES"/>
              </w:rPr>
            </w:pPr>
            <w:r>
              <w:rPr>
                <w:noProof/>
                <w:sz w:val="18"/>
                <w:szCs w:val="18"/>
                <w:lang w:val="es-ES"/>
              </w:rPr>
              <w:t>2017</w:t>
            </w:r>
          </w:p>
        </w:tc>
        <w:tc>
          <w:tcPr>
            <w:tcW w:w="992" w:type="dxa"/>
            <w:tcBorders>
              <w:top w:val="single" w:sz="4" w:space="0" w:color="auto"/>
              <w:left w:val="nil"/>
              <w:bottom w:val="single" w:sz="4" w:space="0" w:color="auto"/>
              <w:right w:val="nil"/>
            </w:tcBorders>
            <w:vAlign w:val="center"/>
          </w:tcPr>
          <w:p w:rsidR="00182D17" w:rsidRPr="00831B6D" w:rsidRDefault="00182D17" w:rsidP="00182D17">
            <w:pPr>
              <w:jc w:val="center"/>
              <w:rPr>
                <w:noProof/>
                <w:sz w:val="18"/>
                <w:szCs w:val="18"/>
                <w:lang w:val="es-ES"/>
              </w:rPr>
            </w:pPr>
            <w:r>
              <w:rPr>
                <w:noProof/>
                <w:sz w:val="18"/>
                <w:szCs w:val="18"/>
                <w:lang w:val="es-ES"/>
              </w:rPr>
              <w:t>Variación</w:t>
            </w:r>
          </w:p>
        </w:tc>
      </w:tr>
      <w:tr w:rsidR="00F61F1F" w:rsidRPr="00831B6D" w:rsidTr="00182D17">
        <w:trPr>
          <w:jc w:val="center"/>
        </w:trPr>
        <w:tc>
          <w:tcPr>
            <w:tcW w:w="2694" w:type="dxa"/>
            <w:tcBorders>
              <w:top w:val="single" w:sz="4" w:space="0" w:color="auto"/>
              <w:left w:val="nil"/>
              <w:bottom w:val="nil"/>
              <w:right w:val="nil"/>
            </w:tcBorders>
            <w:vAlign w:val="center"/>
          </w:tcPr>
          <w:p w:rsidR="00F61F1F" w:rsidRPr="00831B6D" w:rsidRDefault="00F61F1F" w:rsidP="00182D17">
            <w:pPr>
              <w:jc w:val="center"/>
              <w:rPr>
                <w:noProof/>
                <w:sz w:val="18"/>
                <w:szCs w:val="18"/>
                <w:lang w:val="es-ES"/>
              </w:rPr>
            </w:pPr>
            <w:r>
              <w:rPr>
                <w:noProof/>
                <w:sz w:val="18"/>
                <w:szCs w:val="18"/>
                <w:lang w:val="es-ES"/>
              </w:rPr>
              <w:t>UPM</w:t>
            </w:r>
          </w:p>
        </w:tc>
        <w:tc>
          <w:tcPr>
            <w:tcW w:w="708" w:type="dxa"/>
            <w:tcBorders>
              <w:top w:val="single" w:sz="4" w:space="0" w:color="auto"/>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12</w:t>
            </w:r>
          </w:p>
        </w:tc>
        <w:tc>
          <w:tcPr>
            <w:tcW w:w="709" w:type="dxa"/>
            <w:tcBorders>
              <w:top w:val="single" w:sz="4" w:space="0" w:color="auto"/>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14</w:t>
            </w:r>
          </w:p>
        </w:tc>
        <w:tc>
          <w:tcPr>
            <w:tcW w:w="992" w:type="dxa"/>
            <w:tcBorders>
              <w:top w:val="single" w:sz="4" w:space="0" w:color="auto"/>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2</w:t>
            </w:r>
          </w:p>
        </w:tc>
        <w:tc>
          <w:tcPr>
            <w:tcW w:w="709" w:type="dxa"/>
            <w:tcBorders>
              <w:top w:val="single" w:sz="4" w:space="0" w:color="auto"/>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27</w:t>
            </w:r>
          </w:p>
        </w:tc>
        <w:tc>
          <w:tcPr>
            <w:tcW w:w="709" w:type="dxa"/>
            <w:tcBorders>
              <w:top w:val="single" w:sz="4" w:space="0" w:color="auto"/>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27</w:t>
            </w:r>
          </w:p>
        </w:tc>
        <w:tc>
          <w:tcPr>
            <w:tcW w:w="992" w:type="dxa"/>
            <w:tcBorders>
              <w:top w:val="single" w:sz="4" w:space="0" w:color="auto"/>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0</w:t>
            </w:r>
          </w:p>
        </w:tc>
      </w:tr>
      <w:tr w:rsidR="00F61F1F" w:rsidRPr="00831B6D" w:rsidTr="00182D17">
        <w:trPr>
          <w:jc w:val="center"/>
        </w:trPr>
        <w:tc>
          <w:tcPr>
            <w:tcW w:w="2694" w:type="dxa"/>
            <w:tcBorders>
              <w:top w:val="nil"/>
              <w:left w:val="nil"/>
              <w:bottom w:val="nil"/>
              <w:right w:val="nil"/>
            </w:tcBorders>
            <w:vAlign w:val="center"/>
          </w:tcPr>
          <w:p w:rsidR="00F61F1F" w:rsidRPr="00831B6D" w:rsidRDefault="00F61F1F" w:rsidP="00182D17">
            <w:pPr>
              <w:jc w:val="center"/>
              <w:rPr>
                <w:noProof/>
                <w:sz w:val="18"/>
                <w:szCs w:val="18"/>
                <w:lang w:val="es-ES"/>
              </w:rPr>
            </w:pPr>
            <w:r>
              <w:rPr>
                <w:noProof/>
                <w:sz w:val="18"/>
                <w:szCs w:val="18"/>
                <w:lang w:val="es-ES"/>
              </w:rPr>
              <w:t>UPC</w:t>
            </w:r>
          </w:p>
        </w:tc>
        <w:tc>
          <w:tcPr>
            <w:tcW w:w="708"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8</w:t>
            </w:r>
          </w:p>
        </w:tc>
        <w:tc>
          <w:tcPr>
            <w:tcW w:w="709"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8</w:t>
            </w:r>
          </w:p>
        </w:tc>
        <w:tc>
          <w:tcPr>
            <w:tcW w:w="992"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0</w:t>
            </w:r>
          </w:p>
        </w:tc>
        <w:tc>
          <w:tcPr>
            <w:tcW w:w="709"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24</w:t>
            </w:r>
          </w:p>
        </w:tc>
        <w:tc>
          <w:tcPr>
            <w:tcW w:w="709"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25</w:t>
            </w:r>
          </w:p>
        </w:tc>
        <w:tc>
          <w:tcPr>
            <w:tcW w:w="992"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1</w:t>
            </w:r>
          </w:p>
        </w:tc>
      </w:tr>
      <w:tr w:rsidR="00F61F1F" w:rsidRPr="00831B6D" w:rsidTr="00182D17">
        <w:trPr>
          <w:jc w:val="center"/>
        </w:trPr>
        <w:tc>
          <w:tcPr>
            <w:tcW w:w="2694" w:type="dxa"/>
            <w:tcBorders>
              <w:top w:val="nil"/>
              <w:left w:val="nil"/>
              <w:bottom w:val="nil"/>
              <w:right w:val="nil"/>
            </w:tcBorders>
            <w:vAlign w:val="center"/>
          </w:tcPr>
          <w:p w:rsidR="00F61F1F" w:rsidRPr="00831B6D" w:rsidRDefault="00F61F1F" w:rsidP="00182D17">
            <w:pPr>
              <w:jc w:val="center"/>
              <w:rPr>
                <w:noProof/>
                <w:sz w:val="18"/>
                <w:szCs w:val="18"/>
                <w:lang w:val="es-ES"/>
              </w:rPr>
            </w:pPr>
            <w:r>
              <w:rPr>
                <w:noProof/>
                <w:sz w:val="18"/>
                <w:szCs w:val="18"/>
                <w:lang w:val="es-ES"/>
              </w:rPr>
              <w:t>UPV</w:t>
            </w:r>
          </w:p>
        </w:tc>
        <w:tc>
          <w:tcPr>
            <w:tcW w:w="708"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14</w:t>
            </w:r>
          </w:p>
        </w:tc>
        <w:tc>
          <w:tcPr>
            <w:tcW w:w="709"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16</w:t>
            </w:r>
          </w:p>
        </w:tc>
        <w:tc>
          <w:tcPr>
            <w:tcW w:w="992"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2</w:t>
            </w:r>
          </w:p>
        </w:tc>
        <w:tc>
          <w:tcPr>
            <w:tcW w:w="709"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27</w:t>
            </w:r>
          </w:p>
        </w:tc>
        <w:tc>
          <w:tcPr>
            <w:tcW w:w="709"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30</w:t>
            </w:r>
          </w:p>
        </w:tc>
        <w:tc>
          <w:tcPr>
            <w:tcW w:w="992" w:type="dxa"/>
            <w:tcBorders>
              <w:top w:val="nil"/>
              <w:left w:val="nil"/>
              <w:bottom w:val="nil"/>
              <w:right w:val="nil"/>
            </w:tcBorders>
            <w:vAlign w:val="center"/>
          </w:tcPr>
          <w:p w:rsidR="00F61F1F" w:rsidRDefault="00182D17" w:rsidP="00182D17">
            <w:pPr>
              <w:jc w:val="center"/>
              <w:rPr>
                <w:noProof/>
                <w:sz w:val="18"/>
                <w:szCs w:val="18"/>
                <w:lang w:val="es-ES"/>
              </w:rPr>
            </w:pPr>
            <w:r>
              <w:rPr>
                <w:noProof/>
                <w:sz w:val="18"/>
                <w:szCs w:val="18"/>
                <w:lang w:val="es-ES"/>
              </w:rPr>
              <w:t>3</w:t>
            </w:r>
          </w:p>
        </w:tc>
      </w:tr>
      <w:tr w:rsidR="00F61F1F" w:rsidRPr="00831B6D" w:rsidTr="00182D17">
        <w:trPr>
          <w:jc w:val="center"/>
        </w:trPr>
        <w:tc>
          <w:tcPr>
            <w:tcW w:w="2694" w:type="dxa"/>
            <w:tcBorders>
              <w:top w:val="nil"/>
              <w:left w:val="nil"/>
              <w:bottom w:val="single" w:sz="4" w:space="0" w:color="auto"/>
              <w:right w:val="nil"/>
            </w:tcBorders>
            <w:vAlign w:val="center"/>
          </w:tcPr>
          <w:p w:rsidR="00F61F1F" w:rsidRPr="00831B6D" w:rsidRDefault="00F61F1F" w:rsidP="00182D17">
            <w:pPr>
              <w:jc w:val="center"/>
              <w:rPr>
                <w:noProof/>
                <w:sz w:val="18"/>
                <w:szCs w:val="18"/>
                <w:lang w:val="es-ES"/>
              </w:rPr>
            </w:pPr>
            <w:r>
              <w:rPr>
                <w:noProof/>
                <w:sz w:val="18"/>
                <w:szCs w:val="18"/>
                <w:lang w:val="es-ES"/>
              </w:rPr>
              <w:t>UPCT</w:t>
            </w:r>
          </w:p>
        </w:tc>
        <w:tc>
          <w:tcPr>
            <w:tcW w:w="708" w:type="dxa"/>
            <w:tcBorders>
              <w:top w:val="nil"/>
              <w:left w:val="nil"/>
              <w:bottom w:val="single" w:sz="4" w:space="0" w:color="auto"/>
              <w:right w:val="nil"/>
            </w:tcBorders>
            <w:vAlign w:val="center"/>
          </w:tcPr>
          <w:p w:rsidR="00F61F1F" w:rsidRDefault="00182D17" w:rsidP="00182D17">
            <w:pPr>
              <w:jc w:val="center"/>
              <w:rPr>
                <w:noProof/>
                <w:sz w:val="18"/>
                <w:szCs w:val="18"/>
                <w:lang w:val="es-ES"/>
              </w:rPr>
            </w:pPr>
            <w:r>
              <w:rPr>
                <w:noProof/>
                <w:sz w:val="18"/>
                <w:szCs w:val="18"/>
                <w:lang w:val="es-ES"/>
              </w:rPr>
              <w:t>9</w:t>
            </w:r>
          </w:p>
        </w:tc>
        <w:tc>
          <w:tcPr>
            <w:tcW w:w="709" w:type="dxa"/>
            <w:tcBorders>
              <w:top w:val="nil"/>
              <w:left w:val="nil"/>
              <w:bottom w:val="single" w:sz="4" w:space="0" w:color="auto"/>
              <w:right w:val="nil"/>
            </w:tcBorders>
            <w:vAlign w:val="center"/>
          </w:tcPr>
          <w:p w:rsidR="00F61F1F" w:rsidRDefault="00182D17" w:rsidP="00182D17">
            <w:pPr>
              <w:jc w:val="center"/>
              <w:rPr>
                <w:noProof/>
                <w:sz w:val="18"/>
                <w:szCs w:val="18"/>
                <w:lang w:val="es-ES"/>
              </w:rPr>
            </w:pPr>
            <w:r>
              <w:rPr>
                <w:noProof/>
                <w:sz w:val="18"/>
                <w:szCs w:val="18"/>
                <w:lang w:val="es-ES"/>
              </w:rPr>
              <w:t>11</w:t>
            </w:r>
          </w:p>
        </w:tc>
        <w:tc>
          <w:tcPr>
            <w:tcW w:w="992" w:type="dxa"/>
            <w:tcBorders>
              <w:top w:val="nil"/>
              <w:left w:val="nil"/>
              <w:bottom w:val="single" w:sz="4" w:space="0" w:color="auto"/>
              <w:right w:val="nil"/>
            </w:tcBorders>
            <w:vAlign w:val="center"/>
          </w:tcPr>
          <w:p w:rsidR="00F61F1F" w:rsidRDefault="00182D17" w:rsidP="00182D17">
            <w:pPr>
              <w:jc w:val="center"/>
              <w:rPr>
                <w:noProof/>
                <w:sz w:val="18"/>
                <w:szCs w:val="18"/>
                <w:lang w:val="es-ES"/>
              </w:rPr>
            </w:pPr>
            <w:r>
              <w:rPr>
                <w:noProof/>
                <w:sz w:val="18"/>
                <w:szCs w:val="18"/>
                <w:lang w:val="es-ES"/>
              </w:rPr>
              <w:t>2</w:t>
            </w:r>
          </w:p>
        </w:tc>
        <w:tc>
          <w:tcPr>
            <w:tcW w:w="709" w:type="dxa"/>
            <w:tcBorders>
              <w:top w:val="nil"/>
              <w:left w:val="nil"/>
              <w:bottom w:val="single" w:sz="4" w:space="0" w:color="auto"/>
              <w:right w:val="nil"/>
            </w:tcBorders>
            <w:vAlign w:val="center"/>
          </w:tcPr>
          <w:p w:rsidR="00F61F1F" w:rsidRDefault="00182D17" w:rsidP="00182D17">
            <w:pPr>
              <w:jc w:val="center"/>
              <w:rPr>
                <w:noProof/>
                <w:sz w:val="18"/>
                <w:szCs w:val="18"/>
                <w:lang w:val="es-ES"/>
              </w:rPr>
            </w:pPr>
            <w:r>
              <w:rPr>
                <w:noProof/>
                <w:sz w:val="18"/>
                <w:szCs w:val="18"/>
                <w:lang w:val="es-ES"/>
              </w:rPr>
              <w:t>18</w:t>
            </w:r>
          </w:p>
        </w:tc>
        <w:tc>
          <w:tcPr>
            <w:tcW w:w="709" w:type="dxa"/>
            <w:tcBorders>
              <w:top w:val="nil"/>
              <w:left w:val="nil"/>
              <w:bottom w:val="single" w:sz="4" w:space="0" w:color="auto"/>
              <w:right w:val="nil"/>
            </w:tcBorders>
            <w:vAlign w:val="center"/>
          </w:tcPr>
          <w:p w:rsidR="00F61F1F" w:rsidRDefault="00182D17" w:rsidP="00182D17">
            <w:pPr>
              <w:jc w:val="center"/>
              <w:rPr>
                <w:noProof/>
                <w:sz w:val="18"/>
                <w:szCs w:val="18"/>
                <w:lang w:val="es-ES"/>
              </w:rPr>
            </w:pPr>
            <w:r>
              <w:rPr>
                <w:noProof/>
                <w:sz w:val="18"/>
                <w:szCs w:val="18"/>
                <w:lang w:val="es-ES"/>
              </w:rPr>
              <w:t>20</w:t>
            </w:r>
          </w:p>
        </w:tc>
        <w:tc>
          <w:tcPr>
            <w:tcW w:w="992" w:type="dxa"/>
            <w:tcBorders>
              <w:top w:val="nil"/>
              <w:left w:val="nil"/>
              <w:bottom w:val="single" w:sz="4" w:space="0" w:color="auto"/>
              <w:right w:val="nil"/>
            </w:tcBorders>
            <w:vAlign w:val="center"/>
          </w:tcPr>
          <w:p w:rsidR="00F61F1F" w:rsidRDefault="00182D17" w:rsidP="00182D17">
            <w:pPr>
              <w:jc w:val="center"/>
              <w:rPr>
                <w:noProof/>
                <w:sz w:val="18"/>
                <w:szCs w:val="18"/>
                <w:lang w:val="es-ES"/>
              </w:rPr>
            </w:pPr>
            <w:r>
              <w:rPr>
                <w:noProof/>
                <w:sz w:val="18"/>
                <w:szCs w:val="18"/>
                <w:lang w:val="es-ES"/>
              </w:rPr>
              <w:t>2</w:t>
            </w:r>
          </w:p>
        </w:tc>
      </w:tr>
    </w:tbl>
    <w:p w:rsidR="00182D17" w:rsidRDefault="00182D17" w:rsidP="00A7635D">
      <w:pPr>
        <w:rPr>
          <w:lang w:val="es-ES"/>
        </w:rPr>
      </w:pPr>
    </w:p>
    <w:p w:rsidR="00954DBB" w:rsidRDefault="006272AF" w:rsidP="00A7635D">
      <w:pPr>
        <w:rPr>
          <w:lang w:val="es-ES"/>
        </w:rPr>
      </w:pPr>
      <w:r w:rsidRPr="006272AF">
        <w:rPr>
          <w:lang w:val="es-ES"/>
        </w:rPr>
        <w:t xml:space="preserve">Se puede apreciar </w:t>
      </w:r>
      <w:proofErr w:type="spellStart"/>
      <w:r w:rsidRPr="006272AF">
        <w:rPr>
          <w:lang w:val="es-ES"/>
        </w:rPr>
        <w:t>como</w:t>
      </w:r>
      <w:proofErr w:type="spellEnd"/>
      <w:r w:rsidRPr="006272AF">
        <w:rPr>
          <w:lang w:val="es-ES"/>
        </w:rPr>
        <w:t xml:space="preserve"> ha aumentado el porcentaje de catedráticas en todas las universidades en dos puntos porcentuales (salvo en la UPC, donde se ha mantenido). La evolución en el colectivo de Titulares Universitarias también ha sido positiva (a excepción de la UPM, donde se ha mantenido) pero más desigual, habiéndose incrementado en un 1 punto porcentual en la UPC, en 3 en la UPV y en 2 en la UPCT).</w:t>
      </w:r>
    </w:p>
    <w:p w:rsidR="00617401" w:rsidRDefault="00617401" w:rsidP="00A7635D">
      <w:pPr>
        <w:rPr>
          <w:lang w:val="es-ES"/>
        </w:rPr>
      </w:pPr>
    </w:p>
    <w:p w:rsidR="00617401" w:rsidRDefault="00617401" w:rsidP="00A7635D">
      <w:pPr>
        <w:rPr>
          <w:lang w:val="es-ES"/>
        </w:rPr>
      </w:pPr>
    </w:p>
    <w:p w:rsidR="006272AF" w:rsidRPr="006272AF" w:rsidRDefault="006272AF" w:rsidP="00BB3971">
      <w:pPr>
        <w:pStyle w:val="Prrafodelista"/>
        <w:numPr>
          <w:ilvl w:val="2"/>
          <w:numId w:val="29"/>
        </w:numPr>
        <w:rPr>
          <w:i/>
          <w:lang w:val="es-ES"/>
        </w:rPr>
      </w:pPr>
      <w:r w:rsidRPr="006272AF">
        <w:rPr>
          <w:i/>
          <w:lang w:val="es-ES"/>
        </w:rPr>
        <w:lastRenderedPageBreak/>
        <w:t xml:space="preserve">Personal </w:t>
      </w:r>
      <w:r>
        <w:rPr>
          <w:i/>
          <w:lang w:val="es-ES"/>
        </w:rPr>
        <w:t>de Administración y Servicios (PAS)</w:t>
      </w:r>
    </w:p>
    <w:p w:rsidR="00182D17" w:rsidRDefault="00506D9C" w:rsidP="00A7635D">
      <w:pPr>
        <w:rPr>
          <w:lang w:val="es-ES"/>
        </w:rPr>
      </w:pPr>
      <w:r>
        <w:rPr>
          <w:lang w:val="es-ES"/>
        </w:rPr>
        <w:t>Los datos de la Estadística de Personal de las Universidades (EPU) para el curso 2015/2016 permite contrastar (tabla X) que se trata del único colectivo de las universidades politécnicas en el que, no solamente las mujeres no son una minoría, sino que superan en número a los hombres (en los casos de la UPC, la UPV y la UPCT).</w:t>
      </w:r>
    </w:p>
    <w:p w:rsidR="00182D17" w:rsidRDefault="00182D17" w:rsidP="00A7635D">
      <w:pPr>
        <w:rPr>
          <w:lang w:val="es-ES"/>
        </w:rPr>
      </w:pPr>
      <w:r w:rsidRPr="00506D9C">
        <w:rPr>
          <w:lang w:val="es-ES"/>
        </w:rPr>
        <w:t>No es un hecho sorprendente ya que es algo generalizado en todas las universidades españolas, lo que viene siendo respaldado por la revisión literaria realizada anteriormente.</w:t>
      </w:r>
    </w:p>
    <w:p w:rsidR="00954DBB" w:rsidRDefault="00954DBB" w:rsidP="00A7635D">
      <w:pPr>
        <w:rPr>
          <w:lang w:val="es-ES"/>
        </w:rPr>
      </w:pPr>
    </w:p>
    <w:p w:rsidR="00182D17" w:rsidRDefault="00E421EE" w:rsidP="00182D17">
      <w:pPr>
        <w:pStyle w:val="Titulofigura"/>
        <w:jc w:val="center"/>
        <w:rPr>
          <w:rFonts w:ascii="Times New Roman" w:hAnsi="Times New Roman"/>
          <w:b/>
          <w:i w:val="0"/>
          <w:noProof/>
          <w:sz w:val="18"/>
          <w:szCs w:val="18"/>
        </w:rPr>
      </w:pPr>
      <w:r>
        <w:rPr>
          <w:rFonts w:ascii="Times New Roman" w:hAnsi="Times New Roman"/>
          <w:b/>
          <w:i w:val="0"/>
          <w:noProof/>
          <w:sz w:val="18"/>
          <w:szCs w:val="18"/>
        </w:rPr>
        <w:t>Tabla 5</w:t>
      </w:r>
      <w:r w:rsidR="00182D17" w:rsidRPr="00831B6D">
        <w:rPr>
          <w:rFonts w:ascii="Times New Roman" w:hAnsi="Times New Roman"/>
          <w:b/>
          <w:i w:val="0"/>
          <w:noProof/>
          <w:sz w:val="18"/>
          <w:szCs w:val="18"/>
        </w:rPr>
        <w:t xml:space="preserve">. </w:t>
      </w:r>
      <w:r w:rsidR="00182D17">
        <w:rPr>
          <w:rFonts w:ascii="Times New Roman" w:hAnsi="Times New Roman"/>
          <w:b/>
          <w:i w:val="0"/>
          <w:noProof/>
          <w:sz w:val="18"/>
          <w:szCs w:val="18"/>
        </w:rPr>
        <w:t>Composición por género del PAS de las universidades politécnicas españolas.</w:t>
      </w:r>
    </w:p>
    <w:p w:rsidR="00182D17" w:rsidRPr="00182D17" w:rsidRDefault="00182D17" w:rsidP="00182D17">
      <w:pPr>
        <w:pStyle w:val="Titulofigura"/>
        <w:jc w:val="center"/>
        <w:rPr>
          <w:rFonts w:ascii="Times New Roman" w:hAnsi="Times New Roman"/>
          <w:b/>
          <w:i w:val="0"/>
          <w:noProof/>
          <w:sz w:val="18"/>
          <w:szCs w:val="18"/>
        </w:rPr>
      </w:pPr>
      <w:r>
        <w:rPr>
          <w:rFonts w:ascii="Times New Roman" w:hAnsi="Times New Roman"/>
          <w:b/>
          <w:i w:val="0"/>
          <w:noProof/>
          <w:sz w:val="18"/>
          <w:szCs w:val="18"/>
        </w:rPr>
        <w:t>Fuente: Elaboración Propia a partir de datos del Ministerio de Educación, Cultura y Deporte (2016).</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tblGrid>
      <w:tr w:rsidR="00182D17" w:rsidRPr="00831B6D" w:rsidTr="00E444FC">
        <w:trPr>
          <w:jc w:val="center"/>
        </w:trPr>
        <w:tc>
          <w:tcPr>
            <w:tcW w:w="1640" w:type="dxa"/>
            <w:tcBorders>
              <w:bottom w:val="single" w:sz="6" w:space="0" w:color="auto"/>
            </w:tcBorders>
          </w:tcPr>
          <w:p w:rsidR="00182D17" w:rsidRPr="00831B6D" w:rsidRDefault="00182D17" w:rsidP="00E444FC">
            <w:pPr>
              <w:spacing w:before="120"/>
              <w:jc w:val="center"/>
              <w:rPr>
                <w:noProof/>
                <w:sz w:val="18"/>
                <w:szCs w:val="18"/>
                <w:lang w:val="es-ES"/>
              </w:rPr>
            </w:pPr>
            <w:r>
              <w:rPr>
                <w:b/>
                <w:noProof/>
                <w:sz w:val="18"/>
                <w:szCs w:val="18"/>
                <w:lang w:val="es-ES"/>
              </w:rPr>
              <w:t>Universidad</w:t>
            </w:r>
          </w:p>
        </w:tc>
        <w:tc>
          <w:tcPr>
            <w:tcW w:w="1701" w:type="dxa"/>
            <w:tcBorders>
              <w:bottom w:val="single" w:sz="6" w:space="0" w:color="auto"/>
            </w:tcBorders>
          </w:tcPr>
          <w:p w:rsidR="00182D17" w:rsidRPr="00831B6D" w:rsidRDefault="00182D17" w:rsidP="00E444FC">
            <w:pPr>
              <w:spacing w:before="120"/>
              <w:jc w:val="center"/>
              <w:rPr>
                <w:b/>
                <w:noProof/>
                <w:sz w:val="18"/>
                <w:szCs w:val="18"/>
                <w:lang w:val="es-ES"/>
              </w:rPr>
            </w:pPr>
            <w:r>
              <w:rPr>
                <w:b/>
                <w:noProof/>
                <w:sz w:val="18"/>
                <w:szCs w:val="18"/>
                <w:lang w:val="es-ES"/>
              </w:rPr>
              <w:t>% Mujeres PAS</w:t>
            </w:r>
          </w:p>
        </w:tc>
      </w:tr>
      <w:tr w:rsidR="00182D17" w:rsidRPr="00831B6D" w:rsidTr="00E444FC">
        <w:trPr>
          <w:jc w:val="center"/>
        </w:trPr>
        <w:tc>
          <w:tcPr>
            <w:tcW w:w="1640" w:type="dxa"/>
            <w:tcBorders>
              <w:bottom w:val="nil"/>
            </w:tcBorders>
          </w:tcPr>
          <w:p w:rsidR="00182D17" w:rsidRPr="00831B6D" w:rsidRDefault="00182D17" w:rsidP="00E444FC">
            <w:pPr>
              <w:jc w:val="center"/>
              <w:rPr>
                <w:noProof/>
                <w:sz w:val="18"/>
                <w:szCs w:val="18"/>
                <w:lang w:val="es-ES"/>
              </w:rPr>
            </w:pPr>
            <w:r>
              <w:rPr>
                <w:noProof/>
                <w:sz w:val="18"/>
                <w:szCs w:val="18"/>
                <w:lang w:val="es-ES"/>
              </w:rPr>
              <w:t>UPM</w:t>
            </w:r>
          </w:p>
        </w:tc>
        <w:tc>
          <w:tcPr>
            <w:tcW w:w="1701" w:type="dxa"/>
            <w:tcBorders>
              <w:bottom w:val="nil"/>
            </w:tcBorders>
          </w:tcPr>
          <w:p w:rsidR="00182D17" w:rsidRPr="00831B6D" w:rsidRDefault="00182D17" w:rsidP="00E444FC">
            <w:pPr>
              <w:jc w:val="center"/>
              <w:rPr>
                <w:noProof/>
                <w:sz w:val="18"/>
                <w:szCs w:val="18"/>
                <w:lang w:val="es-ES"/>
              </w:rPr>
            </w:pPr>
            <w:r>
              <w:rPr>
                <w:noProof/>
                <w:sz w:val="18"/>
                <w:szCs w:val="18"/>
                <w:lang w:val="es-ES"/>
              </w:rPr>
              <w:t>49</w:t>
            </w:r>
          </w:p>
        </w:tc>
      </w:tr>
      <w:tr w:rsidR="00182D17" w:rsidRPr="00831B6D" w:rsidTr="00E444FC">
        <w:trPr>
          <w:jc w:val="center"/>
        </w:trPr>
        <w:tc>
          <w:tcPr>
            <w:tcW w:w="1640"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UPC</w:t>
            </w:r>
          </w:p>
        </w:tc>
        <w:tc>
          <w:tcPr>
            <w:tcW w:w="1701"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62</w:t>
            </w:r>
          </w:p>
        </w:tc>
      </w:tr>
      <w:tr w:rsidR="00182D17" w:rsidRPr="00831B6D" w:rsidTr="00E444FC">
        <w:trPr>
          <w:jc w:val="center"/>
        </w:trPr>
        <w:tc>
          <w:tcPr>
            <w:tcW w:w="1640"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UPV</w:t>
            </w:r>
          </w:p>
        </w:tc>
        <w:tc>
          <w:tcPr>
            <w:tcW w:w="1701"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54</w:t>
            </w:r>
          </w:p>
        </w:tc>
      </w:tr>
      <w:tr w:rsidR="00182D17" w:rsidRPr="00831B6D" w:rsidTr="00E444FC">
        <w:trPr>
          <w:jc w:val="center"/>
        </w:trPr>
        <w:tc>
          <w:tcPr>
            <w:tcW w:w="1640" w:type="dxa"/>
            <w:tcBorders>
              <w:top w:val="nil"/>
              <w:bottom w:val="single" w:sz="4" w:space="0" w:color="auto"/>
            </w:tcBorders>
          </w:tcPr>
          <w:p w:rsidR="00182D17" w:rsidRPr="00831B6D" w:rsidRDefault="00182D17" w:rsidP="00E444FC">
            <w:pPr>
              <w:jc w:val="center"/>
              <w:rPr>
                <w:noProof/>
                <w:sz w:val="18"/>
                <w:szCs w:val="18"/>
                <w:lang w:val="es-ES"/>
              </w:rPr>
            </w:pPr>
            <w:r>
              <w:rPr>
                <w:noProof/>
                <w:sz w:val="18"/>
                <w:szCs w:val="18"/>
                <w:lang w:val="es-ES"/>
              </w:rPr>
              <w:t>UPCT</w:t>
            </w:r>
          </w:p>
        </w:tc>
        <w:tc>
          <w:tcPr>
            <w:tcW w:w="1701" w:type="dxa"/>
            <w:tcBorders>
              <w:top w:val="nil"/>
              <w:bottom w:val="single" w:sz="4" w:space="0" w:color="auto"/>
            </w:tcBorders>
          </w:tcPr>
          <w:p w:rsidR="00182D17" w:rsidRPr="00831B6D" w:rsidRDefault="00182D17" w:rsidP="00E444FC">
            <w:pPr>
              <w:jc w:val="center"/>
              <w:rPr>
                <w:noProof/>
                <w:sz w:val="18"/>
                <w:szCs w:val="18"/>
                <w:lang w:val="es-ES"/>
              </w:rPr>
            </w:pPr>
            <w:r>
              <w:rPr>
                <w:noProof/>
                <w:sz w:val="18"/>
                <w:szCs w:val="18"/>
                <w:lang w:val="es-ES"/>
              </w:rPr>
              <w:t>62</w:t>
            </w:r>
          </w:p>
        </w:tc>
      </w:tr>
    </w:tbl>
    <w:p w:rsidR="00182D17" w:rsidRDefault="00182D17" w:rsidP="00A7635D">
      <w:pPr>
        <w:rPr>
          <w:lang w:val="es-ES"/>
        </w:rPr>
      </w:pPr>
    </w:p>
    <w:p w:rsidR="00506D9C" w:rsidRDefault="00506D9C" w:rsidP="00BB3971">
      <w:pPr>
        <w:pStyle w:val="Prrafodelista"/>
        <w:numPr>
          <w:ilvl w:val="2"/>
          <w:numId w:val="29"/>
        </w:numPr>
        <w:rPr>
          <w:i/>
          <w:lang w:val="es-ES"/>
        </w:rPr>
      </w:pPr>
      <w:r>
        <w:rPr>
          <w:i/>
          <w:lang w:val="es-ES"/>
        </w:rPr>
        <w:t>Órganos de gobierno</w:t>
      </w:r>
    </w:p>
    <w:p w:rsidR="00506D9C" w:rsidRDefault="00506D9C" w:rsidP="00506D9C">
      <w:pPr>
        <w:rPr>
          <w:lang w:val="es-ES"/>
        </w:rPr>
      </w:pPr>
      <w:r w:rsidRPr="00506D9C">
        <w:rPr>
          <w:lang w:val="es-ES"/>
        </w:rPr>
        <w:t xml:space="preserve">Por </w:t>
      </w:r>
      <w:proofErr w:type="gramStart"/>
      <w:r w:rsidRPr="00506D9C">
        <w:rPr>
          <w:lang w:val="es-ES"/>
        </w:rPr>
        <w:t>último</w:t>
      </w:r>
      <w:proofErr w:type="gramEnd"/>
      <w:r w:rsidRPr="00506D9C">
        <w:rPr>
          <w:lang w:val="es-ES"/>
        </w:rPr>
        <w:t xml:space="preserve"> se han utilizado las páginas web de las universidades para analizar la composición de sus órganos de gobierno.</w:t>
      </w:r>
    </w:p>
    <w:p w:rsidR="00506D9C" w:rsidRPr="00506D9C" w:rsidRDefault="00506D9C" w:rsidP="00506D9C">
      <w:pPr>
        <w:rPr>
          <w:lang w:val="es-ES"/>
        </w:rPr>
      </w:pPr>
      <w:r w:rsidRPr="00506D9C">
        <w:rPr>
          <w:lang w:val="es-ES"/>
        </w:rPr>
        <w:t>Como ya se mencionó previamente, en la cúpula de la universidad la presencia femenina se reduce considerablemente. Si contamos con la escasa presencia de la mujer en todo el colectivo politécnico (a excepción del PAS) no sorprende demasiado que el organigrama de las universidades refleje una situación de notable desequilibrio a favor de los hombres.</w:t>
      </w:r>
    </w:p>
    <w:p w:rsidR="00506D9C" w:rsidRDefault="00506D9C" w:rsidP="00506D9C">
      <w:pPr>
        <w:rPr>
          <w:lang w:val="es-ES"/>
        </w:rPr>
      </w:pPr>
      <w:r w:rsidRPr="00506D9C">
        <w:rPr>
          <w:lang w:val="es-ES"/>
        </w:rPr>
        <w:t>En primer lugar, en cuanto al máximo escalafón de las universidades, ninguna mujer ocupa ni ha ocupado el puesto de rector en ninguna de las cuatro universidades politécnicas españolas.</w:t>
      </w:r>
    </w:p>
    <w:p w:rsidR="00506D9C" w:rsidRDefault="00506D9C" w:rsidP="00506D9C">
      <w:pPr>
        <w:rPr>
          <w:lang w:val="es-ES"/>
        </w:rPr>
      </w:pPr>
      <w:r w:rsidRPr="00506D9C">
        <w:rPr>
          <w:lang w:val="es-ES"/>
        </w:rPr>
        <w:t xml:space="preserve">Con respecto a los vicerrectorados, la única universidad politécnica cercana a cumplir el principio de paridad es la UPV, donde el 44 % de los vicerrectorados están presididos por mujeres, le sigue la UPC con un 38%, la UPM con </w:t>
      </w:r>
      <w:r>
        <w:rPr>
          <w:lang w:val="es-ES"/>
        </w:rPr>
        <w:t>un 14,3% y la UPCT con u 11,1%.</w:t>
      </w:r>
    </w:p>
    <w:p w:rsidR="00E421EE" w:rsidRDefault="00E421EE" w:rsidP="00506D9C">
      <w:pPr>
        <w:rPr>
          <w:lang w:val="es-ES"/>
        </w:rPr>
      </w:pPr>
    </w:p>
    <w:p w:rsidR="00182D17" w:rsidRDefault="00E421EE" w:rsidP="00182D17">
      <w:pPr>
        <w:pStyle w:val="Titulofigura"/>
        <w:jc w:val="center"/>
        <w:rPr>
          <w:rFonts w:ascii="Times New Roman" w:hAnsi="Times New Roman"/>
          <w:b/>
          <w:i w:val="0"/>
          <w:noProof/>
          <w:sz w:val="18"/>
          <w:szCs w:val="18"/>
        </w:rPr>
      </w:pPr>
      <w:r>
        <w:rPr>
          <w:rFonts w:ascii="Times New Roman" w:hAnsi="Times New Roman"/>
          <w:b/>
          <w:i w:val="0"/>
          <w:noProof/>
          <w:sz w:val="18"/>
          <w:szCs w:val="18"/>
        </w:rPr>
        <w:t>Tabla 6</w:t>
      </w:r>
      <w:r w:rsidR="00182D17" w:rsidRPr="00831B6D">
        <w:rPr>
          <w:rFonts w:ascii="Times New Roman" w:hAnsi="Times New Roman"/>
          <w:b/>
          <w:i w:val="0"/>
          <w:noProof/>
          <w:sz w:val="18"/>
          <w:szCs w:val="18"/>
        </w:rPr>
        <w:t xml:space="preserve">. </w:t>
      </w:r>
      <w:r w:rsidR="00182D17">
        <w:rPr>
          <w:rFonts w:ascii="Times New Roman" w:hAnsi="Times New Roman"/>
          <w:b/>
          <w:i w:val="0"/>
          <w:noProof/>
          <w:sz w:val="18"/>
          <w:szCs w:val="18"/>
        </w:rPr>
        <w:t>Composición por género de los órganos de gobierno</w:t>
      </w:r>
      <w:r w:rsidR="00954DBB">
        <w:rPr>
          <w:rFonts w:ascii="Times New Roman" w:hAnsi="Times New Roman"/>
          <w:b/>
          <w:i w:val="0"/>
          <w:noProof/>
          <w:sz w:val="18"/>
          <w:szCs w:val="18"/>
        </w:rPr>
        <w:t xml:space="preserve"> de las</w:t>
      </w:r>
      <w:r w:rsidR="00182D17">
        <w:rPr>
          <w:rFonts w:ascii="Times New Roman" w:hAnsi="Times New Roman"/>
          <w:b/>
          <w:i w:val="0"/>
          <w:noProof/>
          <w:sz w:val="18"/>
          <w:szCs w:val="18"/>
        </w:rPr>
        <w:t xml:space="preserve"> universidades politécnicas españolas.</w:t>
      </w:r>
    </w:p>
    <w:p w:rsidR="00954DBB" w:rsidRPr="00182D17" w:rsidRDefault="00182D17" w:rsidP="00617401">
      <w:pPr>
        <w:pStyle w:val="Titulofigura"/>
        <w:jc w:val="center"/>
        <w:rPr>
          <w:rFonts w:ascii="Times New Roman" w:hAnsi="Times New Roman"/>
          <w:b/>
          <w:i w:val="0"/>
          <w:noProof/>
          <w:sz w:val="18"/>
          <w:szCs w:val="18"/>
        </w:rPr>
      </w:pPr>
      <w:r>
        <w:rPr>
          <w:rFonts w:ascii="Times New Roman" w:hAnsi="Times New Roman"/>
          <w:b/>
          <w:i w:val="0"/>
          <w:noProof/>
          <w:sz w:val="18"/>
          <w:szCs w:val="18"/>
        </w:rPr>
        <w:t>Fuente: Elaboración Propia a partir de la web de la universidad.</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1701"/>
      </w:tblGrid>
      <w:tr w:rsidR="00182D17" w:rsidRPr="00831B6D" w:rsidTr="00E444FC">
        <w:trPr>
          <w:jc w:val="center"/>
        </w:trPr>
        <w:tc>
          <w:tcPr>
            <w:tcW w:w="1640" w:type="dxa"/>
            <w:tcBorders>
              <w:bottom w:val="single" w:sz="6" w:space="0" w:color="auto"/>
            </w:tcBorders>
          </w:tcPr>
          <w:p w:rsidR="00182D17" w:rsidRPr="00831B6D" w:rsidRDefault="00182D17" w:rsidP="00E444FC">
            <w:pPr>
              <w:spacing w:before="120"/>
              <w:jc w:val="center"/>
              <w:rPr>
                <w:noProof/>
                <w:sz w:val="18"/>
                <w:szCs w:val="18"/>
                <w:lang w:val="es-ES"/>
              </w:rPr>
            </w:pPr>
            <w:r>
              <w:rPr>
                <w:b/>
                <w:noProof/>
                <w:sz w:val="18"/>
                <w:szCs w:val="18"/>
                <w:lang w:val="es-ES"/>
              </w:rPr>
              <w:t>Universidad</w:t>
            </w:r>
          </w:p>
        </w:tc>
        <w:tc>
          <w:tcPr>
            <w:tcW w:w="1701" w:type="dxa"/>
            <w:tcBorders>
              <w:bottom w:val="single" w:sz="6" w:space="0" w:color="auto"/>
            </w:tcBorders>
          </w:tcPr>
          <w:p w:rsidR="00182D17" w:rsidRPr="00831B6D" w:rsidRDefault="00182D17" w:rsidP="00E444FC">
            <w:pPr>
              <w:spacing w:before="120"/>
              <w:jc w:val="center"/>
              <w:rPr>
                <w:b/>
                <w:noProof/>
                <w:sz w:val="18"/>
                <w:szCs w:val="18"/>
                <w:lang w:val="es-ES"/>
              </w:rPr>
            </w:pPr>
            <w:r>
              <w:rPr>
                <w:b/>
                <w:noProof/>
                <w:sz w:val="18"/>
                <w:szCs w:val="18"/>
                <w:lang w:val="es-ES"/>
              </w:rPr>
              <w:t>% Mujeres rector</w:t>
            </w:r>
          </w:p>
        </w:tc>
        <w:tc>
          <w:tcPr>
            <w:tcW w:w="1701" w:type="dxa"/>
            <w:tcBorders>
              <w:bottom w:val="single" w:sz="6" w:space="0" w:color="auto"/>
            </w:tcBorders>
          </w:tcPr>
          <w:p w:rsidR="00182D17" w:rsidRDefault="00182D17" w:rsidP="00E444FC">
            <w:pPr>
              <w:spacing w:before="120"/>
              <w:jc w:val="center"/>
              <w:rPr>
                <w:b/>
                <w:noProof/>
                <w:sz w:val="18"/>
                <w:szCs w:val="18"/>
                <w:lang w:val="es-ES"/>
              </w:rPr>
            </w:pPr>
            <w:r>
              <w:rPr>
                <w:b/>
                <w:noProof/>
                <w:sz w:val="18"/>
                <w:szCs w:val="18"/>
                <w:lang w:val="es-ES"/>
              </w:rPr>
              <w:t>% Mujeres vicerrector</w:t>
            </w:r>
          </w:p>
        </w:tc>
      </w:tr>
      <w:tr w:rsidR="00182D17" w:rsidRPr="00831B6D" w:rsidTr="00E444FC">
        <w:trPr>
          <w:jc w:val="center"/>
        </w:trPr>
        <w:tc>
          <w:tcPr>
            <w:tcW w:w="1640" w:type="dxa"/>
            <w:tcBorders>
              <w:bottom w:val="nil"/>
            </w:tcBorders>
          </w:tcPr>
          <w:p w:rsidR="00182D17" w:rsidRPr="00831B6D" w:rsidRDefault="00182D17" w:rsidP="00E444FC">
            <w:pPr>
              <w:jc w:val="center"/>
              <w:rPr>
                <w:noProof/>
                <w:sz w:val="18"/>
                <w:szCs w:val="18"/>
                <w:lang w:val="es-ES"/>
              </w:rPr>
            </w:pPr>
            <w:r>
              <w:rPr>
                <w:noProof/>
                <w:sz w:val="18"/>
                <w:szCs w:val="18"/>
                <w:lang w:val="es-ES"/>
              </w:rPr>
              <w:t>UPM</w:t>
            </w:r>
          </w:p>
        </w:tc>
        <w:tc>
          <w:tcPr>
            <w:tcW w:w="1701" w:type="dxa"/>
            <w:tcBorders>
              <w:bottom w:val="nil"/>
            </w:tcBorders>
          </w:tcPr>
          <w:p w:rsidR="00182D17" w:rsidRPr="00831B6D" w:rsidRDefault="00182D17" w:rsidP="00E444FC">
            <w:pPr>
              <w:jc w:val="center"/>
              <w:rPr>
                <w:noProof/>
                <w:sz w:val="18"/>
                <w:szCs w:val="18"/>
                <w:lang w:val="es-ES"/>
              </w:rPr>
            </w:pPr>
            <w:r>
              <w:rPr>
                <w:noProof/>
                <w:sz w:val="18"/>
                <w:szCs w:val="18"/>
                <w:lang w:val="es-ES"/>
              </w:rPr>
              <w:t>0</w:t>
            </w:r>
          </w:p>
        </w:tc>
        <w:tc>
          <w:tcPr>
            <w:tcW w:w="1701" w:type="dxa"/>
            <w:tcBorders>
              <w:bottom w:val="nil"/>
            </w:tcBorders>
          </w:tcPr>
          <w:p w:rsidR="00182D17" w:rsidRDefault="00182D17" w:rsidP="00E444FC">
            <w:pPr>
              <w:jc w:val="center"/>
              <w:rPr>
                <w:noProof/>
                <w:sz w:val="18"/>
                <w:szCs w:val="18"/>
                <w:lang w:val="es-ES"/>
              </w:rPr>
            </w:pPr>
            <w:r>
              <w:rPr>
                <w:noProof/>
                <w:sz w:val="18"/>
                <w:szCs w:val="18"/>
                <w:lang w:val="es-ES"/>
              </w:rPr>
              <w:t>14,3</w:t>
            </w:r>
          </w:p>
        </w:tc>
      </w:tr>
      <w:tr w:rsidR="00182D17" w:rsidRPr="00831B6D" w:rsidTr="00E444FC">
        <w:trPr>
          <w:jc w:val="center"/>
        </w:trPr>
        <w:tc>
          <w:tcPr>
            <w:tcW w:w="1640"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UPC</w:t>
            </w:r>
          </w:p>
        </w:tc>
        <w:tc>
          <w:tcPr>
            <w:tcW w:w="1701"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0</w:t>
            </w:r>
          </w:p>
        </w:tc>
        <w:tc>
          <w:tcPr>
            <w:tcW w:w="1701" w:type="dxa"/>
            <w:tcBorders>
              <w:top w:val="nil"/>
              <w:bottom w:val="nil"/>
            </w:tcBorders>
          </w:tcPr>
          <w:p w:rsidR="00182D17" w:rsidRDefault="00182D17" w:rsidP="00E444FC">
            <w:pPr>
              <w:jc w:val="center"/>
              <w:rPr>
                <w:noProof/>
                <w:sz w:val="18"/>
                <w:szCs w:val="18"/>
                <w:lang w:val="es-ES"/>
              </w:rPr>
            </w:pPr>
            <w:r>
              <w:rPr>
                <w:noProof/>
                <w:sz w:val="18"/>
                <w:szCs w:val="18"/>
                <w:lang w:val="es-ES"/>
              </w:rPr>
              <w:t>38</w:t>
            </w:r>
          </w:p>
        </w:tc>
      </w:tr>
      <w:tr w:rsidR="00182D17" w:rsidRPr="00831B6D" w:rsidTr="00E444FC">
        <w:trPr>
          <w:jc w:val="center"/>
        </w:trPr>
        <w:tc>
          <w:tcPr>
            <w:tcW w:w="1640"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UPV</w:t>
            </w:r>
          </w:p>
        </w:tc>
        <w:tc>
          <w:tcPr>
            <w:tcW w:w="1701" w:type="dxa"/>
            <w:tcBorders>
              <w:top w:val="nil"/>
              <w:bottom w:val="nil"/>
            </w:tcBorders>
          </w:tcPr>
          <w:p w:rsidR="00182D17" w:rsidRPr="00831B6D" w:rsidRDefault="00182D17" w:rsidP="00E444FC">
            <w:pPr>
              <w:jc w:val="center"/>
              <w:rPr>
                <w:noProof/>
                <w:sz w:val="18"/>
                <w:szCs w:val="18"/>
                <w:lang w:val="es-ES"/>
              </w:rPr>
            </w:pPr>
            <w:r>
              <w:rPr>
                <w:noProof/>
                <w:sz w:val="18"/>
                <w:szCs w:val="18"/>
                <w:lang w:val="es-ES"/>
              </w:rPr>
              <w:t>0</w:t>
            </w:r>
          </w:p>
        </w:tc>
        <w:tc>
          <w:tcPr>
            <w:tcW w:w="1701" w:type="dxa"/>
            <w:tcBorders>
              <w:top w:val="nil"/>
              <w:bottom w:val="nil"/>
            </w:tcBorders>
          </w:tcPr>
          <w:p w:rsidR="00182D17" w:rsidRDefault="00182D17" w:rsidP="00E444FC">
            <w:pPr>
              <w:jc w:val="center"/>
              <w:rPr>
                <w:noProof/>
                <w:sz w:val="18"/>
                <w:szCs w:val="18"/>
                <w:lang w:val="es-ES"/>
              </w:rPr>
            </w:pPr>
            <w:r>
              <w:rPr>
                <w:noProof/>
                <w:sz w:val="18"/>
                <w:szCs w:val="18"/>
                <w:lang w:val="es-ES"/>
              </w:rPr>
              <w:t>44</w:t>
            </w:r>
          </w:p>
        </w:tc>
      </w:tr>
      <w:tr w:rsidR="00182D17" w:rsidRPr="00831B6D" w:rsidTr="00E444FC">
        <w:trPr>
          <w:jc w:val="center"/>
        </w:trPr>
        <w:tc>
          <w:tcPr>
            <w:tcW w:w="1640" w:type="dxa"/>
            <w:tcBorders>
              <w:top w:val="nil"/>
              <w:bottom w:val="single" w:sz="4" w:space="0" w:color="auto"/>
            </w:tcBorders>
          </w:tcPr>
          <w:p w:rsidR="00182D17" w:rsidRPr="00831B6D" w:rsidRDefault="00182D17" w:rsidP="00E444FC">
            <w:pPr>
              <w:jc w:val="center"/>
              <w:rPr>
                <w:noProof/>
                <w:sz w:val="18"/>
                <w:szCs w:val="18"/>
                <w:lang w:val="es-ES"/>
              </w:rPr>
            </w:pPr>
            <w:r>
              <w:rPr>
                <w:noProof/>
                <w:sz w:val="18"/>
                <w:szCs w:val="18"/>
                <w:lang w:val="es-ES"/>
              </w:rPr>
              <w:t>UPCT</w:t>
            </w:r>
          </w:p>
        </w:tc>
        <w:tc>
          <w:tcPr>
            <w:tcW w:w="1701" w:type="dxa"/>
            <w:tcBorders>
              <w:top w:val="nil"/>
              <w:bottom w:val="single" w:sz="4" w:space="0" w:color="auto"/>
            </w:tcBorders>
          </w:tcPr>
          <w:p w:rsidR="00182D17" w:rsidRPr="00831B6D" w:rsidRDefault="00182D17" w:rsidP="00E444FC">
            <w:pPr>
              <w:jc w:val="center"/>
              <w:rPr>
                <w:noProof/>
                <w:sz w:val="18"/>
                <w:szCs w:val="18"/>
                <w:lang w:val="es-ES"/>
              </w:rPr>
            </w:pPr>
            <w:r>
              <w:rPr>
                <w:noProof/>
                <w:sz w:val="18"/>
                <w:szCs w:val="18"/>
                <w:lang w:val="es-ES"/>
              </w:rPr>
              <w:t>0</w:t>
            </w:r>
          </w:p>
        </w:tc>
        <w:tc>
          <w:tcPr>
            <w:tcW w:w="1701" w:type="dxa"/>
            <w:tcBorders>
              <w:top w:val="nil"/>
              <w:bottom w:val="single" w:sz="4" w:space="0" w:color="auto"/>
            </w:tcBorders>
          </w:tcPr>
          <w:p w:rsidR="00182D17" w:rsidRDefault="00182D17" w:rsidP="00E444FC">
            <w:pPr>
              <w:jc w:val="center"/>
              <w:rPr>
                <w:noProof/>
                <w:sz w:val="18"/>
                <w:szCs w:val="18"/>
                <w:lang w:val="es-ES"/>
              </w:rPr>
            </w:pPr>
            <w:r>
              <w:rPr>
                <w:noProof/>
                <w:sz w:val="18"/>
                <w:szCs w:val="18"/>
                <w:lang w:val="es-ES"/>
              </w:rPr>
              <w:t>11,1</w:t>
            </w:r>
          </w:p>
        </w:tc>
      </w:tr>
    </w:tbl>
    <w:p w:rsidR="00182D17" w:rsidRPr="00506D9C" w:rsidRDefault="00182D17" w:rsidP="00506D9C">
      <w:pPr>
        <w:rPr>
          <w:lang w:val="es-ES"/>
        </w:rPr>
      </w:pPr>
    </w:p>
    <w:p w:rsidR="00506D9C" w:rsidRPr="00506D9C" w:rsidRDefault="00506D9C" w:rsidP="00506D9C">
      <w:pPr>
        <w:rPr>
          <w:lang w:val="es-ES"/>
        </w:rPr>
      </w:pPr>
      <w:r w:rsidRPr="00506D9C">
        <w:rPr>
          <w:lang w:val="es-ES"/>
        </w:rPr>
        <w:t>En cuanto a la gerencia, ese encuentra cierta paridad, tanto en la UPCT como en la UPC este cargo se encuentra ocupado por una mujer. Lo mismo ocurre con el cargo de secretaria general, ostentado por una mujer en la UPM y la UPCT.</w:t>
      </w:r>
    </w:p>
    <w:p w:rsidR="00506D9C" w:rsidRPr="00506D9C" w:rsidRDefault="00506D9C" w:rsidP="00506D9C">
      <w:pPr>
        <w:rPr>
          <w:lang w:val="es-ES"/>
        </w:rPr>
      </w:pPr>
      <w:r w:rsidRPr="00506D9C">
        <w:rPr>
          <w:lang w:val="es-ES"/>
        </w:rPr>
        <w:t>Por último, se han podido extraer datos de la UPV y la UPC en cuanto a la composición del Consejo de Gobierno, en ambos casos la mujer s</w:t>
      </w:r>
      <w:r>
        <w:rPr>
          <w:lang w:val="es-ES"/>
        </w:rPr>
        <w:t>e encuentra infrarrepresentada.</w:t>
      </w:r>
    </w:p>
    <w:p w:rsidR="00182D17" w:rsidRDefault="00506D9C" w:rsidP="00506D9C">
      <w:pPr>
        <w:rPr>
          <w:lang w:val="es-ES"/>
        </w:rPr>
      </w:pPr>
      <w:r w:rsidRPr="00506D9C">
        <w:rPr>
          <w:lang w:val="es-ES"/>
        </w:rPr>
        <w:lastRenderedPageBreak/>
        <w:t>En cualquier caso, al igual que ocurría en el resto de las universidades españolas, se puede apreciar cómo la mujer tiene escasa representación en los puestos de mayor jerarquía de la administración de las universidades politécnicas españolas.</w:t>
      </w:r>
    </w:p>
    <w:p w:rsidR="00954DBB" w:rsidRPr="00506D9C" w:rsidRDefault="00954DBB" w:rsidP="00506D9C">
      <w:pPr>
        <w:rPr>
          <w:lang w:val="es-ES"/>
        </w:rPr>
      </w:pPr>
    </w:p>
    <w:p w:rsidR="00506D9C" w:rsidRPr="006272AF" w:rsidRDefault="00506D9C" w:rsidP="00BB3971">
      <w:pPr>
        <w:pStyle w:val="Ttulo2"/>
        <w:numPr>
          <w:ilvl w:val="0"/>
          <w:numId w:val="29"/>
        </w:numPr>
        <w:rPr>
          <w:lang w:val="es-ES"/>
        </w:rPr>
      </w:pPr>
      <w:r>
        <w:rPr>
          <w:lang w:val="es-ES"/>
        </w:rPr>
        <w:t>Las políticas de fomento de la igualdad de género en las Universidades Politécnicas Españolas.</w:t>
      </w:r>
    </w:p>
    <w:p w:rsidR="00506D9C" w:rsidRPr="00506D9C" w:rsidRDefault="00506D9C" w:rsidP="00506D9C">
      <w:pPr>
        <w:rPr>
          <w:lang w:val="es-ES"/>
        </w:rPr>
      </w:pPr>
      <w:r w:rsidRPr="00506D9C">
        <w:rPr>
          <w:lang w:val="es-ES"/>
        </w:rPr>
        <w:t xml:space="preserve">En esta última parte se ha analizado el grado de compromiso que han adquirido las universidades politécnicas españolas en la consecución de la igualdad de género a través de las medidas y los planes de acción que se están llevando </w:t>
      </w:r>
      <w:r>
        <w:rPr>
          <w:lang w:val="es-ES"/>
        </w:rPr>
        <w:t>a cabo en pro de este objetivo.</w:t>
      </w:r>
    </w:p>
    <w:p w:rsidR="00506D9C" w:rsidRPr="00506D9C" w:rsidRDefault="00506D9C" w:rsidP="00506D9C">
      <w:pPr>
        <w:rPr>
          <w:lang w:val="es-ES"/>
        </w:rPr>
      </w:pPr>
      <w:r w:rsidRPr="00506D9C">
        <w:rPr>
          <w:lang w:val="es-ES"/>
        </w:rPr>
        <w:t>Todas ellas forman parte de la Red de Unidades de Igualdad de Género para la Excelencia Universitaria (RUIGEU), a la que están adscritas un total de 39 universidades públicas españolas.</w:t>
      </w:r>
    </w:p>
    <w:p w:rsidR="00506D9C" w:rsidRDefault="00506D9C" w:rsidP="00506D9C">
      <w:pPr>
        <w:rPr>
          <w:lang w:val="es-ES"/>
        </w:rPr>
      </w:pPr>
      <w:r w:rsidRPr="00506D9C">
        <w:rPr>
          <w:lang w:val="es-ES"/>
        </w:rPr>
        <w:t>Además, las cuatro cuentan con una Unidad de Igualdad de Género, que es la que se encarga de:</w:t>
      </w:r>
    </w:p>
    <w:p w:rsidR="00506D9C" w:rsidRPr="00506D9C" w:rsidRDefault="00506D9C" w:rsidP="00506D9C">
      <w:pPr>
        <w:pStyle w:val="Prrafodelista"/>
        <w:numPr>
          <w:ilvl w:val="0"/>
          <w:numId w:val="28"/>
        </w:numPr>
        <w:rPr>
          <w:lang w:val="es-ES"/>
        </w:rPr>
      </w:pPr>
      <w:r w:rsidRPr="00506D9C">
        <w:rPr>
          <w:lang w:val="es-ES"/>
        </w:rPr>
        <w:t>Elaborar, implantar, realizar el seguimiento y la evaluación de los planes de igualdad.</w:t>
      </w:r>
    </w:p>
    <w:p w:rsidR="00506D9C" w:rsidRPr="00506D9C" w:rsidRDefault="00506D9C" w:rsidP="00506D9C">
      <w:pPr>
        <w:pStyle w:val="Prrafodelista"/>
        <w:numPr>
          <w:ilvl w:val="0"/>
          <w:numId w:val="28"/>
        </w:numPr>
        <w:rPr>
          <w:lang w:val="es-ES"/>
        </w:rPr>
      </w:pPr>
      <w:r w:rsidRPr="00506D9C">
        <w:rPr>
          <w:lang w:val="es-ES"/>
        </w:rPr>
        <w:t>Asesorar a los órganos de gobierno de la universidad en materia de igualdad.</w:t>
      </w:r>
    </w:p>
    <w:p w:rsidR="00506D9C" w:rsidRPr="00506D9C" w:rsidRDefault="00506D9C" w:rsidP="00506D9C">
      <w:pPr>
        <w:pStyle w:val="Prrafodelista"/>
        <w:numPr>
          <w:ilvl w:val="0"/>
          <w:numId w:val="28"/>
        </w:numPr>
        <w:rPr>
          <w:lang w:val="es-ES"/>
        </w:rPr>
      </w:pPr>
      <w:r w:rsidRPr="00506D9C">
        <w:rPr>
          <w:lang w:val="es-ES"/>
        </w:rPr>
        <w:t>Realizar estudios con el fin de fomentar la igualdad de género.</w:t>
      </w:r>
    </w:p>
    <w:p w:rsidR="00506D9C" w:rsidRPr="00506D9C" w:rsidRDefault="00506D9C" w:rsidP="00506D9C">
      <w:pPr>
        <w:pStyle w:val="Prrafodelista"/>
        <w:numPr>
          <w:ilvl w:val="0"/>
          <w:numId w:val="28"/>
        </w:numPr>
        <w:rPr>
          <w:lang w:val="es-ES"/>
        </w:rPr>
      </w:pPr>
      <w:r w:rsidRPr="00506D9C">
        <w:rPr>
          <w:lang w:val="es-ES"/>
        </w:rPr>
        <w:t>Promover el conocimiento en materia de igualdad de género en la comunidad universitaria.</w:t>
      </w:r>
    </w:p>
    <w:p w:rsidR="00506D9C" w:rsidRDefault="00506D9C" w:rsidP="00506D9C">
      <w:pPr>
        <w:rPr>
          <w:lang w:val="es-ES"/>
        </w:rPr>
      </w:pPr>
      <w:r w:rsidRPr="00506D9C">
        <w:rPr>
          <w:lang w:val="es-ES"/>
        </w:rPr>
        <w:t xml:space="preserve">Se ha recopilado en la siguiente tabla la información existente en </w:t>
      </w:r>
      <w:proofErr w:type="gramStart"/>
      <w:r w:rsidRPr="00506D9C">
        <w:rPr>
          <w:lang w:val="es-ES"/>
        </w:rPr>
        <w:t>la páginas web</w:t>
      </w:r>
      <w:proofErr w:type="gramEnd"/>
      <w:r w:rsidRPr="00506D9C">
        <w:rPr>
          <w:lang w:val="es-ES"/>
        </w:rPr>
        <w:t xml:space="preserve"> de las Unidades de Igualdad de las 4 politécnicas para comparar las medidas que dichas universidades están llevando a cabo para fomentar la igualdad. Al mismo tiempo, se han identificado programas formativos, oficiales o no, existentes en las 4 universidades en materia de igualdad o género, a la vez que de otros eventos o recursos disponibles de mayor carácter divulgativo.</w:t>
      </w:r>
    </w:p>
    <w:p w:rsidR="00E421EE" w:rsidRDefault="00E421EE" w:rsidP="00506D9C">
      <w:pPr>
        <w:rPr>
          <w:lang w:val="es-ES"/>
        </w:rPr>
      </w:pPr>
    </w:p>
    <w:p w:rsidR="00954DBB" w:rsidRDefault="00E421EE" w:rsidP="00954DBB">
      <w:pPr>
        <w:pStyle w:val="Titulofigura"/>
        <w:jc w:val="center"/>
        <w:rPr>
          <w:rFonts w:ascii="Times New Roman" w:hAnsi="Times New Roman"/>
          <w:b/>
          <w:i w:val="0"/>
          <w:noProof/>
          <w:sz w:val="18"/>
          <w:szCs w:val="18"/>
        </w:rPr>
      </w:pPr>
      <w:r>
        <w:rPr>
          <w:rFonts w:ascii="Times New Roman" w:hAnsi="Times New Roman"/>
          <w:b/>
          <w:i w:val="0"/>
          <w:noProof/>
          <w:sz w:val="18"/>
          <w:szCs w:val="18"/>
        </w:rPr>
        <w:t>Tabla 7</w:t>
      </w:r>
      <w:r w:rsidRPr="00831B6D">
        <w:rPr>
          <w:rFonts w:ascii="Times New Roman" w:hAnsi="Times New Roman"/>
          <w:b/>
          <w:i w:val="0"/>
          <w:noProof/>
          <w:sz w:val="18"/>
          <w:szCs w:val="18"/>
        </w:rPr>
        <w:t xml:space="preserve">. </w:t>
      </w:r>
      <w:r w:rsidR="00954DBB">
        <w:rPr>
          <w:rFonts w:ascii="Times New Roman" w:hAnsi="Times New Roman"/>
          <w:b/>
          <w:i w:val="0"/>
          <w:noProof/>
          <w:sz w:val="18"/>
          <w:szCs w:val="18"/>
        </w:rPr>
        <w:t>Políticas, proyectos y otros recursos para fomentar la igualdad de género en las universidades politécnicas españolas.</w:t>
      </w:r>
    </w:p>
    <w:p w:rsidR="00954DBB" w:rsidRPr="00182D17" w:rsidRDefault="00E421EE" w:rsidP="00617401">
      <w:pPr>
        <w:pStyle w:val="Titulofigura"/>
        <w:jc w:val="center"/>
        <w:rPr>
          <w:rFonts w:ascii="Times New Roman" w:hAnsi="Times New Roman"/>
          <w:b/>
          <w:i w:val="0"/>
          <w:noProof/>
          <w:sz w:val="18"/>
          <w:szCs w:val="18"/>
        </w:rPr>
      </w:pPr>
      <w:r>
        <w:rPr>
          <w:rFonts w:ascii="Times New Roman" w:hAnsi="Times New Roman"/>
          <w:b/>
          <w:i w:val="0"/>
          <w:noProof/>
          <w:sz w:val="18"/>
          <w:szCs w:val="18"/>
        </w:rPr>
        <w:t>Fuente: Elaboración Propia a partir de la web de la universidad.</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276"/>
        <w:gridCol w:w="2410"/>
        <w:gridCol w:w="2835"/>
        <w:gridCol w:w="1417"/>
        <w:gridCol w:w="1560"/>
      </w:tblGrid>
      <w:tr w:rsidR="00954DBB" w:rsidRPr="00831B6D" w:rsidTr="0008051B">
        <w:trPr>
          <w:jc w:val="center"/>
        </w:trPr>
        <w:tc>
          <w:tcPr>
            <w:tcW w:w="1276" w:type="dxa"/>
            <w:tcBorders>
              <w:bottom w:val="single" w:sz="4" w:space="0" w:color="auto"/>
            </w:tcBorders>
          </w:tcPr>
          <w:p w:rsidR="00954DBB" w:rsidRPr="00831B6D" w:rsidRDefault="00954DBB" w:rsidP="00E444FC">
            <w:pPr>
              <w:spacing w:before="120"/>
              <w:jc w:val="center"/>
              <w:rPr>
                <w:noProof/>
                <w:sz w:val="18"/>
                <w:szCs w:val="18"/>
                <w:lang w:val="es-ES"/>
              </w:rPr>
            </w:pPr>
          </w:p>
        </w:tc>
        <w:tc>
          <w:tcPr>
            <w:tcW w:w="2410" w:type="dxa"/>
            <w:tcBorders>
              <w:bottom w:val="single" w:sz="4" w:space="0" w:color="auto"/>
            </w:tcBorders>
          </w:tcPr>
          <w:p w:rsidR="00954DBB" w:rsidRPr="00831B6D" w:rsidRDefault="00954DBB" w:rsidP="00E444FC">
            <w:pPr>
              <w:spacing w:before="120"/>
              <w:jc w:val="center"/>
              <w:rPr>
                <w:b/>
                <w:noProof/>
                <w:sz w:val="18"/>
                <w:szCs w:val="18"/>
                <w:lang w:val="es-ES"/>
              </w:rPr>
            </w:pPr>
            <w:r>
              <w:rPr>
                <w:b/>
                <w:noProof/>
                <w:sz w:val="18"/>
                <w:szCs w:val="18"/>
                <w:lang w:val="es-ES"/>
              </w:rPr>
              <w:t>UPM</w:t>
            </w:r>
          </w:p>
        </w:tc>
        <w:tc>
          <w:tcPr>
            <w:tcW w:w="2835" w:type="dxa"/>
            <w:tcBorders>
              <w:bottom w:val="single" w:sz="4" w:space="0" w:color="auto"/>
            </w:tcBorders>
          </w:tcPr>
          <w:p w:rsidR="00954DBB" w:rsidRDefault="00954DBB" w:rsidP="00E444FC">
            <w:pPr>
              <w:spacing w:before="120"/>
              <w:jc w:val="center"/>
              <w:rPr>
                <w:b/>
                <w:noProof/>
                <w:sz w:val="18"/>
                <w:szCs w:val="18"/>
                <w:lang w:val="es-ES"/>
              </w:rPr>
            </w:pPr>
            <w:r>
              <w:rPr>
                <w:b/>
                <w:noProof/>
                <w:sz w:val="18"/>
                <w:szCs w:val="18"/>
                <w:lang w:val="es-ES"/>
              </w:rPr>
              <w:t>UPC</w:t>
            </w:r>
          </w:p>
        </w:tc>
        <w:tc>
          <w:tcPr>
            <w:tcW w:w="1417" w:type="dxa"/>
            <w:tcBorders>
              <w:bottom w:val="single" w:sz="4" w:space="0" w:color="auto"/>
            </w:tcBorders>
          </w:tcPr>
          <w:p w:rsidR="00954DBB" w:rsidRDefault="00954DBB" w:rsidP="00E444FC">
            <w:pPr>
              <w:spacing w:before="120"/>
              <w:jc w:val="center"/>
              <w:rPr>
                <w:b/>
                <w:noProof/>
                <w:sz w:val="18"/>
                <w:szCs w:val="18"/>
                <w:lang w:val="es-ES"/>
              </w:rPr>
            </w:pPr>
            <w:r>
              <w:rPr>
                <w:b/>
                <w:noProof/>
                <w:sz w:val="18"/>
                <w:szCs w:val="18"/>
                <w:lang w:val="es-ES"/>
              </w:rPr>
              <w:t>UPV</w:t>
            </w:r>
          </w:p>
        </w:tc>
        <w:tc>
          <w:tcPr>
            <w:tcW w:w="1560" w:type="dxa"/>
            <w:tcBorders>
              <w:bottom w:val="single" w:sz="4" w:space="0" w:color="auto"/>
            </w:tcBorders>
          </w:tcPr>
          <w:p w:rsidR="00954DBB" w:rsidRDefault="00954DBB" w:rsidP="00E444FC">
            <w:pPr>
              <w:spacing w:before="120"/>
              <w:jc w:val="center"/>
              <w:rPr>
                <w:b/>
                <w:noProof/>
                <w:sz w:val="18"/>
                <w:szCs w:val="18"/>
                <w:lang w:val="es-ES"/>
              </w:rPr>
            </w:pPr>
            <w:r>
              <w:rPr>
                <w:b/>
                <w:noProof/>
                <w:sz w:val="18"/>
                <w:szCs w:val="18"/>
                <w:lang w:val="es-ES"/>
              </w:rPr>
              <w:t>UPCT</w:t>
            </w:r>
          </w:p>
        </w:tc>
      </w:tr>
      <w:tr w:rsidR="00954DBB" w:rsidRPr="00831B6D" w:rsidTr="00617401">
        <w:trPr>
          <w:jc w:val="center"/>
        </w:trPr>
        <w:tc>
          <w:tcPr>
            <w:tcW w:w="1276" w:type="dxa"/>
            <w:tcBorders>
              <w:top w:val="single" w:sz="4" w:space="0" w:color="auto"/>
              <w:left w:val="nil"/>
              <w:bottom w:val="nil"/>
              <w:right w:val="nil"/>
            </w:tcBorders>
          </w:tcPr>
          <w:p w:rsidR="00954DBB" w:rsidRPr="0008051B" w:rsidRDefault="00954DBB" w:rsidP="0008051B">
            <w:pPr>
              <w:jc w:val="left"/>
              <w:rPr>
                <w:b/>
                <w:noProof/>
                <w:sz w:val="18"/>
                <w:szCs w:val="18"/>
                <w:lang w:val="es-ES"/>
              </w:rPr>
            </w:pPr>
            <w:r w:rsidRPr="0008051B">
              <w:rPr>
                <w:b/>
                <w:noProof/>
                <w:sz w:val="18"/>
                <w:szCs w:val="18"/>
                <w:lang w:val="es-ES"/>
              </w:rPr>
              <w:t>Plan de igualdad</w:t>
            </w:r>
          </w:p>
        </w:tc>
        <w:tc>
          <w:tcPr>
            <w:tcW w:w="2410" w:type="dxa"/>
            <w:tcBorders>
              <w:top w:val="single" w:sz="4" w:space="0" w:color="auto"/>
              <w:left w:val="nil"/>
              <w:bottom w:val="nil"/>
              <w:right w:val="nil"/>
            </w:tcBorders>
          </w:tcPr>
          <w:p w:rsidR="00954DBB" w:rsidRPr="00831B6D" w:rsidRDefault="00954DBB" w:rsidP="0008051B">
            <w:pPr>
              <w:jc w:val="left"/>
              <w:rPr>
                <w:noProof/>
                <w:sz w:val="18"/>
                <w:szCs w:val="18"/>
                <w:lang w:val="es-ES"/>
              </w:rPr>
            </w:pPr>
            <w:r>
              <w:rPr>
                <w:noProof/>
                <w:sz w:val="18"/>
                <w:szCs w:val="18"/>
                <w:lang w:val="es-ES"/>
              </w:rPr>
              <w:t>2008-2011</w:t>
            </w:r>
          </w:p>
        </w:tc>
        <w:tc>
          <w:tcPr>
            <w:tcW w:w="2835" w:type="dxa"/>
            <w:tcBorders>
              <w:top w:val="single" w:sz="4" w:space="0" w:color="auto"/>
              <w:left w:val="nil"/>
              <w:bottom w:val="nil"/>
              <w:right w:val="nil"/>
            </w:tcBorders>
          </w:tcPr>
          <w:p w:rsidR="00954DBB" w:rsidRDefault="0008051B" w:rsidP="0008051B">
            <w:pPr>
              <w:jc w:val="left"/>
              <w:rPr>
                <w:noProof/>
                <w:sz w:val="18"/>
                <w:szCs w:val="18"/>
                <w:lang w:val="es-ES"/>
              </w:rPr>
            </w:pPr>
            <w:r>
              <w:rPr>
                <w:noProof/>
                <w:sz w:val="18"/>
                <w:szCs w:val="18"/>
                <w:lang w:val="es-ES"/>
              </w:rPr>
              <w:t>1º:</w:t>
            </w:r>
            <w:r w:rsidR="00954DBB">
              <w:rPr>
                <w:noProof/>
                <w:sz w:val="18"/>
                <w:szCs w:val="18"/>
                <w:lang w:val="es-ES"/>
              </w:rPr>
              <w:t xml:space="preserve">2007-2010      </w:t>
            </w:r>
            <w:r>
              <w:rPr>
                <w:noProof/>
                <w:sz w:val="18"/>
                <w:szCs w:val="18"/>
                <w:lang w:val="es-ES"/>
              </w:rPr>
              <w:t xml:space="preserve">                                      </w:t>
            </w:r>
            <w:r w:rsidR="00954DBB">
              <w:rPr>
                <w:noProof/>
                <w:sz w:val="18"/>
                <w:szCs w:val="18"/>
                <w:lang w:val="es-ES"/>
              </w:rPr>
              <w:t xml:space="preserve">2º:2013-2015              </w:t>
            </w:r>
            <w:r>
              <w:rPr>
                <w:noProof/>
                <w:sz w:val="18"/>
                <w:szCs w:val="18"/>
                <w:lang w:val="es-ES"/>
              </w:rPr>
              <w:t xml:space="preserve">                                      </w:t>
            </w:r>
            <w:r w:rsidR="00954DBB">
              <w:rPr>
                <w:noProof/>
                <w:sz w:val="18"/>
                <w:szCs w:val="18"/>
                <w:lang w:val="es-ES"/>
              </w:rPr>
              <w:t xml:space="preserve"> 3º: 2016-2020</w:t>
            </w:r>
          </w:p>
          <w:p w:rsidR="00617401" w:rsidRDefault="00617401" w:rsidP="0008051B">
            <w:pPr>
              <w:jc w:val="left"/>
              <w:rPr>
                <w:noProof/>
                <w:sz w:val="18"/>
                <w:szCs w:val="18"/>
                <w:lang w:val="es-ES"/>
              </w:rPr>
            </w:pPr>
          </w:p>
        </w:tc>
        <w:tc>
          <w:tcPr>
            <w:tcW w:w="1417" w:type="dxa"/>
            <w:tcBorders>
              <w:top w:val="single" w:sz="4" w:space="0" w:color="auto"/>
              <w:left w:val="nil"/>
              <w:bottom w:val="nil"/>
              <w:right w:val="nil"/>
            </w:tcBorders>
          </w:tcPr>
          <w:p w:rsidR="00954DBB" w:rsidRDefault="001B4887" w:rsidP="0008051B">
            <w:pPr>
              <w:jc w:val="left"/>
              <w:rPr>
                <w:noProof/>
                <w:sz w:val="18"/>
                <w:szCs w:val="18"/>
                <w:lang w:val="es-ES"/>
              </w:rPr>
            </w:pPr>
            <w:r>
              <w:rPr>
                <w:noProof/>
                <w:sz w:val="18"/>
                <w:szCs w:val="18"/>
                <w:lang w:val="es-ES"/>
              </w:rPr>
              <w:t>2014-2016</w:t>
            </w:r>
          </w:p>
        </w:tc>
        <w:tc>
          <w:tcPr>
            <w:tcW w:w="1560" w:type="dxa"/>
            <w:tcBorders>
              <w:top w:val="single" w:sz="4" w:space="0" w:color="auto"/>
              <w:left w:val="nil"/>
              <w:bottom w:val="nil"/>
              <w:right w:val="nil"/>
            </w:tcBorders>
          </w:tcPr>
          <w:p w:rsidR="00954DBB" w:rsidRDefault="001B4887" w:rsidP="0008051B">
            <w:pPr>
              <w:jc w:val="left"/>
              <w:rPr>
                <w:noProof/>
                <w:sz w:val="18"/>
                <w:szCs w:val="18"/>
                <w:lang w:val="es-ES"/>
              </w:rPr>
            </w:pPr>
            <w:r>
              <w:rPr>
                <w:noProof/>
                <w:sz w:val="18"/>
                <w:szCs w:val="18"/>
                <w:lang w:val="es-ES"/>
              </w:rPr>
              <w:t>2010-2011</w:t>
            </w:r>
          </w:p>
        </w:tc>
      </w:tr>
      <w:tr w:rsidR="00954DBB" w:rsidRPr="00831B6D" w:rsidTr="00617401">
        <w:trPr>
          <w:jc w:val="center"/>
        </w:trPr>
        <w:tc>
          <w:tcPr>
            <w:tcW w:w="1276" w:type="dxa"/>
            <w:tcBorders>
              <w:top w:val="nil"/>
              <w:left w:val="nil"/>
              <w:bottom w:val="nil"/>
              <w:right w:val="nil"/>
            </w:tcBorders>
          </w:tcPr>
          <w:p w:rsidR="00954DBB" w:rsidRPr="0008051B" w:rsidRDefault="00954DBB" w:rsidP="0008051B">
            <w:pPr>
              <w:jc w:val="left"/>
              <w:rPr>
                <w:b/>
                <w:noProof/>
                <w:sz w:val="18"/>
                <w:szCs w:val="18"/>
                <w:lang w:val="es-ES"/>
              </w:rPr>
            </w:pPr>
            <w:r w:rsidRPr="0008051B">
              <w:rPr>
                <w:b/>
                <w:noProof/>
                <w:sz w:val="18"/>
                <w:szCs w:val="18"/>
                <w:lang w:val="es-ES"/>
              </w:rPr>
              <w:t>Estadísticas desagregadas por género</w:t>
            </w:r>
          </w:p>
        </w:tc>
        <w:tc>
          <w:tcPr>
            <w:tcW w:w="2410" w:type="dxa"/>
            <w:tcBorders>
              <w:top w:val="nil"/>
              <w:left w:val="nil"/>
              <w:bottom w:val="nil"/>
              <w:right w:val="nil"/>
            </w:tcBorders>
          </w:tcPr>
          <w:p w:rsidR="00954DBB" w:rsidRPr="00831B6D" w:rsidRDefault="001B4887" w:rsidP="0008051B">
            <w:pPr>
              <w:jc w:val="left"/>
              <w:rPr>
                <w:noProof/>
                <w:sz w:val="18"/>
                <w:szCs w:val="18"/>
                <w:lang w:val="es-ES"/>
              </w:rPr>
            </w:pPr>
            <w:r>
              <w:rPr>
                <w:noProof/>
                <w:sz w:val="18"/>
                <w:szCs w:val="18"/>
                <w:lang w:val="es-ES"/>
              </w:rPr>
              <w:t>Women at UPV (2ª Edición: 2016)</w:t>
            </w:r>
          </w:p>
        </w:tc>
        <w:tc>
          <w:tcPr>
            <w:tcW w:w="2835" w:type="dxa"/>
            <w:tcBorders>
              <w:top w:val="nil"/>
              <w:left w:val="nil"/>
              <w:bottom w:val="nil"/>
              <w:right w:val="nil"/>
            </w:tcBorders>
          </w:tcPr>
          <w:p w:rsidR="00954DBB" w:rsidRDefault="001B4887" w:rsidP="0008051B">
            <w:pPr>
              <w:jc w:val="left"/>
              <w:rPr>
                <w:noProof/>
                <w:sz w:val="18"/>
                <w:szCs w:val="18"/>
                <w:lang w:val="es-ES"/>
              </w:rPr>
            </w:pPr>
            <w:r>
              <w:rPr>
                <w:noProof/>
                <w:sz w:val="18"/>
                <w:szCs w:val="18"/>
                <w:lang w:val="es-ES"/>
              </w:rPr>
              <w:t>Distribució dels membres de la comunitat UPC en funció del gènere (2015-2016)</w:t>
            </w:r>
          </w:p>
          <w:p w:rsidR="001B4887" w:rsidRDefault="001B4887" w:rsidP="0008051B">
            <w:pPr>
              <w:jc w:val="left"/>
              <w:rPr>
                <w:noProof/>
                <w:sz w:val="18"/>
                <w:szCs w:val="18"/>
                <w:lang w:val="es-ES"/>
              </w:rPr>
            </w:pPr>
            <w:r>
              <w:rPr>
                <w:noProof/>
                <w:sz w:val="18"/>
                <w:szCs w:val="18"/>
                <w:lang w:val="es-ES"/>
              </w:rPr>
              <w:t>Infografia Dones UPC 2014</w:t>
            </w:r>
          </w:p>
          <w:p w:rsidR="001B4887" w:rsidRDefault="001B4887" w:rsidP="0008051B">
            <w:pPr>
              <w:jc w:val="left"/>
              <w:rPr>
                <w:noProof/>
                <w:sz w:val="18"/>
                <w:szCs w:val="18"/>
                <w:lang w:val="es-ES"/>
              </w:rPr>
            </w:pPr>
            <w:r>
              <w:rPr>
                <w:noProof/>
                <w:sz w:val="18"/>
                <w:szCs w:val="18"/>
                <w:lang w:val="es-ES"/>
              </w:rPr>
              <w:t>Resum de línforme anual de la situació de les dones a la UPC</w:t>
            </w:r>
          </w:p>
          <w:p w:rsidR="00617401" w:rsidRDefault="00617401" w:rsidP="0008051B">
            <w:pPr>
              <w:jc w:val="left"/>
              <w:rPr>
                <w:noProof/>
                <w:sz w:val="18"/>
                <w:szCs w:val="18"/>
                <w:lang w:val="es-ES"/>
              </w:rPr>
            </w:pPr>
          </w:p>
        </w:tc>
        <w:tc>
          <w:tcPr>
            <w:tcW w:w="1417" w:type="dxa"/>
            <w:tcBorders>
              <w:top w:val="nil"/>
              <w:left w:val="nil"/>
              <w:bottom w:val="nil"/>
              <w:right w:val="nil"/>
            </w:tcBorders>
          </w:tcPr>
          <w:p w:rsidR="00954DBB" w:rsidRDefault="001B4887" w:rsidP="0008051B">
            <w:pPr>
              <w:jc w:val="left"/>
              <w:rPr>
                <w:noProof/>
                <w:sz w:val="18"/>
                <w:szCs w:val="18"/>
                <w:lang w:val="es-ES"/>
              </w:rPr>
            </w:pPr>
            <w:r>
              <w:rPr>
                <w:noProof/>
                <w:sz w:val="18"/>
                <w:szCs w:val="18"/>
                <w:lang w:val="es-ES"/>
              </w:rPr>
              <w:t>No hay</w:t>
            </w:r>
          </w:p>
        </w:tc>
        <w:tc>
          <w:tcPr>
            <w:tcW w:w="1560" w:type="dxa"/>
            <w:tcBorders>
              <w:top w:val="nil"/>
              <w:left w:val="nil"/>
              <w:bottom w:val="nil"/>
              <w:right w:val="nil"/>
            </w:tcBorders>
          </w:tcPr>
          <w:p w:rsidR="00954DBB" w:rsidRDefault="0008051B" w:rsidP="0008051B">
            <w:pPr>
              <w:jc w:val="left"/>
              <w:rPr>
                <w:noProof/>
                <w:sz w:val="18"/>
                <w:szCs w:val="18"/>
                <w:lang w:val="es-ES"/>
              </w:rPr>
            </w:pPr>
            <w:r>
              <w:rPr>
                <w:noProof/>
                <w:sz w:val="18"/>
                <w:szCs w:val="18"/>
                <w:lang w:val="es-ES"/>
              </w:rPr>
              <w:t>I</w:t>
            </w:r>
            <w:r w:rsidR="001B4887">
              <w:rPr>
                <w:noProof/>
                <w:sz w:val="18"/>
                <w:szCs w:val="18"/>
                <w:lang w:val="es-ES"/>
              </w:rPr>
              <w:t>nforme Comisión Igualdad</w:t>
            </w:r>
          </w:p>
        </w:tc>
      </w:tr>
      <w:tr w:rsidR="00954DBB" w:rsidRPr="00831B6D" w:rsidTr="00617401">
        <w:trPr>
          <w:jc w:val="center"/>
        </w:trPr>
        <w:tc>
          <w:tcPr>
            <w:tcW w:w="1276" w:type="dxa"/>
            <w:tcBorders>
              <w:top w:val="nil"/>
              <w:left w:val="nil"/>
              <w:bottom w:val="single" w:sz="4" w:space="0" w:color="auto"/>
              <w:right w:val="nil"/>
            </w:tcBorders>
          </w:tcPr>
          <w:p w:rsidR="00954DBB" w:rsidRPr="0008051B" w:rsidRDefault="00954DBB" w:rsidP="0008051B">
            <w:pPr>
              <w:jc w:val="left"/>
              <w:rPr>
                <w:b/>
                <w:noProof/>
                <w:sz w:val="18"/>
                <w:szCs w:val="18"/>
                <w:lang w:val="es-ES"/>
              </w:rPr>
            </w:pPr>
            <w:r w:rsidRPr="0008051B">
              <w:rPr>
                <w:b/>
                <w:noProof/>
                <w:sz w:val="18"/>
                <w:szCs w:val="18"/>
                <w:lang w:val="es-ES"/>
              </w:rPr>
              <w:t>Proyectos</w:t>
            </w:r>
          </w:p>
        </w:tc>
        <w:tc>
          <w:tcPr>
            <w:tcW w:w="2410" w:type="dxa"/>
            <w:tcBorders>
              <w:top w:val="nil"/>
              <w:left w:val="nil"/>
              <w:bottom w:val="single" w:sz="4" w:space="0" w:color="auto"/>
              <w:right w:val="nil"/>
            </w:tcBorders>
          </w:tcPr>
          <w:p w:rsidR="00954DBB" w:rsidRPr="001B4887" w:rsidRDefault="001B4887" w:rsidP="0008051B">
            <w:pPr>
              <w:jc w:val="left"/>
              <w:rPr>
                <w:noProof/>
                <w:sz w:val="18"/>
                <w:szCs w:val="18"/>
                <w:lang w:val="es-ES"/>
              </w:rPr>
            </w:pPr>
            <w:r w:rsidRPr="001B4887">
              <w:rPr>
                <w:noProof/>
                <w:sz w:val="18"/>
                <w:szCs w:val="18"/>
                <w:lang w:val="es-ES"/>
              </w:rPr>
              <w:t>Proyecto europeo TRIGGER (2014)</w:t>
            </w:r>
          </w:p>
          <w:p w:rsidR="001B4887" w:rsidRPr="001B4887" w:rsidRDefault="001B4887" w:rsidP="0008051B">
            <w:pPr>
              <w:jc w:val="left"/>
              <w:rPr>
                <w:noProof/>
                <w:sz w:val="18"/>
                <w:szCs w:val="18"/>
                <w:lang w:val="es-ES"/>
              </w:rPr>
            </w:pPr>
            <w:r w:rsidRPr="001B4887">
              <w:rPr>
                <w:noProof/>
                <w:sz w:val="18"/>
                <w:szCs w:val="18"/>
                <w:lang w:val="es-ES"/>
              </w:rPr>
              <w:t>Lenguaje sexista</w:t>
            </w:r>
          </w:p>
          <w:p w:rsidR="001B4887" w:rsidRPr="001B4887" w:rsidRDefault="001B4887" w:rsidP="0008051B">
            <w:pPr>
              <w:jc w:val="left"/>
              <w:rPr>
                <w:noProof/>
                <w:sz w:val="18"/>
                <w:szCs w:val="18"/>
                <w:lang w:val="es-ES"/>
              </w:rPr>
            </w:pPr>
            <w:r w:rsidRPr="001B4887">
              <w:rPr>
                <w:noProof/>
                <w:sz w:val="18"/>
                <w:szCs w:val="18"/>
                <w:lang w:val="es-ES"/>
              </w:rPr>
              <w:t>Violencia de género</w:t>
            </w:r>
          </w:p>
        </w:tc>
        <w:tc>
          <w:tcPr>
            <w:tcW w:w="2835" w:type="dxa"/>
            <w:tcBorders>
              <w:top w:val="nil"/>
              <w:left w:val="nil"/>
              <w:bottom w:val="single" w:sz="4" w:space="0" w:color="auto"/>
              <w:right w:val="nil"/>
            </w:tcBorders>
          </w:tcPr>
          <w:p w:rsidR="00954DBB" w:rsidRDefault="001B4887" w:rsidP="0008051B">
            <w:pPr>
              <w:jc w:val="left"/>
              <w:rPr>
                <w:noProof/>
                <w:sz w:val="18"/>
                <w:szCs w:val="18"/>
                <w:lang w:val="es-ES"/>
              </w:rPr>
            </w:pPr>
            <w:r>
              <w:rPr>
                <w:noProof/>
                <w:sz w:val="18"/>
                <w:szCs w:val="18"/>
                <w:lang w:val="es-ES"/>
              </w:rPr>
              <w:t>Sostre de Vide</w:t>
            </w:r>
          </w:p>
          <w:p w:rsidR="001B4887" w:rsidRDefault="001B4887" w:rsidP="0008051B">
            <w:pPr>
              <w:jc w:val="left"/>
              <w:rPr>
                <w:noProof/>
                <w:sz w:val="18"/>
                <w:szCs w:val="18"/>
                <w:lang w:val="es-ES"/>
              </w:rPr>
            </w:pPr>
            <w:r>
              <w:rPr>
                <w:noProof/>
                <w:sz w:val="18"/>
                <w:szCs w:val="18"/>
                <w:lang w:val="es-ES"/>
              </w:rPr>
              <w:t>+NoiesTIC</w:t>
            </w:r>
          </w:p>
          <w:p w:rsidR="001B4887" w:rsidRDefault="001B4887" w:rsidP="0008051B">
            <w:pPr>
              <w:jc w:val="left"/>
              <w:rPr>
                <w:noProof/>
                <w:sz w:val="18"/>
                <w:szCs w:val="18"/>
                <w:lang w:val="es-ES"/>
              </w:rPr>
            </w:pPr>
            <w:r>
              <w:rPr>
                <w:noProof/>
                <w:sz w:val="18"/>
                <w:szCs w:val="18"/>
                <w:lang w:val="es-ES"/>
              </w:rPr>
              <w:t>Reforma horària</w:t>
            </w:r>
          </w:p>
          <w:p w:rsidR="001B4887" w:rsidRDefault="001B4887" w:rsidP="0008051B">
            <w:pPr>
              <w:jc w:val="left"/>
              <w:rPr>
                <w:noProof/>
                <w:sz w:val="18"/>
                <w:szCs w:val="18"/>
                <w:lang w:val="es-ES"/>
              </w:rPr>
            </w:pPr>
            <w:r>
              <w:rPr>
                <w:noProof/>
                <w:sz w:val="18"/>
                <w:szCs w:val="18"/>
                <w:lang w:val="es-ES"/>
              </w:rPr>
              <w:t>Mentoria</w:t>
            </w:r>
          </w:p>
          <w:p w:rsidR="001B4887" w:rsidRDefault="001B4887" w:rsidP="0008051B">
            <w:pPr>
              <w:jc w:val="left"/>
              <w:rPr>
                <w:noProof/>
                <w:sz w:val="18"/>
                <w:szCs w:val="18"/>
                <w:lang w:val="es-ES"/>
              </w:rPr>
            </w:pPr>
            <w:r>
              <w:rPr>
                <w:noProof/>
                <w:sz w:val="18"/>
                <w:szCs w:val="18"/>
                <w:lang w:val="es-ES"/>
              </w:rPr>
              <w:t>Protocol Prevenció i actuació dássetjament sexual</w:t>
            </w:r>
          </w:p>
          <w:p w:rsidR="0008051B" w:rsidRDefault="001B4887" w:rsidP="0008051B">
            <w:pPr>
              <w:jc w:val="left"/>
              <w:rPr>
                <w:noProof/>
                <w:sz w:val="18"/>
                <w:szCs w:val="18"/>
                <w:lang w:val="es-ES"/>
              </w:rPr>
            </w:pPr>
            <w:r>
              <w:rPr>
                <w:noProof/>
                <w:sz w:val="18"/>
                <w:szCs w:val="18"/>
                <w:lang w:val="es-ES"/>
              </w:rPr>
              <w:t>Recursos per al llenguatge i la comunicació no sexista</w:t>
            </w:r>
          </w:p>
          <w:p w:rsidR="0008051B" w:rsidRDefault="0008051B" w:rsidP="0008051B">
            <w:pPr>
              <w:jc w:val="left"/>
              <w:rPr>
                <w:noProof/>
                <w:sz w:val="18"/>
                <w:szCs w:val="18"/>
                <w:lang w:val="es-ES"/>
              </w:rPr>
            </w:pPr>
          </w:p>
        </w:tc>
        <w:tc>
          <w:tcPr>
            <w:tcW w:w="1417" w:type="dxa"/>
            <w:tcBorders>
              <w:top w:val="nil"/>
              <w:left w:val="nil"/>
              <w:bottom w:val="single" w:sz="4" w:space="0" w:color="auto"/>
              <w:right w:val="nil"/>
            </w:tcBorders>
          </w:tcPr>
          <w:p w:rsidR="00954DBB" w:rsidRDefault="001B4887" w:rsidP="0008051B">
            <w:pPr>
              <w:jc w:val="left"/>
              <w:rPr>
                <w:noProof/>
                <w:sz w:val="18"/>
                <w:szCs w:val="18"/>
                <w:lang w:val="es-ES"/>
              </w:rPr>
            </w:pPr>
            <w:r>
              <w:rPr>
                <w:noProof/>
                <w:sz w:val="18"/>
                <w:szCs w:val="18"/>
                <w:lang w:val="es-ES"/>
              </w:rPr>
              <w:t>Plan Concilia</w:t>
            </w:r>
          </w:p>
          <w:p w:rsidR="001B4887" w:rsidRDefault="001B4887" w:rsidP="0008051B">
            <w:pPr>
              <w:jc w:val="left"/>
              <w:rPr>
                <w:noProof/>
                <w:sz w:val="18"/>
                <w:szCs w:val="18"/>
                <w:lang w:val="es-ES"/>
              </w:rPr>
            </w:pPr>
            <w:r>
              <w:rPr>
                <w:noProof/>
                <w:sz w:val="18"/>
                <w:szCs w:val="18"/>
                <w:lang w:val="es-ES"/>
              </w:rPr>
              <w:t>Lenguaje inclusivo</w:t>
            </w:r>
          </w:p>
          <w:p w:rsidR="001B4887" w:rsidRDefault="001B4887" w:rsidP="0008051B">
            <w:pPr>
              <w:jc w:val="left"/>
              <w:rPr>
                <w:noProof/>
                <w:sz w:val="18"/>
                <w:szCs w:val="18"/>
                <w:lang w:val="es-ES"/>
              </w:rPr>
            </w:pPr>
            <w:r>
              <w:rPr>
                <w:noProof/>
                <w:sz w:val="18"/>
                <w:szCs w:val="18"/>
                <w:lang w:val="es-ES"/>
              </w:rPr>
              <w:t>STOP a la violencia de género</w:t>
            </w:r>
          </w:p>
        </w:tc>
        <w:tc>
          <w:tcPr>
            <w:tcW w:w="1560" w:type="dxa"/>
            <w:tcBorders>
              <w:top w:val="nil"/>
              <w:left w:val="nil"/>
              <w:bottom w:val="single" w:sz="4" w:space="0" w:color="auto"/>
              <w:right w:val="nil"/>
            </w:tcBorders>
          </w:tcPr>
          <w:p w:rsidR="00954DBB" w:rsidRDefault="00954DBB" w:rsidP="0008051B">
            <w:pPr>
              <w:jc w:val="left"/>
              <w:rPr>
                <w:noProof/>
                <w:sz w:val="18"/>
                <w:szCs w:val="18"/>
                <w:lang w:val="es-ES"/>
              </w:rPr>
            </w:pPr>
          </w:p>
        </w:tc>
      </w:tr>
      <w:tr w:rsidR="0008051B" w:rsidRPr="00831B6D" w:rsidTr="0008051B">
        <w:trPr>
          <w:trHeight w:val="560"/>
          <w:jc w:val="center"/>
        </w:trPr>
        <w:tc>
          <w:tcPr>
            <w:tcW w:w="1276" w:type="dxa"/>
            <w:tcBorders>
              <w:top w:val="single" w:sz="4" w:space="0" w:color="auto"/>
              <w:left w:val="nil"/>
              <w:bottom w:val="single" w:sz="4" w:space="0" w:color="auto"/>
              <w:right w:val="nil"/>
            </w:tcBorders>
          </w:tcPr>
          <w:p w:rsidR="0008051B" w:rsidRDefault="0008051B" w:rsidP="0008051B">
            <w:pPr>
              <w:jc w:val="left"/>
              <w:rPr>
                <w:noProof/>
                <w:sz w:val="18"/>
                <w:szCs w:val="18"/>
                <w:lang w:val="es-ES"/>
              </w:rPr>
            </w:pPr>
          </w:p>
        </w:tc>
        <w:tc>
          <w:tcPr>
            <w:tcW w:w="2410" w:type="dxa"/>
            <w:tcBorders>
              <w:top w:val="single" w:sz="4" w:space="0" w:color="auto"/>
              <w:left w:val="nil"/>
              <w:bottom w:val="single" w:sz="4" w:space="0" w:color="auto"/>
              <w:right w:val="nil"/>
            </w:tcBorders>
            <w:vAlign w:val="bottom"/>
          </w:tcPr>
          <w:p w:rsidR="0008051B" w:rsidRPr="0008051B" w:rsidRDefault="0008051B" w:rsidP="0008051B">
            <w:pPr>
              <w:jc w:val="center"/>
              <w:rPr>
                <w:b/>
                <w:noProof/>
                <w:sz w:val="18"/>
                <w:szCs w:val="18"/>
                <w:lang w:val="es-ES"/>
              </w:rPr>
            </w:pPr>
            <w:r w:rsidRPr="0008051B">
              <w:rPr>
                <w:b/>
                <w:noProof/>
                <w:sz w:val="18"/>
                <w:szCs w:val="18"/>
                <w:lang w:val="es-ES"/>
              </w:rPr>
              <w:t>UPM</w:t>
            </w:r>
          </w:p>
        </w:tc>
        <w:tc>
          <w:tcPr>
            <w:tcW w:w="2835" w:type="dxa"/>
            <w:tcBorders>
              <w:top w:val="single" w:sz="4" w:space="0" w:color="auto"/>
              <w:left w:val="nil"/>
              <w:bottom w:val="single" w:sz="4" w:space="0" w:color="auto"/>
              <w:right w:val="nil"/>
            </w:tcBorders>
            <w:vAlign w:val="bottom"/>
          </w:tcPr>
          <w:p w:rsidR="0008051B" w:rsidRPr="0008051B" w:rsidRDefault="0008051B" w:rsidP="0008051B">
            <w:pPr>
              <w:jc w:val="center"/>
              <w:rPr>
                <w:b/>
                <w:noProof/>
                <w:sz w:val="18"/>
                <w:szCs w:val="18"/>
                <w:lang w:val="es-ES"/>
              </w:rPr>
            </w:pPr>
            <w:r w:rsidRPr="0008051B">
              <w:rPr>
                <w:b/>
                <w:noProof/>
                <w:sz w:val="18"/>
                <w:szCs w:val="18"/>
                <w:lang w:val="es-ES"/>
              </w:rPr>
              <w:t>UPC</w:t>
            </w:r>
          </w:p>
        </w:tc>
        <w:tc>
          <w:tcPr>
            <w:tcW w:w="1417" w:type="dxa"/>
            <w:tcBorders>
              <w:top w:val="single" w:sz="4" w:space="0" w:color="auto"/>
              <w:left w:val="nil"/>
              <w:bottom w:val="single" w:sz="4" w:space="0" w:color="auto"/>
              <w:right w:val="nil"/>
            </w:tcBorders>
            <w:vAlign w:val="bottom"/>
          </w:tcPr>
          <w:p w:rsidR="0008051B" w:rsidRPr="0008051B" w:rsidRDefault="0008051B" w:rsidP="0008051B">
            <w:pPr>
              <w:jc w:val="center"/>
              <w:rPr>
                <w:b/>
                <w:noProof/>
                <w:sz w:val="18"/>
                <w:szCs w:val="18"/>
                <w:lang w:val="es-ES"/>
              </w:rPr>
            </w:pPr>
            <w:r w:rsidRPr="0008051B">
              <w:rPr>
                <w:b/>
                <w:noProof/>
                <w:sz w:val="18"/>
                <w:szCs w:val="18"/>
                <w:lang w:val="es-ES"/>
              </w:rPr>
              <w:t>UPV</w:t>
            </w:r>
          </w:p>
        </w:tc>
        <w:tc>
          <w:tcPr>
            <w:tcW w:w="1560" w:type="dxa"/>
            <w:tcBorders>
              <w:top w:val="single" w:sz="4" w:space="0" w:color="auto"/>
              <w:left w:val="nil"/>
              <w:bottom w:val="single" w:sz="4" w:space="0" w:color="auto"/>
              <w:right w:val="nil"/>
            </w:tcBorders>
            <w:vAlign w:val="bottom"/>
          </w:tcPr>
          <w:p w:rsidR="0008051B" w:rsidRPr="0008051B" w:rsidRDefault="0008051B" w:rsidP="0008051B">
            <w:pPr>
              <w:jc w:val="center"/>
              <w:rPr>
                <w:b/>
                <w:noProof/>
                <w:sz w:val="18"/>
                <w:szCs w:val="18"/>
                <w:lang w:val="es-ES"/>
              </w:rPr>
            </w:pPr>
            <w:r w:rsidRPr="0008051B">
              <w:rPr>
                <w:b/>
                <w:noProof/>
                <w:sz w:val="18"/>
                <w:szCs w:val="18"/>
                <w:lang w:val="es-ES"/>
              </w:rPr>
              <w:t>UPCT</w:t>
            </w:r>
          </w:p>
        </w:tc>
      </w:tr>
      <w:tr w:rsidR="00954DBB" w:rsidRPr="00831B6D" w:rsidTr="00617401">
        <w:trPr>
          <w:jc w:val="center"/>
        </w:trPr>
        <w:tc>
          <w:tcPr>
            <w:tcW w:w="1276" w:type="dxa"/>
            <w:tcBorders>
              <w:top w:val="single" w:sz="4" w:space="0" w:color="auto"/>
              <w:left w:val="nil"/>
              <w:bottom w:val="nil"/>
              <w:right w:val="nil"/>
            </w:tcBorders>
          </w:tcPr>
          <w:p w:rsidR="00954DBB" w:rsidRPr="0008051B" w:rsidRDefault="00954DBB" w:rsidP="0008051B">
            <w:pPr>
              <w:jc w:val="left"/>
              <w:rPr>
                <w:b/>
                <w:noProof/>
                <w:sz w:val="18"/>
                <w:szCs w:val="18"/>
                <w:lang w:val="es-ES"/>
              </w:rPr>
            </w:pPr>
            <w:r w:rsidRPr="0008051B">
              <w:rPr>
                <w:b/>
                <w:noProof/>
                <w:sz w:val="18"/>
                <w:szCs w:val="18"/>
                <w:lang w:val="es-ES"/>
              </w:rPr>
              <w:t>Principales cursos</w:t>
            </w:r>
          </w:p>
        </w:tc>
        <w:tc>
          <w:tcPr>
            <w:tcW w:w="2410" w:type="dxa"/>
            <w:tcBorders>
              <w:top w:val="single" w:sz="4" w:space="0" w:color="auto"/>
              <w:left w:val="nil"/>
              <w:bottom w:val="nil"/>
              <w:right w:val="nil"/>
            </w:tcBorders>
          </w:tcPr>
          <w:p w:rsidR="00954DBB" w:rsidRPr="00831B6D" w:rsidRDefault="001B4887" w:rsidP="0008051B">
            <w:pPr>
              <w:jc w:val="left"/>
              <w:rPr>
                <w:noProof/>
                <w:sz w:val="18"/>
                <w:szCs w:val="18"/>
                <w:lang w:val="es-ES"/>
              </w:rPr>
            </w:pPr>
            <w:r>
              <w:rPr>
                <w:noProof/>
                <w:sz w:val="18"/>
                <w:szCs w:val="18"/>
                <w:lang w:val="es-ES"/>
              </w:rPr>
              <w:t>Curso Universitarias XXI en la Ciencia</w:t>
            </w:r>
            <w:r w:rsidR="0008051B">
              <w:rPr>
                <w:noProof/>
                <w:sz w:val="18"/>
                <w:szCs w:val="18"/>
                <w:lang w:val="es-ES"/>
              </w:rPr>
              <w:t>,</w:t>
            </w:r>
            <w:r>
              <w:rPr>
                <w:noProof/>
                <w:sz w:val="18"/>
                <w:szCs w:val="18"/>
                <w:lang w:val="es-ES"/>
              </w:rPr>
              <w:t xml:space="preserve"> la Tecnología y la Innovación</w:t>
            </w:r>
          </w:p>
        </w:tc>
        <w:tc>
          <w:tcPr>
            <w:tcW w:w="2835" w:type="dxa"/>
            <w:tcBorders>
              <w:top w:val="single" w:sz="4" w:space="0" w:color="auto"/>
              <w:left w:val="nil"/>
              <w:bottom w:val="nil"/>
              <w:right w:val="nil"/>
            </w:tcBorders>
          </w:tcPr>
          <w:p w:rsidR="00954DBB" w:rsidRDefault="001B4887" w:rsidP="0008051B">
            <w:pPr>
              <w:jc w:val="left"/>
              <w:rPr>
                <w:noProof/>
                <w:sz w:val="18"/>
                <w:szCs w:val="18"/>
                <w:lang w:val="es-ES"/>
              </w:rPr>
            </w:pPr>
            <w:r>
              <w:rPr>
                <w:noProof/>
                <w:sz w:val="18"/>
                <w:szCs w:val="18"/>
                <w:lang w:val="es-ES"/>
              </w:rPr>
              <w:t>Máster Universitario en Estudio</w:t>
            </w:r>
            <w:r w:rsidR="0008051B">
              <w:rPr>
                <w:noProof/>
                <w:sz w:val="18"/>
                <w:szCs w:val="18"/>
                <w:lang w:val="es-ES"/>
              </w:rPr>
              <w:t>s</w:t>
            </w:r>
            <w:r w:rsidR="00617401">
              <w:rPr>
                <w:noProof/>
                <w:sz w:val="18"/>
                <w:szCs w:val="18"/>
                <w:lang w:val="es-ES"/>
              </w:rPr>
              <w:t xml:space="preserve"> de</w:t>
            </w:r>
            <w:r>
              <w:rPr>
                <w:noProof/>
                <w:sz w:val="18"/>
                <w:szCs w:val="18"/>
                <w:lang w:val="es-ES"/>
              </w:rPr>
              <w:t xml:space="preserve"> Mujeres, Género y Ciudadanía</w:t>
            </w:r>
          </w:p>
        </w:tc>
        <w:tc>
          <w:tcPr>
            <w:tcW w:w="1417" w:type="dxa"/>
            <w:tcBorders>
              <w:top w:val="single" w:sz="4" w:space="0" w:color="auto"/>
              <w:left w:val="nil"/>
              <w:bottom w:val="nil"/>
              <w:right w:val="nil"/>
            </w:tcBorders>
          </w:tcPr>
          <w:p w:rsidR="00954DBB" w:rsidRDefault="001B4887" w:rsidP="0008051B">
            <w:pPr>
              <w:jc w:val="left"/>
              <w:rPr>
                <w:noProof/>
                <w:sz w:val="18"/>
                <w:szCs w:val="18"/>
                <w:lang w:val="es-ES"/>
              </w:rPr>
            </w:pPr>
            <w:r>
              <w:rPr>
                <w:noProof/>
                <w:sz w:val="18"/>
                <w:szCs w:val="18"/>
                <w:lang w:val="es-ES"/>
              </w:rPr>
              <w:t>Cursos CFP Programa INCIDE: Igualdad y participación social; Igualdad de género</w:t>
            </w:r>
          </w:p>
        </w:tc>
        <w:tc>
          <w:tcPr>
            <w:tcW w:w="1560" w:type="dxa"/>
            <w:tcBorders>
              <w:top w:val="single" w:sz="4" w:space="0" w:color="auto"/>
              <w:left w:val="nil"/>
              <w:bottom w:val="nil"/>
              <w:right w:val="nil"/>
            </w:tcBorders>
          </w:tcPr>
          <w:p w:rsidR="00954DBB" w:rsidRDefault="001B4887" w:rsidP="0008051B">
            <w:pPr>
              <w:jc w:val="left"/>
              <w:rPr>
                <w:noProof/>
                <w:sz w:val="18"/>
                <w:szCs w:val="18"/>
                <w:lang w:val="es-ES"/>
              </w:rPr>
            </w:pPr>
            <w:r>
              <w:rPr>
                <w:noProof/>
                <w:sz w:val="18"/>
                <w:szCs w:val="18"/>
                <w:lang w:val="es-ES"/>
              </w:rPr>
              <w:t>Taller sobre igualdad, violencia y estereotipos</w:t>
            </w:r>
          </w:p>
        </w:tc>
      </w:tr>
      <w:tr w:rsidR="00954DBB" w:rsidRPr="00831B6D" w:rsidTr="00617401">
        <w:trPr>
          <w:jc w:val="center"/>
        </w:trPr>
        <w:tc>
          <w:tcPr>
            <w:tcW w:w="1276" w:type="dxa"/>
            <w:tcBorders>
              <w:top w:val="nil"/>
              <w:left w:val="nil"/>
              <w:bottom w:val="single" w:sz="4" w:space="0" w:color="auto"/>
              <w:right w:val="nil"/>
            </w:tcBorders>
          </w:tcPr>
          <w:p w:rsidR="00954DBB" w:rsidRPr="0008051B" w:rsidRDefault="00954DBB" w:rsidP="0008051B">
            <w:pPr>
              <w:jc w:val="left"/>
              <w:rPr>
                <w:b/>
                <w:noProof/>
                <w:sz w:val="18"/>
                <w:szCs w:val="18"/>
                <w:lang w:val="es-ES"/>
              </w:rPr>
            </w:pPr>
            <w:r w:rsidRPr="0008051B">
              <w:rPr>
                <w:b/>
                <w:noProof/>
                <w:sz w:val="18"/>
                <w:szCs w:val="18"/>
                <w:lang w:val="es-ES"/>
              </w:rPr>
              <w:t>Otros recursos</w:t>
            </w:r>
          </w:p>
        </w:tc>
        <w:tc>
          <w:tcPr>
            <w:tcW w:w="2410" w:type="dxa"/>
            <w:tcBorders>
              <w:top w:val="nil"/>
              <w:left w:val="nil"/>
              <w:bottom w:val="single" w:sz="4" w:space="0" w:color="auto"/>
              <w:right w:val="nil"/>
            </w:tcBorders>
          </w:tcPr>
          <w:p w:rsidR="00954DBB" w:rsidRDefault="00617401" w:rsidP="0008051B">
            <w:pPr>
              <w:jc w:val="left"/>
              <w:rPr>
                <w:noProof/>
                <w:sz w:val="18"/>
                <w:szCs w:val="18"/>
                <w:lang w:val="es-ES"/>
              </w:rPr>
            </w:pPr>
            <w:r>
              <w:rPr>
                <w:noProof/>
                <w:sz w:val="18"/>
                <w:szCs w:val="18"/>
                <w:lang w:val="es-ES"/>
              </w:rPr>
              <w:t>Blog “Ellas ingenian, Ellas innovan, ellas edifican. Mujeres de la Universidad Politécnica de Madrid”</w:t>
            </w:r>
          </w:p>
          <w:p w:rsidR="00617401" w:rsidRDefault="00617401" w:rsidP="0008051B">
            <w:pPr>
              <w:jc w:val="left"/>
              <w:rPr>
                <w:noProof/>
                <w:sz w:val="18"/>
                <w:szCs w:val="18"/>
                <w:lang w:val="es-ES"/>
              </w:rPr>
            </w:pPr>
            <w:r>
              <w:rPr>
                <w:noProof/>
                <w:sz w:val="18"/>
                <w:szCs w:val="18"/>
                <w:lang w:val="es-ES"/>
              </w:rPr>
              <w:t>“Las mujeres en la Universidad Politécnica de Madrid”</w:t>
            </w:r>
          </w:p>
          <w:p w:rsidR="00617401" w:rsidRDefault="00617401" w:rsidP="0008051B">
            <w:pPr>
              <w:jc w:val="left"/>
              <w:rPr>
                <w:noProof/>
                <w:sz w:val="18"/>
                <w:szCs w:val="18"/>
                <w:lang w:val="es-ES"/>
              </w:rPr>
            </w:pPr>
            <w:r>
              <w:rPr>
                <w:noProof/>
                <w:sz w:val="18"/>
                <w:szCs w:val="18"/>
                <w:lang w:val="es-ES"/>
              </w:rPr>
              <w:t>Jornadas y seminarios</w:t>
            </w:r>
          </w:p>
        </w:tc>
        <w:tc>
          <w:tcPr>
            <w:tcW w:w="2835" w:type="dxa"/>
            <w:tcBorders>
              <w:top w:val="nil"/>
              <w:left w:val="nil"/>
              <w:bottom w:val="single" w:sz="4" w:space="0" w:color="auto"/>
              <w:right w:val="nil"/>
            </w:tcBorders>
          </w:tcPr>
          <w:p w:rsidR="00954DBB" w:rsidRDefault="00617401" w:rsidP="0008051B">
            <w:pPr>
              <w:jc w:val="left"/>
              <w:rPr>
                <w:noProof/>
                <w:sz w:val="18"/>
                <w:szCs w:val="18"/>
                <w:lang w:val="es-ES"/>
              </w:rPr>
            </w:pPr>
            <w:r>
              <w:rPr>
                <w:noProof/>
                <w:sz w:val="18"/>
                <w:szCs w:val="18"/>
                <w:lang w:val="es-ES"/>
              </w:rPr>
              <w:t>Jornadas y seminarios</w:t>
            </w:r>
          </w:p>
          <w:p w:rsidR="00617401" w:rsidRDefault="00617401" w:rsidP="0008051B">
            <w:pPr>
              <w:jc w:val="left"/>
              <w:rPr>
                <w:noProof/>
                <w:sz w:val="18"/>
                <w:szCs w:val="18"/>
                <w:lang w:val="es-ES"/>
              </w:rPr>
            </w:pPr>
            <w:r>
              <w:rPr>
                <w:noProof/>
                <w:sz w:val="18"/>
                <w:szCs w:val="18"/>
                <w:lang w:val="es-ES"/>
              </w:rPr>
              <w:t>“Estudio comparativo de la carrera académica del profesorado de las universidades politécnicas españolas desde la perspectiva de género”</w:t>
            </w:r>
          </w:p>
        </w:tc>
        <w:tc>
          <w:tcPr>
            <w:tcW w:w="1417" w:type="dxa"/>
            <w:tcBorders>
              <w:top w:val="nil"/>
              <w:left w:val="nil"/>
              <w:bottom w:val="single" w:sz="4" w:space="0" w:color="auto"/>
              <w:right w:val="nil"/>
            </w:tcBorders>
          </w:tcPr>
          <w:p w:rsidR="00954DBB" w:rsidRDefault="00617401" w:rsidP="0008051B">
            <w:pPr>
              <w:jc w:val="left"/>
              <w:rPr>
                <w:noProof/>
                <w:sz w:val="18"/>
                <w:szCs w:val="18"/>
                <w:lang w:val="es-ES"/>
              </w:rPr>
            </w:pPr>
            <w:r>
              <w:rPr>
                <w:noProof/>
                <w:sz w:val="18"/>
                <w:szCs w:val="18"/>
                <w:lang w:val="es-ES"/>
              </w:rPr>
              <w:t>Jornadas y seminarios</w:t>
            </w:r>
          </w:p>
        </w:tc>
        <w:tc>
          <w:tcPr>
            <w:tcW w:w="1560" w:type="dxa"/>
            <w:tcBorders>
              <w:top w:val="nil"/>
              <w:left w:val="nil"/>
              <w:bottom w:val="single" w:sz="4" w:space="0" w:color="auto"/>
              <w:right w:val="nil"/>
            </w:tcBorders>
          </w:tcPr>
          <w:p w:rsidR="00954DBB" w:rsidRDefault="00617401" w:rsidP="0008051B">
            <w:pPr>
              <w:jc w:val="left"/>
              <w:rPr>
                <w:noProof/>
                <w:sz w:val="18"/>
                <w:szCs w:val="18"/>
                <w:lang w:val="es-ES"/>
              </w:rPr>
            </w:pPr>
            <w:r>
              <w:rPr>
                <w:noProof/>
                <w:sz w:val="18"/>
                <w:szCs w:val="18"/>
                <w:lang w:val="es-ES"/>
              </w:rPr>
              <w:t>La conciliación como instrumento de inclusión social de la mujer ingeniera (2017)</w:t>
            </w:r>
          </w:p>
          <w:p w:rsidR="00617401" w:rsidRDefault="00617401" w:rsidP="0008051B">
            <w:pPr>
              <w:jc w:val="left"/>
              <w:rPr>
                <w:noProof/>
                <w:sz w:val="18"/>
                <w:szCs w:val="18"/>
                <w:lang w:val="es-ES"/>
              </w:rPr>
            </w:pPr>
            <w:r>
              <w:rPr>
                <w:noProof/>
                <w:sz w:val="18"/>
                <w:szCs w:val="18"/>
                <w:lang w:val="es-ES"/>
              </w:rPr>
              <w:t>Mujer ingeniera y conciliapyme (web)</w:t>
            </w:r>
          </w:p>
          <w:p w:rsidR="00617401" w:rsidRDefault="00617401" w:rsidP="0008051B">
            <w:pPr>
              <w:jc w:val="left"/>
              <w:rPr>
                <w:noProof/>
                <w:sz w:val="18"/>
                <w:szCs w:val="18"/>
                <w:lang w:val="es-ES"/>
              </w:rPr>
            </w:pPr>
            <w:r>
              <w:rPr>
                <w:noProof/>
                <w:sz w:val="18"/>
                <w:szCs w:val="18"/>
                <w:lang w:val="es-ES"/>
              </w:rPr>
              <w:t>Concurso de frotografía</w:t>
            </w:r>
          </w:p>
        </w:tc>
      </w:tr>
    </w:tbl>
    <w:p w:rsidR="00E421EE" w:rsidRPr="00506D9C" w:rsidRDefault="00E421EE" w:rsidP="00506D9C">
      <w:pPr>
        <w:rPr>
          <w:lang w:val="es-ES"/>
        </w:rPr>
      </w:pPr>
    </w:p>
    <w:p w:rsidR="00506D9C" w:rsidRPr="00506D9C" w:rsidRDefault="00506D9C" w:rsidP="00506D9C">
      <w:pPr>
        <w:rPr>
          <w:lang w:val="es-ES"/>
        </w:rPr>
      </w:pPr>
      <w:r w:rsidRPr="00506D9C">
        <w:rPr>
          <w:lang w:val="es-ES"/>
        </w:rPr>
        <w:t>Del análisis comparativo efectuado (tabla XXX), cabe destacar que las primeras universidades en elaborar un Plan de igualdad fueron la Universidad Politécnica de Cataluña (2007) y la Universidad Politécnica de Madrid (2008).</w:t>
      </w:r>
    </w:p>
    <w:p w:rsidR="00506D9C" w:rsidRPr="00506D9C" w:rsidRDefault="00506D9C" w:rsidP="00506D9C">
      <w:pPr>
        <w:rPr>
          <w:lang w:val="es-ES"/>
        </w:rPr>
      </w:pPr>
      <w:r w:rsidRPr="00506D9C">
        <w:rPr>
          <w:lang w:val="es-ES"/>
        </w:rPr>
        <w:t>Son también las universidades donde más proyectos y publicaciones sobre géne</w:t>
      </w:r>
      <w:r>
        <w:rPr>
          <w:lang w:val="es-ES"/>
        </w:rPr>
        <w:t>ro se llevan a cabo anualmente.</w:t>
      </w:r>
    </w:p>
    <w:p w:rsidR="00506D9C" w:rsidRPr="00506D9C" w:rsidRDefault="00506D9C" w:rsidP="00506D9C">
      <w:pPr>
        <w:rPr>
          <w:lang w:val="es-ES"/>
        </w:rPr>
      </w:pPr>
      <w:r w:rsidRPr="00506D9C">
        <w:rPr>
          <w:lang w:val="es-ES"/>
        </w:rPr>
        <w:t>No obstante, es la Universidad Politécnica de Cataluña la única que mantiene su plan de igualdad actualizado, habiéndose aprobado recientemente su III Plan de Igualdad de Oportunidades entre Mujeres y Hombres.</w:t>
      </w:r>
    </w:p>
    <w:p w:rsidR="00506D9C" w:rsidRDefault="00506D9C" w:rsidP="00506D9C">
      <w:pPr>
        <w:rPr>
          <w:lang w:val="es-ES"/>
        </w:rPr>
      </w:pPr>
      <w:r w:rsidRPr="00506D9C">
        <w:rPr>
          <w:lang w:val="es-ES"/>
        </w:rPr>
        <w:t>Es importante resaltar que en las cuatro universidades se realizan talleres y jornadas sobre temas de igualdad de género, si bien la única que cuenta con una titulación oficial sobre género es la UPC (Máster universitario en Estudios de Mujeres, Género y</w:t>
      </w:r>
      <w:r>
        <w:rPr>
          <w:lang w:val="es-ES"/>
        </w:rPr>
        <w:t xml:space="preserve"> </w:t>
      </w:r>
      <w:r w:rsidRPr="00506D9C">
        <w:rPr>
          <w:lang w:val="es-ES"/>
        </w:rPr>
        <w:t>Ciudadanía). En la UPM y la UPV se ofertan cursos no oficiales sobre la mujer en la ciencia y la igualdad de género, respectivamente.</w:t>
      </w:r>
    </w:p>
    <w:p w:rsidR="00570209" w:rsidRPr="00570209" w:rsidRDefault="00570209" w:rsidP="00570209">
      <w:pPr>
        <w:rPr>
          <w:lang w:val="es-ES"/>
        </w:rPr>
      </w:pPr>
      <w:r w:rsidRPr="00570209">
        <w:rPr>
          <w:lang w:val="es-ES"/>
        </w:rPr>
        <w:t xml:space="preserve">No obstante, no se ha encontrado una correlación directa entre el número de acciones en fomento de la igualdad que promueve cada una de las universidades y las desigualdades de género existentes en ellas. De </w:t>
      </w:r>
      <w:proofErr w:type="gramStart"/>
      <w:r w:rsidRPr="00570209">
        <w:rPr>
          <w:lang w:val="es-ES"/>
        </w:rPr>
        <w:t>hecho</w:t>
      </w:r>
      <w:proofErr w:type="gramEnd"/>
      <w:r w:rsidRPr="00570209">
        <w:rPr>
          <w:lang w:val="es-ES"/>
        </w:rPr>
        <w:t xml:space="preserve"> la universidad politécnica donde parece encontrarse una mayor presencia femenina en los niveles de alumnado, docencia y gobierno es la UPV, y sin embargo es la única de la que no se han podido encontrar estadísticas desagregadas por género, siendo su plan de igualdad de reciente </w:t>
      </w:r>
      <w:r>
        <w:rPr>
          <w:lang w:val="es-ES"/>
        </w:rPr>
        <w:t xml:space="preserve">creación (2014-2016). </w:t>
      </w:r>
    </w:p>
    <w:p w:rsidR="00570209" w:rsidRDefault="00570209" w:rsidP="00570209">
      <w:pPr>
        <w:rPr>
          <w:lang w:val="es-ES"/>
        </w:rPr>
      </w:pPr>
      <w:r w:rsidRPr="00570209">
        <w:rPr>
          <w:lang w:val="es-ES"/>
        </w:rPr>
        <w:t>Ello parece indicar que estas medidas no son exclusivamente las causantes directas de una mayor participación femenina. Sería interesante analizar por qué se da esta situación en concreto en la UPV y replantearse la efectividad de las medidas que se están promoviendo en otros centros para el fomento de dicha igualdad, pues los datos ponen de manifiesto que el avance de en este sentido es demasiado lento, y hace pensar en que pueden no estar siendo del todo efectivas.</w:t>
      </w: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570209" w:rsidRDefault="00570209" w:rsidP="00BB3971">
      <w:pPr>
        <w:pStyle w:val="Ttulo2"/>
        <w:numPr>
          <w:ilvl w:val="0"/>
          <w:numId w:val="29"/>
        </w:numPr>
        <w:rPr>
          <w:lang w:val="es-ES"/>
        </w:rPr>
      </w:pPr>
      <w:r>
        <w:rPr>
          <w:lang w:val="es-ES"/>
        </w:rPr>
        <w:lastRenderedPageBreak/>
        <w:t>Conclusiones</w:t>
      </w:r>
    </w:p>
    <w:p w:rsidR="00570209" w:rsidRPr="00570209" w:rsidRDefault="00570209" w:rsidP="00570209">
      <w:pPr>
        <w:rPr>
          <w:lang w:val="es-ES"/>
        </w:rPr>
      </w:pPr>
      <w:r w:rsidRPr="00570209">
        <w:rPr>
          <w:lang w:val="es-ES"/>
        </w:rPr>
        <w:t>Del estudio de la evolución del papel de la mujer en las universidades españolas se pueden extraer las siguientes conclusiones:</w:t>
      </w:r>
    </w:p>
    <w:p w:rsidR="00570209" w:rsidRPr="00570209" w:rsidRDefault="00570209" w:rsidP="00570209">
      <w:pPr>
        <w:rPr>
          <w:lang w:val="es-ES"/>
        </w:rPr>
      </w:pPr>
      <w:r w:rsidRPr="00570209">
        <w:rPr>
          <w:lang w:val="es-ES"/>
        </w:rPr>
        <w:t>En primer lugar, aunque la llamada feminización de las aulas es una realidad cada vez más presente (en la mayoría de las áreas de conocimiento, salvo la Ingeniería y la Arquitectura, son ellas las que predominan en cuanto a alumnado), la segregación vertical existe hoy prácticamente tal y como se daba hace veinte años: si bien en la base de la pirámide (alumnado) hay equilibrio entre hombres y mujeres, a medida que vamos ascendiendo de nivel académico el porcentaje de mujeres se va reduciendo, en primer lugar en cuanto a las mujeres titulares de universidades (donde el porcentaje se reduce hasta un 40 %) y más dramáticamente cuando se alcanza el máximo nivel en la carrera docente, las cátedras, do</w:t>
      </w:r>
      <w:r>
        <w:rPr>
          <w:lang w:val="es-ES"/>
        </w:rPr>
        <w:t>nde apenas representan el 20 %.</w:t>
      </w:r>
    </w:p>
    <w:p w:rsidR="00570209" w:rsidRPr="00570209" w:rsidRDefault="00570209" w:rsidP="00570209">
      <w:pPr>
        <w:rPr>
          <w:lang w:val="es-ES"/>
        </w:rPr>
      </w:pPr>
      <w:r w:rsidRPr="00570209">
        <w:rPr>
          <w:lang w:val="es-ES"/>
        </w:rPr>
        <w:t>Además, el acceso a los puestos de dirección de las universidades está limitado fundamentalmente a los hombres, donde aún son una clara mayoría. Del total de universidades públicas y privadas españolas, tan solo existen nueve rectoras. El vicerrectorado también está ocupado fundamentalmente por hombres. Tan solo en la secretaría general la mujer tiene mayor presencia. Y es que el colectivo PAS es el único en el que existe superioridad femenina a nivel general, un reflejo más de una sociedad machista en la que la mujer se ocupa de lo accesorio, que además está estrechamente ligado con la necesidad de compatibilizar la vida profesional con las tareas domésticas donde todavía hoy ellas asumen la principal responsabilidad.</w:t>
      </w:r>
    </w:p>
    <w:p w:rsidR="00570209" w:rsidRPr="00570209" w:rsidRDefault="00570209" w:rsidP="00570209">
      <w:pPr>
        <w:rPr>
          <w:lang w:val="es-ES"/>
        </w:rPr>
      </w:pPr>
      <w:r w:rsidRPr="00570209">
        <w:rPr>
          <w:lang w:val="es-ES"/>
        </w:rPr>
        <w:t xml:space="preserve">La perpetuación de las normas sociales tradicionales en la universidad es un hecho, a pesar de los intentos políticos y la legislación existente al respecto. Las universidades han creado comisiones y planes de igualdad para fomentar la igualdad de género en todos los niveles de la institución, sin </w:t>
      </w:r>
      <w:proofErr w:type="gramStart"/>
      <w:r w:rsidRPr="00570209">
        <w:rPr>
          <w:lang w:val="es-ES"/>
        </w:rPr>
        <w:t>embargo</w:t>
      </w:r>
      <w:proofErr w:type="gramEnd"/>
      <w:r w:rsidRPr="00570209">
        <w:rPr>
          <w:lang w:val="es-ES"/>
        </w:rPr>
        <w:t xml:space="preserve"> dichas medidas no parecen estar dando</w:t>
      </w:r>
      <w:r>
        <w:rPr>
          <w:lang w:val="es-ES"/>
        </w:rPr>
        <w:t xml:space="preserve"> </w:t>
      </w:r>
      <w:r w:rsidRPr="00570209">
        <w:rPr>
          <w:lang w:val="es-ES"/>
        </w:rPr>
        <w:t>los resultados esperados en base a los datos obtenidos. Y esto es un patrón que se repite en la may</w:t>
      </w:r>
      <w:r>
        <w:rPr>
          <w:lang w:val="es-ES"/>
        </w:rPr>
        <w:t>oría de universidades europeas.</w:t>
      </w:r>
    </w:p>
    <w:p w:rsidR="00570209" w:rsidRPr="00570209" w:rsidRDefault="00570209" w:rsidP="00570209">
      <w:pPr>
        <w:rPr>
          <w:lang w:val="es-ES"/>
        </w:rPr>
      </w:pPr>
      <w:r w:rsidRPr="00570209">
        <w:rPr>
          <w:lang w:val="es-ES"/>
        </w:rPr>
        <w:t xml:space="preserve">A pesar de </w:t>
      </w:r>
      <w:proofErr w:type="gramStart"/>
      <w:r w:rsidRPr="00570209">
        <w:rPr>
          <w:lang w:val="es-ES"/>
        </w:rPr>
        <w:t>todo esta problemática</w:t>
      </w:r>
      <w:proofErr w:type="gramEnd"/>
      <w:r w:rsidRPr="00570209">
        <w:rPr>
          <w:lang w:val="es-ES"/>
        </w:rPr>
        <w:t xml:space="preserve"> aún no parece haber alcanzado las cotas de visibilidad suficientes para que se le dé la importancia que se merece, aunque en los últimos años parece que la sensibilización al respecto es mayor, se están realizando más investigaciones sobre el tema y existe una corriente de actuación a favor del cambio.</w:t>
      </w:r>
    </w:p>
    <w:p w:rsidR="00570209" w:rsidRPr="00570209" w:rsidRDefault="00570209" w:rsidP="00570209">
      <w:pPr>
        <w:rPr>
          <w:lang w:val="es-ES"/>
        </w:rPr>
      </w:pPr>
      <w:r w:rsidRPr="00570209">
        <w:rPr>
          <w:lang w:val="es-ES"/>
        </w:rPr>
        <w:t xml:space="preserve">La adecuación de unas políticas activas de igualdad, que se orienten por un lado la corresponsabilidad doméstica y la conciliación familiar, y por otro lado a la transparencia y justicia en los procesos de promoción, serán necesarias para que la brecha de </w:t>
      </w:r>
      <w:r>
        <w:rPr>
          <w:lang w:val="es-ES"/>
        </w:rPr>
        <w:t>género existente se estreche.</w:t>
      </w:r>
    </w:p>
    <w:p w:rsidR="00570209" w:rsidRPr="00570209" w:rsidRDefault="00570209" w:rsidP="00570209">
      <w:pPr>
        <w:rPr>
          <w:lang w:val="es-ES"/>
        </w:rPr>
      </w:pPr>
      <w:r w:rsidRPr="00570209">
        <w:rPr>
          <w:lang w:val="es-ES"/>
        </w:rPr>
        <w:t xml:space="preserve">Por último, todos estos resultados se replican para el caso de estudio seleccionado: el entorno de las universidades politécnicas españolas, viéndose agudizado por ser aquellas las que ofertan titulaciones donde la presencia femenina ha sido y es minoritaria. </w:t>
      </w:r>
    </w:p>
    <w:p w:rsidR="00570209" w:rsidRDefault="00570209" w:rsidP="00570209">
      <w:pPr>
        <w:rPr>
          <w:lang w:val="es-ES"/>
        </w:rPr>
      </w:pPr>
      <w:r w:rsidRPr="00570209">
        <w:rPr>
          <w:lang w:val="es-ES"/>
        </w:rPr>
        <w:t>Las medidas que se están implantando en ellas no están dando los resultados esperados a la velocidad que se desea. Se tendrá que profundizar en las causas que inciden en esta desigualdad para diseñar políticas de actuación concretas que conformen un contexto adecuado para la igualdad de oportunidades, tanto en lo teórico como en lo práctico.</w:t>
      </w: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Default="00617401" w:rsidP="00570209">
      <w:pPr>
        <w:rPr>
          <w:lang w:val="es-ES"/>
        </w:rPr>
      </w:pPr>
    </w:p>
    <w:p w:rsidR="00617401" w:rsidRPr="00570209" w:rsidRDefault="00617401" w:rsidP="00570209">
      <w:pPr>
        <w:rPr>
          <w:lang w:val="es-ES"/>
        </w:rPr>
      </w:pPr>
    </w:p>
    <w:p w:rsidR="00570209" w:rsidRDefault="00570209" w:rsidP="00BB3971">
      <w:pPr>
        <w:pStyle w:val="Ttulo2"/>
        <w:numPr>
          <w:ilvl w:val="0"/>
          <w:numId w:val="29"/>
        </w:numPr>
        <w:rPr>
          <w:lang w:val="es-ES"/>
        </w:rPr>
      </w:pPr>
      <w:r>
        <w:rPr>
          <w:lang w:val="es-ES"/>
        </w:rPr>
        <w:lastRenderedPageBreak/>
        <w:t>Referencias</w:t>
      </w:r>
    </w:p>
    <w:p w:rsidR="00F32810" w:rsidRPr="00F32810" w:rsidRDefault="00F32810" w:rsidP="00277CAF">
      <w:pPr>
        <w:rPr>
          <w:lang w:val="es-ES"/>
        </w:rPr>
      </w:pPr>
      <w:r w:rsidRPr="00F32810">
        <w:rPr>
          <w:lang w:val="es-ES"/>
        </w:rPr>
        <w:t xml:space="preserve">Alonso Sánchez, M. J. (2002). </w:t>
      </w:r>
      <w:r>
        <w:rPr>
          <w:lang w:val="es-ES"/>
        </w:rPr>
        <w:t>“</w:t>
      </w:r>
      <w:r w:rsidRPr="00F32810">
        <w:rPr>
          <w:lang w:val="es-ES"/>
        </w:rPr>
        <w:t>Las Académicas. Pro</w:t>
      </w:r>
      <w:r>
        <w:rPr>
          <w:lang w:val="es-ES"/>
        </w:rPr>
        <w:t>fesorado Universitario Y Género” en</w:t>
      </w:r>
      <w:r w:rsidRPr="00F32810">
        <w:rPr>
          <w:lang w:val="es-ES"/>
        </w:rPr>
        <w:t xml:space="preserve"> </w:t>
      </w:r>
      <w:r w:rsidRPr="00F32810">
        <w:rPr>
          <w:i/>
          <w:lang w:val="es-ES"/>
        </w:rPr>
        <w:t>Revista de Educación</w:t>
      </w:r>
      <w:r w:rsidRPr="00F32810">
        <w:rPr>
          <w:lang w:val="es-ES"/>
        </w:rPr>
        <w:t>, 38(1), 465–475.</w:t>
      </w:r>
    </w:p>
    <w:p w:rsidR="00277CAF" w:rsidRPr="00F32810" w:rsidRDefault="00F32810" w:rsidP="00277CAF">
      <w:pPr>
        <w:rPr>
          <w:lang w:val="es-ES"/>
        </w:rPr>
      </w:pPr>
      <w:r w:rsidRPr="00F32810">
        <w:rPr>
          <w:lang w:val="es-ES"/>
        </w:rPr>
        <w:t>Arregui, V., &amp; Inés, G. (2003). Mujeres en el mundo académico español.</w:t>
      </w:r>
    </w:p>
    <w:p w:rsidR="00F32810" w:rsidRPr="00F32810" w:rsidRDefault="00F32810" w:rsidP="00277CAF">
      <w:pPr>
        <w:rPr>
          <w:lang w:val="es-ES"/>
        </w:rPr>
      </w:pPr>
      <w:r w:rsidRPr="00F32810">
        <w:rPr>
          <w:lang w:val="es-ES"/>
        </w:rPr>
        <w:t>Científica, V., Mujeres, L. A. S., Ciencia, Y. L. A., La, Y. E. N., Historia, C., &amp; Social, E. H. (1988). Vida Científica.</w:t>
      </w:r>
    </w:p>
    <w:p w:rsidR="00F32810" w:rsidRPr="00F32810" w:rsidRDefault="00F32810" w:rsidP="00277CAF">
      <w:pPr>
        <w:rPr>
          <w:lang w:val="es-ES"/>
        </w:rPr>
      </w:pPr>
      <w:r w:rsidRPr="00F32810">
        <w:rPr>
          <w:lang w:val="es-ES"/>
        </w:rPr>
        <w:t>Crespo, C. G. (1999). La mujer en la universidad y la sociedad del conocimiento. Revista Española de Educación Comparada, 0(5), 103–124.</w:t>
      </w:r>
    </w:p>
    <w:p w:rsidR="00F32810" w:rsidRPr="00F32810" w:rsidRDefault="00F32810" w:rsidP="00277CAF">
      <w:pPr>
        <w:rPr>
          <w:lang w:val="es-ES"/>
        </w:rPr>
      </w:pPr>
      <w:r w:rsidRPr="00F32810">
        <w:rPr>
          <w:lang w:val="es-ES"/>
        </w:rPr>
        <w:t xml:space="preserve">De Filippo, D., Sanz Casado, E., &amp; Gómez, I. (2009). Movilidad científica y género: Estudio del profesorado de una universidad española. Revista Mexicana de Sociología, 71(2), 351–386. </w:t>
      </w:r>
    </w:p>
    <w:p w:rsidR="00F32810" w:rsidRPr="00F32810" w:rsidRDefault="00FA427F" w:rsidP="00277CAF">
      <w:pPr>
        <w:rPr>
          <w:lang w:val="es-ES"/>
        </w:rPr>
      </w:pPr>
      <w:r w:rsidRPr="00FA427F">
        <w:rPr>
          <w:lang w:val="es-ES"/>
        </w:rPr>
        <w:t xml:space="preserve">Díaz Martínez, C. (2013). </w:t>
      </w:r>
      <w:proofErr w:type="gramStart"/>
      <w:r w:rsidRPr="00FA427F">
        <w:rPr>
          <w:lang w:val="es-ES"/>
        </w:rPr>
        <w:t>¿ Aman</w:t>
      </w:r>
      <w:proofErr w:type="gramEnd"/>
      <w:r w:rsidRPr="00FA427F">
        <w:rPr>
          <w:lang w:val="es-ES"/>
        </w:rPr>
        <w:t xml:space="preserve"> la ciencia las mujeres de comienzos del siglo XXI?¿ Ama el sistema de ciencia a las mujeres?. SEBBM, 2013, </w:t>
      </w:r>
      <w:proofErr w:type="spellStart"/>
      <w:r w:rsidRPr="00FA427F">
        <w:rPr>
          <w:lang w:val="es-ES"/>
        </w:rPr>
        <w:t>num</w:t>
      </w:r>
      <w:proofErr w:type="spellEnd"/>
      <w:r w:rsidRPr="00FA427F">
        <w:rPr>
          <w:lang w:val="es-ES"/>
        </w:rPr>
        <w:t>. 176, p. 5-8.</w:t>
      </w:r>
    </w:p>
    <w:p w:rsidR="00F32810" w:rsidRPr="00F32810" w:rsidRDefault="00F32810" w:rsidP="00277CAF">
      <w:pPr>
        <w:rPr>
          <w:lang w:val="es-ES"/>
        </w:rPr>
      </w:pPr>
      <w:r w:rsidRPr="00F32810">
        <w:rPr>
          <w:lang w:val="es-ES"/>
        </w:rPr>
        <w:t xml:space="preserve">Do Socorro, </w:t>
      </w:r>
      <w:proofErr w:type="gramStart"/>
      <w:r w:rsidRPr="00F32810">
        <w:rPr>
          <w:lang w:val="es-ES"/>
        </w:rPr>
        <w:t>M.(</w:t>
      </w:r>
      <w:proofErr w:type="gramEnd"/>
      <w:r w:rsidRPr="00F32810">
        <w:rPr>
          <w:lang w:val="es-ES"/>
        </w:rPr>
        <w:t>2017). GÉNERO Y ENSEÑANZA SUPERIOR EN EL escenario español.</w:t>
      </w:r>
    </w:p>
    <w:p w:rsidR="00F32810" w:rsidRPr="00F32810" w:rsidRDefault="00F32810" w:rsidP="00277CAF">
      <w:pPr>
        <w:rPr>
          <w:lang w:val="es-ES"/>
        </w:rPr>
      </w:pPr>
      <w:r w:rsidRPr="00F32810">
        <w:rPr>
          <w:lang w:val="es-ES"/>
        </w:rPr>
        <w:t xml:space="preserve">Elizondo </w:t>
      </w:r>
      <w:proofErr w:type="spellStart"/>
      <w:r w:rsidRPr="00F32810">
        <w:rPr>
          <w:lang w:val="es-ES"/>
        </w:rPr>
        <w:t>Lopetegui</w:t>
      </w:r>
      <w:proofErr w:type="spellEnd"/>
      <w:r w:rsidRPr="00F32810">
        <w:rPr>
          <w:lang w:val="es-ES"/>
        </w:rPr>
        <w:t xml:space="preserve">, A., Novo </w:t>
      </w:r>
      <w:proofErr w:type="spellStart"/>
      <w:r w:rsidRPr="00F32810">
        <w:rPr>
          <w:lang w:val="es-ES"/>
        </w:rPr>
        <w:t>Arbona</w:t>
      </w:r>
      <w:proofErr w:type="spellEnd"/>
      <w:r w:rsidRPr="00F32810">
        <w:rPr>
          <w:lang w:val="es-ES"/>
        </w:rPr>
        <w:t>, A., &amp; Silvestre Cabrera, M. (2010). Igualdad de mujeres y hombres en las universidades españolas 113.</w:t>
      </w:r>
    </w:p>
    <w:p w:rsidR="00F32810" w:rsidRPr="00F32810" w:rsidRDefault="00F32810" w:rsidP="00277CAF">
      <w:pPr>
        <w:rPr>
          <w:lang w:val="es-ES"/>
        </w:rPr>
      </w:pPr>
      <w:r w:rsidRPr="00F32810">
        <w:rPr>
          <w:lang w:val="es-ES"/>
        </w:rPr>
        <w:t xml:space="preserve">Escolano Zamorano, E. (2006). Discriminación en un medio </w:t>
      </w:r>
      <w:proofErr w:type="spellStart"/>
      <w:proofErr w:type="gramStart"/>
      <w:r w:rsidRPr="00F32810">
        <w:rPr>
          <w:lang w:val="es-ES"/>
        </w:rPr>
        <w:t>meritocrático</w:t>
      </w:r>
      <w:proofErr w:type="spellEnd"/>
      <w:r w:rsidRPr="00F32810">
        <w:rPr>
          <w:lang w:val="es-ES"/>
        </w:rPr>
        <w:t xml:space="preserve"> :</w:t>
      </w:r>
      <w:proofErr w:type="gramEnd"/>
      <w:r w:rsidRPr="00F32810">
        <w:rPr>
          <w:lang w:val="es-ES"/>
        </w:rPr>
        <w:t xml:space="preserve"> las profesoras en la universidad española. Revista Mexicana de Sociología, 68(2), 231–263.</w:t>
      </w:r>
    </w:p>
    <w:p w:rsidR="00F32810" w:rsidRPr="00F32810" w:rsidRDefault="00F32810" w:rsidP="00277CAF">
      <w:pPr>
        <w:rPr>
          <w:lang w:val="es-ES"/>
        </w:rPr>
      </w:pPr>
      <w:r w:rsidRPr="00F32810">
        <w:rPr>
          <w:lang w:val="es-ES"/>
        </w:rPr>
        <w:t xml:space="preserve">Gallego-morón, M. M. N. (2015). Si no lo veo no lo creo </w:t>
      </w:r>
      <w:proofErr w:type="spellStart"/>
      <w:r w:rsidRPr="00F32810">
        <w:rPr>
          <w:lang w:val="es-ES"/>
        </w:rPr>
        <w:t>Glass</w:t>
      </w:r>
      <w:proofErr w:type="spellEnd"/>
      <w:r w:rsidRPr="00F32810">
        <w:rPr>
          <w:lang w:val="es-ES"/>
        </w:rPr>
        <w:t xml:space="preserve"> </w:t>
      </w:r>
      <w:proofErr w:type="spellStart"/>
      <w:r w:rsidRPr="00F32810">
        <w:rPr>
          <w:lang w:val="es-ES"/>
        </w:rPr>
        <w:t>ceiling</w:t>
      </w:r>
      <w:proofErr w:type="spellEnd"/>
      <w:r w:rsidRPr="00F32810">
        <w:rPr>
          <w:lang w:val="es-ES"/>
        </w:rPr>
        <w:t xml:space="preserve"> in </w:t>
      </w:r>
      <w:proofErr w:type="spellStart"/>
      <w:r w:rsidRPr="00F32810">
        <w:rPr>
          <w:lang w:val="es-ES"/>
        </w:rPr>
        <w:t>the</w:t>
      </w:r>
      <w:proofErr w:type="spellEnd"/>
      <w:r w:rsidRPr="00F32810">
        <w:rPr>
          <w:lang w:val="es-ES"/>
        </w:rPr>
        <w:t xml:space="preserve"> </w:t>
      </w:r>
      <w:proofErr w:type="spellStart"/>
      <w:proofErr w:type="gramStart"/>
      <w:r w:rsidRPr="00F32810">
        <w:rPr>
          <w:lang w:val="es-ES"/>
        </w:rPr>
        <w:t>University</w:t>
      </w:r>
      <w:proofErr w:type="spellEnd"/>
      <w:r w:rsidRPr="00F32810">
        <w:rPr>
          <w:lang w:val="es-ES"/>
        </w:rPr>
        <w:t xml:space="preserve"> .</w:t>
      </w:r>
      <w:proofErr w:type="gramEnd"/>
      <w:r w:rsidRPr="00F32810">
        <w:rPr>
          <w:lang w:val="es-ES"/>
        </w:rPr>
        <w:t xml:space="preserve"> </w:t>
      </w:r>
      <w:proofErr w:type="spellStart"/>
      <w:r w:rsidRPr="00F32810">
        <w:rPr>
          <w:lang w:val="es-ES"/>
        </w:rPr>
        <w:t>If</w:t>
      </w:r>
      <w:proofErr w:type="spellEnd"/>
      <w:r w:rsidRPr="00F32810">
        <w:rPr>
          <w:lang w:val="es-ES"/>
        </w:rPr>
        <w:t xml:space="preserve"> I </w:t>
      </w:r>
      <w:proofErr w:type="gramStart"/>
      <w:r w:rsidRPr="00F32810">
        <w:rPr>
          <w:lang w:val="es-ES"/>
        </w:rPr>
        <w:t>don ’</w:t>
      </w:r>
      <w:proofErr w:type="gramEnd"/>
      <w:r w:rsidRPr="00F32810">
        <w:rPr>
          <w:lang w:val="es-ES"/>
        </w:rPr>
        <w:t xml:space="preserve"> t </w:t>
      </w:r>
      <w:proofErr w:type="spellStart"/>
      <w:r w:rsidRPr="00F32810">
        <w:rPr>
          <w:lang w:val="es-ES"/>
        </w:rPr>
        <w:t>see</w:t>
      </w:r>
      <w:proofErr w:type="spellEnd"/>
      <w:r w:rsidRPr="00F32810">
        <w:rPr>
          <w:lang w:val="es-ES"/>
        </w:rPr>
        <w:t xml:space="preserve"> </w:t>
      </w:r>
      <w:proofErr w:type="spellStart"/>
      <w:r w:rsidRPr="00F32810">
        <w:rPr>
          <w:lang w:val="es-ES"/>
        </w:rPr>
        <w:t>it</w:t>
      </w:r>
      <w:proofErr w:type="spellEnd"/>
      <w:r w:rsidRPr="00F32810">
        <w:rPr>
          <w:lang w:val="es-ES"/>
        </w:rPr>
        <w:t xml:space="preserve"> don ’ t </w:t>
      </w:r>
      <w:proofErr w:type="spellStart"/>
      <w:r w:rsidRPr="00F32810">
        <w:rPr>
          <w:lang w:val="es-ES"/>
        </w:rPr>
        <w:t>believe</w:t>
      </w:r>
      <w:proofErr w:type="spellEnd"/>
      <w:r w:rsidRPr="00F32810">
        <w:rPr>
          <w:lang w:val="es-ES"/>
        </w:rPr>
        <w:t xml:space="preserve"> </w:t>
      </w:r>
      <w:proofErr w:type="spellStart"/>
      <w:r w:rsidRPr="00F32810">
        <w:rPr>
          <w:lang w:val="es-ES"/>
        </w:rPr>
        <w:t>it</w:t>
      </w:r>
      <w:proofErr w:type="spellEnd"/>
      <w:r w:rsidRPr="00F32810">
        <w:rPr>
          <w:lang w:val="es-ES"/>
        </w:rPr>
        <w:t>, 26, 611–626.</w:t>
      </w:r>
    </w:p>
    <w:p w:rsidR="00F32810" w:rsidRPr="00F32810" w:rsidRDefault="00F32810" w:rsidP="00277CAF">
      <w:pPr>
        <w:rPr>
          <w:lang w:val="es-ES"/>
        </w:rPr>
      </w:pPr>
      <w:r w:rsidRPr="00F32810">
        <w:rPr>
          <w:lang w:val="es-ES"/>
        </w:rPr>
        <w:t xml:space="preserve">Gómez Cama, M. del C. (2015). Presencia, Evolución Y Participación De Las Mujeres En La Universidad: La Universidad De </w:t>
      </w:r>
      <w:proofErr w:type="spellStart"/>
      <w:r w:rsidRPr="00F32810">
        <w:rPr>
          <w:lang w:val="es-ES"/>
        </w:rPr>
        <w:t>Cadiz</w:t>
      </w:r>
      <w:proofErr w:type="spellEnd"/>
      <w:r w:rsidRPr="00F32810">
        <w:rPr>
          <w:lang w:val="es-ES"/>
        </w:rPr>
        <w:t>, 452.</w:t>
      </w:r>
    </w:p>
    <w:p w:rsidR="00F32810" w:rsidRPr="00F32810" w:rsidRDefault="00F32810" w:rsidP="00277CAF">
      <w:pPr>
        <w:rPr>
          <w:lang w:val="es-ES"/>
        </w:rPr>
      </w:pPr>
      <w:proofErr w:type="spellStart"/>
      <w:r w:rsidRPr="00F32810">
        <w:rPr>
          <w:lang w:val="es-ES"/>
        </w:rPr>
        <w:t>Guil</w:t>
      </w:r>
      <w:proofErr w:type="spellEnd"/>
      <w:r w:rsidRPr="00F32810">
        <w:rPr>
          <w:lang w:val="es-ES"/>
        </w:rPr>
        <w:t>, A. (2007). Docentes e investigadoras en las universidades españolas: visibilizando techos de cristal. Revista Investigación Educativa, 25(1), 111–131.</w:t>
      </w:r>
    </w:p>
    <w:p w:rsidR="00F32810" w:rsidRPr="00F32810" w:rsidRDefault="00F32810" w:rsidP="00277CAF">
      <w:pPr>
        <w:rPr>
          <w:lang w:val="es-ES"/>
        </w:rPr>
      </w:pPr>
      <w:r w:rsidRPr="00F32810">
        <w:rPr>
          <w:lang w:val="es-ES"/>
        </w:rPr>
        <w:t>Interior, B. (2015). Políticas Educativas, 1–22.</w:t>
      </w:r>
    </w:p>
    <w:p w:rsidR="00F32810" w:rsidRPr="00F32810" w:rsidRDefault="00FA427F" w:rsidP="00277CAF">
      <w:pPr>
        <w:rPr>
          <w:lang w:val="es-ES"/>
        </w:rPr>
      </w:pPr>
      <w:r w:rsidRPr="00FA427F">
        <w:rPr>
          <w:lang w:val="es-ES"/>
        </w:rPr>
        <w:t>Ion, G. (2013). El profesorado y su percepción sobre la igualdad de género en la universidad1/</w:t>
      </w:r>
      <w:proofErr w:type="spellStart"/>
      <w:r w:rsidRPr="00FA427F">
        <w:rPr>
          <w:lang w:val="es-ES"/>
        </w:rPr>
        <w:t>Teaching</w:t>
      </w:r>
      <w:proofErr w:type="spellEnd"/>
      <w:r w:rsidRPr="00FA427F">
        <w:rPr>
          <w:lang w:val="es-ES"/>
        </w:rPr>
        <w:t xml:space="preserve"> staff and </w:t>
      </w:r>
      <w:proofErr w:type="spellStart"/>
      <w:r w:rsidRPr="00FA427F">
        <w:rPr>
          <w:lang w:val="es-ES"/>
        </w:rPr>
        <w:t>their</w:t>
      </w:r>
      <w:proofErr w:type="spellEnd"/>
      <w:r w:rsidRPr="00FA427F">
        <w:rPr>
          <w:lang w:val="es-ES"/>
        </w:rPr>
        <w:t xml:space="preserve"> </w:t>
      </w:r>
      <w:proofErr w:type="spellStart"/>
      <w:r w:rsidRPr="00FA427F">
        <w:rPr>
          <w:lang w:val="es-ES"/>
        </w:rPr>
        <w:t>perception</w:t>
      </w:r>
      <w:proofErr w:type="spellEnd"/>
      <w:r w:rsidRPr="00FA427F">
        <w:rPr>
          <w:lang w:val="es-ES"/>
        </w:rPr>
        <w:t xml:space="preserve"> </w:t>
      </w:r>
      <w:proofErr w:type="spellStart"/>
      <w:r w:rsidRPr="00FA427F">
        <w:rPr>
          <w:lang w:val="es-ES"/>
        </w:rPr>
        <w:t>about</w:t>
      </w:r>
      <w:proofErr w:type="spellEnd"/>
      <w:r w:rsidRPr="00FA427F">
        <w:rPr>
          <w:lang w:val="es-ES"/>
        </w:rPr>
        <w:t xml:space="preserve"> </w:t>
      </w:r>
      <w:proofErr w:type="spellStart"/>
      <w:r w:rsidRPr="00FA427F">
        <w:rPr>
          <w:lang w:val="es-ES"/>
        </w:rPr>
        <w:t>gender</w:t>
      </w:r>
      <w:proofErr w:type="spellEnd"/>
      <w:r w:rsidRPr="00FA427F">
        <w:rPr>
          <w:lang w:val="es-ES"/>
        </w:rPr>
        <w:t xml:space="preserve"> </w:t>
      </w:r>
      <w:proofErr w:type="spellStart"/>
      <w:r w:rsidRPr="00FA427F">
        <w:rPr>
          <w:lang w:val="es-ES"/>
        </w:rPr>
        <w:t>equality</w:t>
      </w:r>
      <w:proofErr w:type="spellEnd"/>
      <w:r w:rsidRPr="00FA427F">
        <w:rPr>
          <w:lang w:val="es-ES"/>
        </w:rPr>
        <w:t xml:space="preserve"> at </w:t>
      </w:r>
      <w:proofErr w:type="spellStart"/>
      <w:r w:rsidRPr="00FA427F">
        <w:rPr>
          <w:lang w:val="es-ES"/>
        </w:rPr>
        <w:t>university</w:t>
      </w:r>
      <w:proofErr w:type="spellEnd"/>
      <w:r w:rsidRPr="00FA427F">
        <w:rPr>
          <w:lang w:val="es-ES"/>
        </w:rPr>
        <w:t>. Revista complutense de educación, 24(1), 123-140.</w:t>
      </w:r>
    </w:p>
    <w:p w:rsidR="00F32810" w:rsidRPr="00F32810" w:rsidRDefault="00FA427F" w:rsidP="00277CAF">
      <w:pPr>
        <w:rPr>
          <w:lang w:val="es-ES"/>
        </w:rPr>
      </w:pPr>
      <w:r w:rsidRPr="00FA427F">
        <w:rPr>
          <w:lang w:val="es-ES"/>
        </w:rPr>
        <w:t xml:space="preserve">Mentado </w:t>
      </w:r>
      <w:proofErr w:type="spellStart"/>
      <w:r w:rsidRPr="00FA427F">
        <w:rPr>
          <w:lang w:val="es-ES"/>
        </w:rPr>
        <w:t>Labao</w:t>
      </w:r>
      <w:proofErr w:type="spellEnd"/>
      <w:r w:rsidRPr="00FA427F">
        <w:rPr>
          <w:lang w:val="es-ES"/>
        </w:rPr>
        <w:t xml:space="preserve">, T., </w:t>
      </w:r>
      <w:proofErr w:type="spellStart"/>
      <w:r w:rsidRPr="00FA427F">
        <w:rPr>
          <w:lang w:val="es-ES"/>
        </w:rPr>
        <w:t>Montané</w:t>
      </w:r>
      <w:proofErr w:type="spellEnd"/>
      <w:r w:rsidRPr="00FA427F">
        <w:rPr>
          <w:lang w:val="es-ES"/>
        </w:rPr>
        <w:t>, A., &amp; Olivé Ferrer, M. C. (2012). Espacio de género. Una política en las universidades españolas a favor de la igualdad. In Investigación y género, inseparables en el presente y en el futuro: IV Congreso Universitario Nacional Investi</w:t>
      </w:r>
      <w:r>
        <w:rPr>
          <w:lang w:val="es-ES"/>
        </w:rPr>
        <w:t>gación y Género</w:t>
      </w:r>
      <w:r w:rsidRPr="00FA427F">
        <w:rPr>
          <w:lang w:val="es-ES"/>
        </w:rPr>
        <w:t>. Facultad de Ciencias del Trabajo de la Universidad de Sevilla, 21 y 22 de junio de 2012.</w:t>
      </w:r>
    </w:p>
    <w:p w:rsidR="00F32810" w:rsidRPr="00F32810" w:rsidRDefault="00F32810" w:rsidP="00277CAF">
      <w:pPr>
        <w:rPr>
          <w:lang w:val="es-ES"/>
        </w:rPr>
      </w:pPr>
      <w:r w:rsidRPr="00F32810">
        <w:rPr>
          <w:lang w:val="es-ES"/>
        </w:rPr>
        <w:t>López de la Cruz, L. (2002). La presencia de la mujer en la Universidad Española. Revista Historia de La Educación.</w:t>
      </w:r>
    </w:p>
    <w:p w:rsidR="00F32810" w:rsidRPr="00F32810" w:rsidRDefault="00F32810" w:rsidP="00277CAF">
      <w:pPr>
        <w:rPr>
          <w:lang w:val="es-ES"/>
        </w:rPr>
      </w:pPr>
      <w:r w:rsidRPr="00F32810">
        <w:rPr>
          <w:lang w:val="es-ES"/>
        </w:rPr>
        <w:t xml:space="preserve">López, S., &amp; </w:t>
      </w:r>
      <w:proofErr w:type="spellStart"/>
      <w:r w:rsidRPr="00F32810">
        <w:rPr>
          <w:lang w:val="es-ES"/>
        </w:rPr>
        <w:t>Sanchis</w:t>
      </w:r>
      <w:proofErr w:type="spellEnd"/>
      <w:r w:rsidRPr="00F32810">
        <w:rPr>
          <w:lang w:val="es-ES"/>
        </w:rPr>
        <w:t>, A. (2012). Mujeres en la universidad. 963–988.</w:t>
      </w:r>
    </w:p>
    <w:p w:rsidR="00F32810" w:rsidRPr="00F32810" w:rsidRDefault="00F32810" w:rsidP="00277CAF">
      <w:pPr>
        <w:rPr>
          <w:lang w:val="es-ES"/>
        </w:rPr>
      </w:pPr>
      <w:r w:rsidRPr="00F32810">
        <w:rPr>
          <w:lang w:val="es-ES"/>
        </w:rPr>
        <w:t xml:space="preserve">Madariaga, I. S. De. (2011). Libro blanco: Situación de las mujeres en la ciencia española. </w:t>
      </w:r>
    </w:p>
    <w:p w:rsidR="00F32810" w:rsidRPr="00F32810" w:rsidRDefault="00F32810" w:rsidP="00277CAF">
      <w:pPr>
        <w:rPr>
          <w:lang w:val="es-ES"/>
        </w:rPr>
      </w:pPr>
      <w:r w:rsidRPr="00F32810">
        <w:rPr>
          <w:lang w:val="es-ES"/>
        </w:rPr>
        <w:t xml:space="preserve">Marqués Calvo, M., </w:t>
      </w:r>
      <w:proofErr w:type="spellStart"/>
      <w:r w:rsidRPr="00F32810">
        <w:rPr>
          <w:lang w:val="es-ES"/>
        </w:rPr>
        <w:t>Salán</w:t>
      </w:r>
      <w:proofErr w:type="spellEnd"/>
      <w:r w:rsidRPr="00F32810">
        <w:rPr>
          <w:lang w:val="es-ES"/>
        </w:rPr>
        <w:t xml:space="preserve"> Ballesteros, M. N., &amp; Gómez </w:t>
      </w:r>
      <w:proofErr w:type="spellStart"/>
      <w:r w:rsidRPr="00F32810">
        <w:rPr>
          <w:lang w:val="es-ES"/>
        </w:rPr>
        <w:t>Castán</w:t>
      </w:r>
      <w:proofErr w:type="spellEnd"/>
      <w:r w:rsidRPr="00F32810">
        <w:rPr>
          <w:lang w:val="es-ES"/>
        </w:rPr>
        <w:t>, S. (2012). Estudio comparativo de la carrera académica del profesorado en las universidades públicas politécnicas españolas desde una perspectiva de género. Investigación Y Género, Inseparables En El Presente Y En El Futuro: IV Congreso Universitario Nacional “Investigación Y Género</w:t>
      </w:r>
      <w:proofErr w:type="gramStart"/>
      <w:r w:rsidRPr="00F32810">
        <w:rPr>
          <w:lang w:val="es-ES"/>
        </w:rPr>
        <w:t>” :</w:t>
      </w:r>
      <w:proofErr w:type="gramEnd"/>
      <w:r w:rsidRPr="00F32810">
        <w:rPr>
          <w:lang w:val="es-ES"/>
        </w:rPr>
        <w:t xml:space="preserve"> Sevilla, 21 Y 22 de Junio de 2012, 1097–1108.</w:t>
      </w:r>
    </w:p>
    <w:p w:rsidR="00F32810" w:rsidRPr="00F32810" w:rsidRDefault="00F32810" w:rsidP="00277CAF">
      <w:pPr>
        <w:rPr>
          <w:lang w:val="es-ES"/>
        </w:rPr>
      </w:pPr>
      <w:r w:rsidRPr="00F32810">
        <w:rPr>
          <w:lang w:val="es-ES"/>
        </w:rPr>
        <w:t>Martín Bardera, S. (2014). Concepto de género: de las teorías feministas a las políticas públicas. Tesis Doctoral.</w:t>
      </w:r>
    </w:p>
    <w:p w:rsidR="00F32810" w:rsidRPr="00F32810" w:rsidRDefault="00F32810" w:rsidP="00277CAF">
      <w:pPr>
        <w:rPr>
          <w:lang w:val="es-ES"/>
        </w:rPr>
      </w:pPr>
      <w:r w:rsidRPr="00F32810">
        <w:rPr>
          <w:lang w:val="es-ES"/>
        </w:rPr>
        <w:t>Martín, M., &amp; Díaz, C. (1978). La escasez de mujeres en la academia. Un caso de histéresis social, 631–648. Editorial</w:t>
      </w:r>
    </w:p>
    <w:p w:rsidR="00F32810" w:rsidRPr="00F32810" w:rsidRDefault="00F32810" w:rsidP="00277CAF">
      <w:pPr>
        <w:rPr>
          <w:lang w:val="es-ES"/>
        </w:rPr>
      </w:pPr>
      <w:r w:rsidRPr="00F32810">
        <w:rPr>
          <w:lang w:val="es-ES"/>
        </w:rPr>
        <w:t>Martínez Torres, M. del R., López Bonilla, J. M., &amp; Díaz Fernández, M. del C. (2010). Estudio de género en los órganos decisorios de la universidad. Investigaciones Multidisciplinares En Género: II Congreso Universitario Nacional “Investigación Y Género</w:t>
      </w:r>
      <w:proofErr w:type="gramStart"/>
      <w:r w:rsidRPr="00F32810">
        <w:rPr>
          <w:lang w:val="es-ES"/>
        </w:rPr>
        <w:t>” :</w:t>
      </w:r>
      <w:proofErr w:type="gramEnd"/>
      <w:r w:rsidRPr="00F32810">
        <w:rPr>
          <w:lang w:val="es-ES"/>
        </w:rPr>
        <w:t xml:space="preserve"> Sevilla, 17 Y 18 de Junio de 2010, 681–691.</w:t>
      </w:r>
    </w:p>
    <w:p w:rsidR="00F32810" w:rsidRPr="00F32810" w:rsidRDefault="00F32810" w:rsidP="00277CAF">
      <w:pPr>
        <w:rPr>
          <w:lang w:val="es-ES"/>
        </w:rPr>
      </w:pPr>
      <w:r w:rsidRPr="00F32810">
        <w:rPr>
          <w:lang w:val="es-ES"/>
        </w:rPr>
        <w:lastRenderedPageBreak/>
        <w:t xml:space="preserve">Martínez Torres, M. del R., Serrano Ochoa, M. Á., Díaz Fernández, M. del C., &amp; López Bonilla, J. M. (2011). Identificación de las principales dificultades que obstaculizan el acceso a los Órganos de Gobierno en las universidades españolas. Logros Y Retos: Actas Del III Congreso Universitario Nacional “Investigación Y Género”, 1239–1257. </w:t>
      </w:r>
    </w:p>
    <w:p w:rsidR="00F32810" w:rsidRPr="00F32810" w:rsidRDefault="00F32810" w:rsidP="00277CAF">
      <w:pPr>
        <w:rPr>
          <w:lang w:val="es-ES"/>
        </w:rPr>
      </w:pPr>
      <w:r w:rsidRPr="00F32810">
        <w:rPr>
          <w:lang w:val="es-ES"/>
        </w:rPr>
        <w:t xml:space="preserve">Martínez, M.  (2011).  Notas Sobre La Visibilidad Y La Invisibilidad De Las Mujeres En Nuestra </w:t>
      </w:r>
      <w:proofErr w:type="gramStart"/>
      <w:r w:rsidRPr="00F32810">
        <w:rPr>
          <w:lang w:val="es-ES"/>
        </w:rPr>
        <w:t>Sociedad :</w:t>
      </w:r>
      <w:proofErr w:type="gramEnd"/>
      <w:r w:rsidRPr="00F32810">
        <w:rPr>
          <w:lang w:val="es-ES"/>
        </w:rPr>
        <w:t xml:space="preserve"> El Caso Concreto De La Universidad De Alicante ., 37–58.</w:t>
      </w:r>
    </w:p>
    <w:p w:rsidR="00F32810" w:rsidRDefault="00F32810" w:rsidP="00277CAF">
      <w:pPr>
        <w:rPr>
          <w:lang w:val="es-ES"/>
        </w:rPr>
      </w:pPr>
      <w:r w:rsidRPr="00F32810">
        <w:rPr>
          <w:lang w:val="es-ES"/>
        </w:rPr>
        <w:t xml:space="preserve">Matus, M., &amp; </w:t>
      </w:r>
      <w:proofErr w:type="gramStart"/>
      <w:r w:rsidRPr="00F32810">
        <w:rPr>
          <w:lang w:val="es-ES"/>
        </w:rPr>
        <w:t>Gallego</w:t>
      </w:r>
      <w:proofErr w:type="gramEnd"/>
      <w:r w:rsidRPr="00F32810">
        <w:rPr>
          <w:lang w:val="es-ES"/>
        </w:rPr>
        <w:t xml:space="preserve">, N. (2013). Igualdad en la universidad. Hombres y mujeres funcionarios frente al techo de cristal. ¿Algo está cambiando? Universidad Pablo de </w:t>
      </w:r>
      <w:proofErr w:type="spellStart"/>
      <w:r w:rsidRPr="00F32810">
        <w:rPr>
          <w:lang w:val="es-ES"/>
        </w:rPr>
        <w:t>Olavide</w:t>
      </w:r>
      <w:proofErr w:type="spellEnd"/>
      <w:r w:rsidRPr="00F32810">
        <w:rPr>
          <w:lang w:val="es-ES"/>
        </w:rPr>
        <w:t xml:space="preserve">. Dpto. de Economía, Métodos Cuantitativos E Historia Económica, </w:t>
      </w:r>
      <w:proofErr w:type="gramStart"/>
      <w:r w:rsidRPr="00F32810">
        <w:rPr>
          <w:lang w:val="es-ES"/>
        </w:rPr>
        <w:t>I(</w:t>
      </w:r>
      <w:proofErr w:type="gramEnd"/>
      <w:r w:rsidRPr="00F32810">
        <w:rPr>
          <w:lang w:val="es-ES"/>
        </w:rPr>
        <w:t>2010), 1006–1018.</w:t>
      </w:r>
    </w:p>
    <w:p w:rsidR="00277CAF" w:rsidRPr="00F32810" w:rsidRDefault="00277CAF" w:rsidP="00277CAF">
      <w:pPr>
        <w:rPr>
          <w:lang w:val="es-ES"/>
        </w:rPr>
      </w:pPr>
      <w:r w:rsidRPr="00277CAF">
        <w:rPr>
          <w:lang w:val="es-ES"/>
        </w:rPr>
        <w:t xml:space="preserve">Ministerio de Educación, C. y D. (2017). Curso escolar 2016/2017. Datos y cifras. Catálogo de Publicaciones Del MECD, (Datos y cifras ciclo escolar 2016-2017). </w:t>
      </w:r>
      <w:proofErr w:type="spellStart"/>
      <w:r w:rsidRPr="00277CAF">
        <w:rPr>
          <w:lang w:val="es-ES"/>
        </w:rPr>
        <w:t>Retrieved</w:t>
      </w:r>
      <w:proofErr w:type="spellEnd"/>
      <w:r w:rsidRPr="00277CAF">
        <w:rPr>
          <w:lang w:val="es-ES"/>
        </w:rPr>
        <w:t xml:space="preserve"> </w:t>
      </w:r>
      <w:proofErr w:type="spellStart"/>
      <w:r w:rsidRPr="00277CAF">
        <w:rPr>
          <w:lang w:val="es-ES"/>
        </w:rPr>
        <w:t>from</w:t>
      </w:r>
      <w:proofErr w:type="spellEnd"/>
      <w:r w:rsidRPr="00277CAF">
        <w:rPr>
          <w:lang w:val="es-ES"/>
        </w:rPr>
        <w:t xml:space="preserve"> https://www.mecd.gob.es/servicios-al-ciudadano-mecd/dms/mecd/servicios-al-ciudadano-mecd/estadisticas/educacion/indicadores-publicaciones-sintesis/datos-cifras/Datosycifras1617esp.pdf</w:t>
      </w:r>
    </w:p>
    <w:p w:rsidR="00F32810" w:rsidRPr="00F32810" w:rsidRDefault="00F32810" w:rsidP="00277CAF">
      <w:pPr>
        <w:rPr>
          <w:lang w:val="es-ES"/>
        </w:rPr>
      </w:pPr>
      <w:r w:rsidRPr="00F32810">
        <w:rPr>
          <w:lang w:val="es-ES"/>
        </w:rPr>
        <w:t xml:space="preserve">Polo, M. (2003). Aproximación a un Modelo de </w:t>
      </w:r>
      <w:proofErr w:type="gramStart"/>
      <w:r w:rsidRPr="00F32810">
        <w:rPr>
          <w:lang w:val="es-ES"/>
        </w:rPr>
        <w:t>Diseño :</w:t>
      </w:r>
      <w:proofErr w:type="gramEnd"/>
      <w:r w:rsidRPr="00F32810">
        <w:rPr>
          <w:lang w:val="es-ES"/>
        </w:rPr>
        <w:t xml:space="preserve"> ADITE, 1(1993), 67–83.</w:t>
      </w:r>
    </w:p>
    <w:p w:rsidR="00F32810" w:rsidRPr="00F32810" w:rsidRDefault="00F32810" w:rsidP="00277CAF">
      <w:pPr>
        <w:rPr>
          <w:lang w:val="es-ES"/>
        </w:rPr>
      </w:pPr>
      <w:proofErr w:type="spellStart"/>
      <w:r w:rsidRPr="00F32810">
        <w:rPr>
          <w:lang w:val="es-ES"/>
        </w:rPr>
        <w:t>Poy</w:t>
      </w:r>
      <w:proofErr w:type="spellEnd"/>
      <w:r w:rsidRPr="00F32810">
        <w:rPr>
          <w:lang w:val="es-ES"/>
        </w:rPr>
        <w:t>, R. (2012). MUJERES Y UNIVERSITARIAS: HISTORIA DE UN DESENCUENTRO EN LA UNIVERSIDAD ESPAÑOLA CONTEMPORÁNEA. Tribuna abierta e, 297–314.</w:t>
      </w:r>
    </w:p>
    <w:p w:rsidR="00F32810" w:rsidRPr="00F32810" w:rsidRDefault="00F32810" w:rsidP="00277CAF">
      <w:pPr>
        <w:rPr>
          <w:lang w:val="es-ES"/>
        </w:rPr>
      </w:pPr>
      <w:r w:rsidRPr="00F32810">
        <w:rPr>
          <w:lang w:val="es-ES"/>
        </w:rPr>
        <w:t xml:space="preserve">Rodríguez </w:t>
      </w:r>
      <w:proofErr w:type="spellStart"/>
      <w:r w:rsidRPr="00F32810">
        <w:rPr>
          <w:lang w:val="es-ES"/>
        </w:rPr>
        <w:t>Pacios</w:t>
      </w:r>
      <w:proofErr w:type="spellEnd"/>
      <w:r w:rsidRPr="00F32810">
        <w:rPr>
          <w:lang w:val="es-ES"/>
        </w:rPr>
        <w:t xml:space="preserve">, A. (2006). Educación Superior Y Segregación De </w:t>
      </w:r>
      <w:proofErr w:type="gramStart"/>
      <w:r w:rsidRPr="00F32810">
        <w:rPr>
          <w:lang w:val="es-ES"/>
        </w:rPr>
        <w:t>Género :</w:t>
      </w:r>
      <w:proofErr w:type="gramEnd"/>
      <w:r w:rsidRPr="00F32810">
        <w:rPr>
          <w:lang w:val="es-ES"/>
        </w:rPr>
        <w:t xml:space="preserve"> Órganos Unipersonales De La Universidad De León. Cuestiones de Género, 1, 137–153.</w:t>
      </w:r>
    </w:p>
    <w:p w:rsidR="00F32810" w:rsidRPr="00F32810" w:rsidRDefault="00F32810" w:rsidP="00277CAF">
      <w:pPr>
        <w:rPr>
          <w:lang w:val="es-ES"/>
        </w:rPr>
      </w:pPr>
      <w:r w:rsidRPr="00F32810">
        <w:rPr>
          <w:lang w:val="es-ES"/>
        </w:rPr>
        <w:t xml:space="preserve">Sarmiento, A. A. (2016). género en la Universidad </w:t>
      </w:r>
      <w:proofErr w:type="gramStart"/>
      <w:r w:rsidRPr="00F32810">
        <w:rPr>
          <w:lang w:val="es-ES"/>
        </w:rPr>
        <w:t>española .</w:t>
      </w:r>
      <w:proofErr w:type="gramEnd"/>
      <w:r w:rsidRPr="00F32810">
        <w:rPr>
          <w:lang w:val="es-ES"/>
        </w:rPr>
        <w:t xml:space="preserve"> Avances y retos, 7, 247–271.</w:t>
      </w:r>
    </w:p>
    <w:p w:rsidR="00F32810" w:rsidRPr="00F32810" w:rsidRDefault="00F32810" w:rsidP="00277CAF">
      <w:pPr>
        <w:rPr>
          <w:lang w:val="es-ES"/>
        </w:rPr>
      </w:pPr>
      <w:r w:rsidRPr="00F32810">
        <w:rPr>
          <w:lang w:val="es-ES"/>
        </w:rPr>
        <w:t>Tomás, M., &amp; Duran, M. M. (2009). El género y la participación en algunos órganos de gobierno en la universidad. Revista Complutense de Educación, 20(2009), 151–163.</w:t>
      </w:r>
    </w:p>
    <w:p w:rsidR="00F32810" w:rsidRDefault="00F32810" w:rsidP="00277CAF">
      <w:pPr>
        <w:rPr>
          <w:lang w:val="es-ES"/>
        </w:rPr>
      </w:pPr>
      <w:r w:rsidRPr="00F32810">
        <w:rPr>
          <w:lang w:val="es-ES"/>
        </w:rPr>
        <w:t xml:space="preserve">Vega Navarro, A., &amp; Santos Vega, J. D. (2010). Vega </w:t>
      </w:r>
      <w:proofErr w:type="spellStart"/>
      <w:r w:rsidRPr="00F32810">
        <w:rPr>
          <w:lang w:val="es-ES"/>
        </w:rPr>
        <w:t>Navarro_Santos</w:t>
      </w:r>
      <w:proofErr w:type="spellEnd"/>
      <w:r w:rsidRPr="00F32810">
        <w:rPr>
          <w:lang w:val="es-ES"/>
        </w:rPr>
        <w:t xml:space="preserve"> </w:t>
      </w:r>
      <w:proofErr w:type="spellStart"/>
      <w:r w:rsidRPr="00F32810">
        <w:rPr>
          <w:lang w:val="es-ES"/>
        </w:rPr>
        <w:t>Vega_la</w:t>
      </w:r>
      <w:proofErr w:type="spellEnd"/>
      <w:r w:rsidRPr="00F32810">
        <w:rPr>
          <w:lang w:val="es-ES"/>
        </w:rPr>
        <w:t xml:space="preserve"> mujer en la universidad de la laguna.pdf. Revista </w:t>
      </w:r>
      <w:proofErr w:type="spellStart"/>
      <w:r w:rsidRPr="00F32810">
        <w:rPr>
          <w:lang w:val="es-ES"/>
        </w:rPr>
        <w:t>Qurriculum</w:t>
      </w:r>
      <w:proofErr w:type="spellEnd"/>
      <w:r w:rsidRPr="00F32810">
        <w:rPr>
          <w:lang w:val="es-ES"/>
        </w:rPr>
        <w:t>.</w:t>
      </w:r>
    </w:p>
    <w:p w:rsidR="00570209" w:rsidRPr="00570209" w:rsidRDefault="00570209" w:rsidP="00277CAF">
      <w:pPr>
        <w:rPr>
          <w:lang w:val="es-ES"/>
        </w:rPr>
      </w:pPr>
    </w:p>
    <w:p w:rsidR="00506D9C" w:rsidRDefault="00506D9C" w:rsidP="00277CAF">
      <w:pPr>
        <w:rPr>
          <w:lang w:val="es-ES"/>
        </w:rPr>
      </w:pPr>
    </w:p>
    <w:p w:rsidR="00D93337" w:rsidRDefault="00D93337" w:rsidP="00277CAF">
      <w:pPr>
        <w:rPr>
          <w:lang w:val="fr-FR"/>
        </w:rPr>
      </w:pPr>
      <w:bookmarkStart w:id="0" w:name="_GoBack"/>
      <w:bookmarkEnd w:id="0"/>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F32810" w:rsidRDefault="00F32810" w:rsidP="00277CAF">
      <w:pPr>
        <w:rPr>
          <w:lang w:val="fr-FR"/>
        </w:rPr>
      </w:pPr>
    </w:p>
    <w:p w:rsidR="003C184F" w:rsidRPr="00577AD3" w:rsidRDefault="003C184F" w:rsidP="00F32810">
      <w:pPr>
        <w:pStyle w:val="ReferenciasBibliografa"/>
        <w:ind w:left="0" w:firstLine="0"/>
        <w:rPr>
          <w:lang w:val="fr-FR"/>
        </w:rPr>
      </w:pPr>
    </w:p>
    <w:sectPr w:rsidR="003C184F" w:rsidRPr="00577AD3" w:rsidSect="00946D71">
      <w:headerReference w:type="even" r:id="rId8"/>
      <w:headerReference w:type="default" r:id="rId9"/>
      <w:footerReference w:type="even" r:id="rId10"/>
      <w:footerReference w:type="default" r:id="rId11"/>
      <w:headerReference w:type="first" r:id="rId12"/>
      <w:footerReference w:type="first" r:id="rId13"/>
      <w:pgSz w:w="11907" w:h="16840" w:code="9"/>
      <w:pgMar w:top="1242" w:right="1134" w:bottom="1332" w:left="1134" w:header="624" w:footer="1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BE" w:rsidRDefault="00FB3EBE" w:rsidP="00F272E1">
      <w:r>
        <w:separator/>
      </w:r>
    </w:p>
  </w:endnote>
  <w:endnote w:type="continuationSeparator" w:id="0">
    <w:p w:rsidR="00FB3EBE" w:rsidRDefault="00FB3EBE"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00595857"/>
      <w:docPartObj>
        <w:docPartGallery w:val="Page Numbers (Bottom of Page)"/>
        <w:docPartUnique/>
      </w:docPartObj>
    </w:sdtPr>
    <w:sdtEndPr>
      <w:rPr>
        <w:sz w:val="20"/>
        <w:szCs w:val="20"/>
      </w:rPr>
    </w:sdtEndPr>
    <w:sdtContent>
      <w:p w:rsidR="00E444FC" w:rsidRPr="00E17C8E" w:rsidRDefault="00E444FC" w:rsidP="00F75554">
        <w:pPr>
          <w:pStyle w:val="Piedepgina"/>
          <w:tabs>
            <w:tab w:val="right" w:pos="7371"/>
          </w:tabs>
          <w:spacing w:after="60" w:line="240" w:lineRule="auto"/>
          <w:jc w:val="center"/>
          <w:rPr>
            <w:sz w:val="18"/>
            <w:szCs w:val="18"/>
          </w:rPr>
        </w:pPr>
        <w:r w:rsidRPr="00E17C8E">
          <w:rPr>
            <w:sz w:val="18"/>
            <w:szCs w:val="18"/>
          </w:rPr>
          <w:t xml:space="preserve"> This work is licensed under a </w:t>
        </w:r>
        <w:hyperlink r:id="rId1" w:history="1">
          <w:r w:rsidRPr="00E17C8E">
            <w:rPr>
              <w:rStyle w:val="Hipervnculo"/>
              <w:sz w:val="18"/>
              <w:szCs w:val="18"/>
            </w:rPr>
            <w:t>Creative Commons License CC BY-NC-ND 4.0</w:t>
          </w:r>
        </w:hyperlink>
      </w:p>
      <w:p w:rsidR="00E444FC" w:rsidRPr="00CB37C8" w:rsidRDefault="00E444FC"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CEGEA - </w:t>
        </w:r>
        <w:r w:rsidRPr="00F75554">
          <w:rPr>
            <w:sz w:val="16"/>
            <w:szCs w:val="16"/>
            <w:lang w:val="es-ES"/>
          </w:rPr>
          <w:t>UNIVERSITAT POLITÈCNICA DE VALÈNCIA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83133832"/>
      <w:docPartObj>
        <w:docPartGallery w:val="Page Numbers (Bottom of Page)"/>
        <w:docPartUnique/>
      </w:docPartObj>
    </w:sdtPr>
    <w:sdtEndPr>
      <w:rPr>
        <w:sz w:val="20"/>
        <w:szCs w:val="20"/>
      </w:rPr>
    </w:sdtEndPr>
    <w:sdtContent>
      <w:p w:rsidR="00E444FC" w:rsidRPr="00CB37C8" w:rsidRDefault="00E444FC"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E444FC" w:rsidRPr="00F75554" w:rsidRDefault="00E444FC"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CEGEA - </w:t>
        </w:r>
        <w:r w:rsidRPr="00F75554">
          <w:rPr>
            <w:sz w:val="16"/>
            <w:szCs w:val="16"/>
            <w:lang w:val="es-ES"/>
          </w:rPr>
          <w:t>UNIVERSITAT POLITÈCNICA DE VALÈNCIA</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49508712"/>
      <w:docPartObj>
        <w:docPartGallery w:val="Page Numbers (Bottom of Page)"/>
        <w:docPartUnique/>
      </w:docPartObj>
    </w:sdtPr>
    <w:sdtEndPr>
      <w:rPr>
        <w:sz w:val="20"/>
        <w:szCs w:val="20"/>
      </w:rPr>
    </w:sdtEndPr>
    <w:sdtContent>
      <w:p w:rsidR="00E444FC" w:rsidRPr="00CB37C8" w:rsidRDefault="00E444FC"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E444FC" w:rsidRPr="00CB37C8" w:rsidRDefault="00E444FC"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CEGEA - </w:t>
        </w:r>
        <w:r w:rsidRPr="00F75554">
          <w:rPr>
            <w:sz w:val="16"/>
            <w:szCs w:val="16"/>
            <w:lang w:val="es-ES"/>
          </w:rPr>
          <w:t>UNIVERSITAT POLITÈCNICA DE VALÈNCIA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BE" w:rsidRPr="00C849BD" w:rsidRDefault="00FB3EBE"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FB3EBE" w:rsidRPr="008550A9" w:rsidRDefault="00FB3EBE"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C" w:rsidRPr="00C46D81" w:rsidRDefault="00E444FC" w:rsidP="00C46D81">
    <w:pPr>
      <w:pStyle w:val="Encabezado"/>
      <w:jc w:val="left"/>
      <w:rPr>
        <w:i/>
        <w:sz w:val="18"/>
        <w:szCs w:val="18"/>
        <w:lang w:val="es-ES"/>
      </w:rPr>
    </w:pPr>
    <w:r>
      <w:rPr>
        <w:i/>
        <w:sz w:val="18"/>
        <w:szCs w:val="18"/>
        <w:lang w:val="es-ES"/>
      </w:rPr>
      <w:t>Las diferencias de género en las Universidades Politécnicas Españolas y en su gobierno. Análisis de sus políticas de igualdad.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C" w:rsidRPr="00E17C8E" w:rsidRDefault="00E444FC" w:rsidP="00C31FD6">
    <w:pPr>
      <w:pStyle w:val="Encabezado"/>
      <w:tabs>
        <w:tab w:val="clear" w:pos="4252"/>
        <w:tab w:val="clear" w:pos="8504"/>
        <w:tab w:val="right" w:pos="7371"/>
      </w:tabs>
      <w:rPr>
        <w:i/>
        <w:sz w:val="18"/>
        <w:szCs w:val="18"/>
        <w:lang w:val="es-ES"/>
      </w:rPr>
    </w:pPr>
    <w:r>
      <w:rPr>
        <w:i/>
        <w:sz w:val="18"/>
        <w:szCs w:val="18"/>
        <w:lang w:val="es-ES"/>
      </w:rPr>
      <w:t>Boronat-Soler, T.; Meliá-Martí, E.</w:t>
    </w:r>
  </w:p>
  <w:p w:rsidR="00E444FC" w:rsidRPr="00E17C8E" w:rsidRDefault="00E444FC" w:rsidP="00F272E1">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C" w:rsidRDefault="00E444FC"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rPr>
    </w:pPr>
    <w:r>
      <w:rPr>
        <w:rFonts w:eastAsiaTheme="minorEastAsia"/>
        <w:i/>
        <w:iCs/>
        <w:spacing w:val="-1"/>
        <w:sz w:val="18"/>
        <w:szCs w:val="18"/>
      </w:rPr>
      <w:t xml:space="preserve">Workshop </w:t>
    </w:r>
    <w:proofErr w:type="spellStart"/>
    <w:r>
      <w:rPr>
        <w:rFonts w:eastAsiaTheme="minorEastAsia"/>
        <w:i/>
        <w:iCs/>
        <w:spacing w:val="-1"/>
        <w:sz w:val="18"/>
        <w:szCs w:val="18"/>
      </w:rPr>
      <w:t>Internacional</w:t>
    </w:r>
    <w:proofErr w:type="spellEnd"/>
    <w:r>
      <w:rPr>
        <w:rFonts w:eastAsiaTheme="minorEastAsia"/>
        <w:i/>
        <w:iCs/>
        <w:spacing w:val="-1"/>
        <w:sz w:val="18"/>
        <w:szCs w:val="18"/>
      </w:rPr>
      <w:t xml:space="preserve">: </w:t>
    </w:r>
    <w:proofErr w:type="spellStart"/>
    <w:r>
      <w:rPr>
        <w:rFonts w:eastAsiaTheme="minorEastAsia"/>
        <w:i/>
        <w:iCs/>
        <w:spacing w:val="-1"/>
        <w:sz w:val="18"/>
        <w:szCs w:val="18"/>
      </w:rPr>
      <w:t>Modelos</w:t>
    </w:r>
    <w:proofErr w:type="spellEnd"/>
    <w:r>
      <w:rPr>
        <w:rFonts w:eastAsiaTheme="minorEastAsia"/>
        <w:i/>
        <w:iCs/>
        <w:spacing w:val="-1"/>
        <w:sz w:val="18"/>
        <w:szCs w:val="18"/>
      </w:rPr>
      <w:t xml:space="preserve"> </w:t>
    </w:r>
    <w:proofErr w:type="spellStart"/>
    <w:r>
      <w:rPr>
        <w:rFonts w:eastAsiaTheme="minorEastAsia"/>
        <w:i/>
        <w:iCs/>
        <w:spacing w:val="-1"/>
        <w:sz w:val="18"/>
        <w:szCs w:val="18"/>
      </w:rPr>
      <w:t>Organizacionales</w:t>
    </w:r>
    <w:proofErr w:type="spellEnd"/>
    <w:r>
      <w:rPr>
        <w:rFonts w:eastAsiaTheme="minorEastAsia"/>
        <w:i/>
        <w:iCs/>
        <w:spacing w:val="-1"/>
        <w:sz w:val="18"/>
        <w:szCs w:val="18"/>
      </w:rPr>
      <w:t xml:space="preserve"> y de </w:t>
    </w:r>
    <w:proofErr w:type="spellStart"/>
    <w:r>
      <w:rPr>
        <w:rFonts w:eastAsiaTheme="minorEastAsia"/>
        <w:i/>
        <w:iCs/>
        <w:spacing w:val="-1"/>
        <w:sz w:val="18"/>
        <w:szCs w:val="18"/>
      </w:rPr>
      <w:t>Gobierno</w:t>
    </w:r>
    <w:proofErr w:type="spellEnd"/>
    <w:r>
      <w:rPr>
        <w:rFonts w:eastAsiaTheme="minorEastAsia"/>
        <w:i/>
        <w:iCs/>
        <w:spacing w:val="-1"/>
        <w:sz w:val="18"/>
        <w:szCs w:val="18"/>
      </w:rPr>
      <w:t xml:space="preserve"> de las </w:t>
    </w:r>
    <w:proofErr w:type="spellStart"/>
    <w:r>
      <w:rPr>
        <w:rFonts w:eastAsiaTheme="minorEastAsia"/>
        <w:i/>
        <w:iCs/>
        <w:spacing w:val="-1"/>
        <w:sz w:val="18"/>
        <w:szCs w:val="18"/>
      </w:rPr>
      <w:t>Cooperativas</w:t>
    </w:r>
    <w:proofErr w:type="spellEnd"/>
    <w:r>
      <w:rPr>
        <w:rFonts w:eastAsiaTheme="minorEastAsia"/>
        <w:i/>
        <w:iCs/>
        <w:spacing w:val="-1"/>
        <w:sz w:val="18"/>
        <w:szCs w:val="18"/>
      </w:rPr>
      <w:t xml:space="preserve"> </w:t>
    </w:r>
    <w:proofErr w:type="spellStart"/>
    <w:r>
      <w:rPr>
        <w:rFonts w:eastAsiaTheme="minorEastAsia"/>
        <w:i/>
        <w:iCs/>
        <w:spacing w:val="-1"/>
        <w:sz w:val="18"/>
        <w:szCs w:val="18"/>
      </w:rPr>
      <w:t>Agroalimentarias</w:t>
    </w:r>
    <w:proofErr w:type="spellEnd"/>
    <w:r>
      <w:rPr>
        <w:rFonts w:eastAsiaTheme="minorEastAsia"/>
        <w:i/>
        <w:iCs/>
        <w:spacing w:val="-1"/>
        <w:sz w:val="18"/>
        <w:szCs w:val="18"/>
      </w:rPr>
      <w:t xml:space="preserve"> a la Luz </w:t>
    </w:r>
    <w:proofErr w:type="spellStart"/>
    <w:r>
      <w:rPr>
        <w:rFonts w:eastAsiaTheme="minorEastAsia"/>
        <w:i/>
        <w:iCs/>
        <w:spacing w:val="-1"/>
        <w:sz w:val="18"/>
        <w:szCs w:val="18"/>
      </w:rPr>
      <w:t>delos</w:t>
    </w:r>
    <w:proofErr w:type="spellEnd"/>
    <w:r>
      <w:rPr>
        <w:rFonts w:eastAsiaTheme="minorEastAsia"/>
        <w:i/>
        <w:iCs/>
        <w:spacing w:val="-1"/>
        <w:sz w:val="18"/>
        <w:szCs w:val="18"/>
      </w:rPr>
      <w:t xml:space="preserve"> </w:t>
    </w:r>
    <w:proofErr w:type="spellStart"/>
    <w:r>
      <w:rPr>
        <w:rFonts w:eastAsiaTheme="minorEastAsia"/>
        <w:i/>
        <w:iCs/>
        <w:spacing w:val="-1"/>
        <w:sz w:val="18"/>
        <w:szCs w:val="18"/>
      </w:rPr>
      <w:t>Nuevos</w:t>
    </w:r>
    <w:proofErr w:type="spellEnd"/>
    <w:r>
      <w:rPr>
        <w:rFonts w:eastAsiaTheme="minorEastAsia"/>
        <w:i/>
        <w:iCs/>
        <w:spacing w:val="-1"/>
        <w:sz w:val="18"/>
        <w:szCs w:val="18"/>
      </w:rPr>
      <w:t xml:space="preserve"> </w:t>
    </w:r>
    <w:proofErr w:type="spellStart"/>
    <w:r>
      <w:rPr>
        <w:rFonts w:eastAsiaTheme="minorEastAsia"/>
        <w:i/>
        <w:iCs/>
        <w:spacing w:val="-1"/>
        <w:sz w:val="18"/>
        <w:szCs w:val="18"/>
      </w:rPr>
      <w:t>Retos</w:t>
    </w:r>
    <w:proofErr w:type="spellEnd"/>
  </w:p>
  <w:p w:rsidR="00E444FC" w:rsidRPr="00E17C8E" w:rsidRDefault="00E444FC"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Valencia (España)</w:t>
    </w:r>
    <w:r w:rsidRPr="00E17C8E">
      <w:rPr>
        <w:rFonts w:eastAsiaTheme="minorEastAsia"/>
        <w:spacing w:val="-1"/>
        <w:sz w:val="18"/>
        <w:szCs w:val="18"/>
        <w:lang w:val="es-ES"/>
      </w:rPr>
      <w:t>,</w:t>
    </w:r>
    <w:r w:rsidRPr="00E17C8E">
      <w:rPr>
        <w:rFonts w:eastAsiaTheme="minorEastAsia"/>
        <w:spacing w:val="1"/>
        <w:sz w:val="18"/>
        <w:szCs w:val="18"/>
        <w:lang w:val="es-ES"/>
      </w:rPr>
      <w:t xml:space="preserve"> </w:t>
    </w:r>
    <w:r>
      <w:rPr>
        <w:rFonts w:eastAsiaTheme="minorEastAsia"/>
        <w:spacing w:val="1"/>
        <w:sz w:val="18"/>
        <w:szCs w:val="18"/>
        <w:lang w:val="es-ES"/>
      </w:rPr>
      <w:t>11 de septiembre de 2017</w:t>
    </w:r>
  </w:p>
  <w:p w:rsidR="00E444FC" w:rsidRDefault="00E444FC" w:rsidP="00050AFF">
    <w:pPr>
      <w:pStyle w:val="Encabezado"/>
      <w:rPr>
        <w:rFonts w:eastAsiaTheme="minorEastAsia"/>
        <w:spacing w:val="-1"/>
        <w:sz w:val="18"/>
        <w:szCs w:val="18"/>
        <w:lang w:val="es-ES"/>
      </w:rPr>
    </w:pPr>
  </w:p>
  <w:p w:rsidR="00E444FC" w:rsidRPr="00264895" w:rsidRDefault="00E444FC" w:rsidP="00050AFF">
    <w:pPr>
      <w:pStyle w:val="Encabezado"/>
      <w:rPr>
        <w:sz w:val="18"/>
        <w:szCs w:val="18"/>
        <w:lang w:val="es-ES"/>
      </w:rPr>
    </w:pPr>
  </w:p>
  <w:p w:rsidR="00E444FC" w:rsidRPr="00264895" w:rsidRDefault="00E444FC" w:rsidP="00F272E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BB550E"/>
    <w:multiLevelType w:val="hybridMultilevel"/>
    <w:tmpl w:val="6C5EC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BE1004B"/>
    <w:multiLevelType w:val="hybridMultilevel"/>
    <w:tmpl w:val="E33058C4"/>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B01896"/>
    <w:multiLevelType w:val="hybridMultilevel"/>
    <w:tmpl w:val="D10E8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8909B9"/>
    <w:multiLevelType w:val="multilevel"/>
    <w:tmpl w:val="DC2E6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3742BC0"/>
    <w:multiLevelType w:val="hybridMultilevel"/>
    <w:tmpl w:val="32D2FF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B1B3EDF"/>
    <w:multiLevelType w:val="multilevel"/>
    <w:tmpl w:val="4C98C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2C4F33"/>
    <w:multiLevelType w:val="hybridMultilevel"/>
    <w:tmpl w:val="50984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4903A2"/>
    <w:multiLevelType w:val="multilevel"/>
    <w:tmpl w:val="2FBC850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E803B0F"/>
    <w:multiLevelType w:val="hybridMultilevel"/>
    <w:tmpl w:val="D8689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5"/>
  </w:num>
  <w:num w:numId="12">
    <w:abstractNumId w:val="22"/>
  </w:num>
  <w:num w:numId="13">
    <w:abstractNumId w:val="16"/>
  </w:num>
  <w:num w:numId="14">
    <w:abstractNumId w:val="11"/>
  </w:num>
  <w:num w:numId="15">
    <w:abstractNumId w:val="17"/>
  </w:num>
  <w:num w:numId="16">
    <w:abstractNumId w:val="14"/>
  </w:num>
  <w:num w:numId="17">
    <w:abstractNumId w:val="13"/>
  </w:num>
  <w:num w:numId="18">
    <w:abstractNumId w:val="19"/>
  </w:num>
  <w:num w:numId="19">
    <w:abstractNumId w:val="21"/>
  </w:num>
  <w:num w:numId="20">
    <w:abstractNumId w:val="24"/>
  </w:num>
  <w:num w:numId="21">
    <w:abstractNumId w:val="10"/>
  </w:num>
  <w:num w:numId="22">
    <w:abstractNumId w:val="12"/>
  </w:num>
  <w:num w:numId="23">
    <w:abstractNumId w:val="23"/>
  </w:num>
  <w:num w:numId="24">
    <w:abstractNumId w:val="29"/>
  </w:num>
  <w:num w:numId="25">
    <w:abstractNumId w:val="26"/>
  </w:num>
  <w:num w:numId="26">
    <w:abstractNumId w:val="18"/>
  </w:num>
  <w:num w:numId="27">
    <w:abstractNumId w:val="28"/>
  </w:num>
  <w:num w:numId="28">
    <w:abstractNumId w:val="27"/>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33DCD"/>
    <w:rsid w:val="00050AFF"/>
    <w:rsid w:val="0007400B"/>
    <w:rsid w:val="0008051B"/>
    <w:rsid w:val="00096E3C"/>
    <w:rsid w:val="000B3D00"/>
    <w:rsid w:val="000B5046"/>
    <w:rsid w:val="000D4DB9"/>
    <w:rsid w:val="000D6EE8"/>
    <w:rsid w:val="000E72B8"/>
    <w:rsid w:val="00111BF1"/>
    <w:rsid w:val="0011489B"/>
    <w:rsid w:val="00127F28"/>
    <w:rsid w:val="00134B79"/>
    <w:rsid w:val="0013543C"/>
    <w:rsid w:val="00147C56"/>
    <w:rsid w:val="001603B8"/>
    <w:rsid w:val="001608B1"/>
    <w:rsid w:val="00167700"/>
    <w:rsid w:val="001739BB"/>
    <w:rsid w:val="001766BA"/>
    <w:rsid w:val="00177567"/>
    <w:rsid w:val="0017790E"/>
    <w:rsid w:val="00182D17"/>
    <w:rsid w:val="001869ED"/>
    <w:rsid w:val="00193D02"/>
    <w:rsid w:val="001B4887"/>
    <w:rsid w:val="001D5DEE"/>
    <w:rsid w:val="001E01B5"/>
    <w:rsid w:val="001E2646"/>
    <w:rsid w:val="00204ED5"/>
    <w:rsid w:val="002073EC"/>
    <w:rsid w:val="00256628"/>
    <w:rsid w:val="00256C31"/>
    <w:rsid w:val="00264895"/>
    <w:rsid w:val="00277CAF"/>
    <w:rsid w:val="00296CCA"/>
    <w:rsid w:val="002A0550"/>
    <w:rsid w:val="002B084F"/>
    <w:rsid w:val="002B1563"/>
    <w:rsid w:val="002E4F4F"/>
    <w:rsid w:val="002F4D48"/>
    <w:rsid w:val="002F6667"/>
    <w:rsid w:val="00326EA1"/>
    <w:rsid w:val="00333514"/>
    <w:rsid w:val="0034267D"/>
    <w:rsid w:val="00343F8B"/>
    <w:rsid w:val="0035232F"/>
    <w:rsid w:val="00367AE8"/>
    <w:rsid w:val="00384158"/>
    <w:rsid w:val="0039349D"/>
    <w:rsid w:val="00395CC2"/>
    <w:rsid w:val="003A57B6"/>
    <w:rsid w:val="003C184F"/>
    <w:rsid w:val="003C249E"/>
    <w:rsid w:val="003D65F8"/>
    <w:rsid w:val="003F64B7"/>
    <w:rsid w:val="0041201F"/>
    <w:rsid w:val="004151DA"/>
    <w:rsid w:val="00421B24"/>
    <w:rsid w:val="00435F38"/>
    <w:rsid w:val="004446C1"/>
    <w:rsid w:val="0044653F"/>
    <w:rsid w:val="0045629E"/>
    <w:rsid w:val="00471A36"/>
    <w:rsid w:val="0047299F"/>
    <w:rsid w:val="00487BA7"/>
    <w:rsid w:val="00491D82"/>
    <w:rsid w:val="00494719"/>
    <w:rsid w:val="004D3148"/>
    <w:rsid w:val="004E3B1B"/>
    <w:rsid w:val="00506D9C"/>
    <w:rsid w:val="00507E53"/>
    <w:rsid w:val="005175C0"/>
    <w:rsid w:val="00521905"/>
    <w:rsid w:val="00522D43"/>
    <w:rsid w:val="00535532"/>
    <w:rsid w:val="005403F3"/>
    <w:rsid w:val="00541A19"/>
    <w:rsid w:val="00543BF3"/>
    <w:rsid w:val="0054451D"/>
    <w:rsid w:val="0055162E"/>
    <w:rsid w:val="00554580"/>
    <w:rsid w:val="00554A93"/>
    <w:rsid w:val="00560A50"/>
    <w:rsid w:val="0056295A"/>
    <w:rsid w:val="00562ECD"/>
    <w:rsid w:val="0056728D"/>
    <w:rsid w:val="00570209"/>
    <w:rsid w:val="00575934"/>
    <w:rsid w:val="00577AD3"/>
    <w:rsid w:val="00595A5D"/>
    <w:rsid w:val="005B08C2"/>
    <w:rsid w:val="005B0916"/>
    <w:rsid w:val="005B3E08"/>
    <w:rsid w:val="005B6194"/>
    <w:rsid w:val="005D0A3E"/>
    <w:rsid w:val="00613A71"/>
    <w:rsid w:val="00617401"/>
    <w:rsid w:val="006272AF"/>
    <w:rsid w:val="00664733"/>
    <w:rsid w:val="00672A5B"/>
    <w:rsid w:val="00681F8A"/>
    <w:rsid w:val="00682C94"/>
    <w:rsid w:val="0068323A"/>
    <w:rsid w:val="00686815"/>
    <w:rsid w:val="006A37CB"/>
    <w:rsid w:val="006A5E0C"/>
    <w:rsid w:val="006B2281"/>
    <w:rsid w:val="006B3FB2"/>
    <w:rsid w:val="006E3CED"/>
    <w:rsid w:val="006E6764"/>
    <w:rsid w:val="007202F8"/>
    <w:rsid w:val="00730526"/>
    <w:rsid w:val="00732262"/>
    <w:rsid w:val="00744645"/>
    <w:rsid w:val="00747B73"/>
    <w:rsid w:val="0076250F"/>
    <w:rsid w:val="007679A8"/>
    <w:rsid w:val="00782C1A"/>
    <w:rsid w:val="007849F5"/>
    <w:rsid w:val="00786FC0"/>
    <w:rsid w:val="00796E54"/>
    <w:rsid w:val="007A0253"/>
    <w:rsid w:val="007A1520"/>
    <w:rsid w:val="007A7AC0"/>
    <w:rsid w:val="007E280F"/>
    <w:rsid w:val="007E5598"/>
    <w:rsid w:val="00806007"/>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2ACD"/>
    <w:rsid w:val="009239D6"/>
    <w:rsid w:val="00924C2A"/>
    <w:rsid w:val="00926E18"/>
    <w:rsid w:val="00927A20"/>
    <w:rsid w:val="00946D71"/>
    <w:rsid w:val="00954DBB"/>
    <w:rsid w:val="00956142"/>
    <w:rsid w:val="00957054"/>
    <w:rsid w:val="00962971"/>
    <w:rsid w:val="009631F6"/>
    <w:rsid w:val="00965860"/>
    <w:rsid w:val="00965C89"/>
    <w:rsid w:val="00971C83"/>
    <w:rsid w:val="00980636"/>
    <w:rsid w:val="00986161"/>
    <w:rsid w:val="009927E9"/>
    <w:rsid w:val="009A53D6"/>
    <w:rsid w:val="009D42E4"/>
    <w:rsid w:val="009D6CB4"/>
    <w:rsid w:val="009D759F"/>
    <w:rsid w:val="009F7B9E"/>
    <w:rsid w:val="00A641C6"/>
    <w:rsid w:val="00A70FAA"/>
    <w:rsid w:val="00A7635D"/>
    <w:rsid w:val="00AA5DC4"/>
    <w:rsid w:val="00AC616C"/>
    <w:rsid w:val="00B513A0"/>
    <w:rsid w:val="00B54191"/>
    <w:rsid w:val="00B61608"/>
    <w:rsid w:val="00B72CC6"/>
    <w:rsid w:val="00B75214"/>
    <w:rsid w:val="00B90C46"/>
    <w:rsid w:val="00B9688A"/>
    <w:rsid w:val="00BB3971"/>
    <w:rsid w:val="00BB661D"/>
    <w:rsid w:val="00BB6A50"/>
    <w:rsid w:val="00BE3063"/>
    <w:rsid w:val="00BE3F73"/>
    <w:rsid w:val="00C238A7"/>
    <w:rsid w:val="00C2542D"/>
    <w:rsid w:val="00C31FD6"/>
    <w:rsid w:val="00C459FA"/>
    <w:rsid w:val="00C46D81"/>
    <w:rsid w:val="00C50873"/>
    <w:rsid w:val="00C64647"/>
    <w:rsid w:val="00C7736E"/>
    <w:rsid w:val="00C849BD"/>
    <w:rsid w:val="00CA40D5"/>
    <w:rsid w:val="00CB2BA7"/>
    <w:rsid w:val="00CB37C8"/>
    <w:rsid w:val="00CC6392"/>
    <w:rsid w:val="00CF6AF0"/>
    <w:rsid w:val="00D23C08"/>
    <w:rsid w:val="00D3289A"/>
    <w:rsid w:val="00D51B06"/>
    <w:rsid w:val="00D55C99"/>
    <w:rsid w:val="00D6721C"/>
    <w:rsid w:val="00D8258C"/>
    <w:rsid w:val="00D93337"/>
    <w:rsid w:val="00DA3010"/>
    <w:rsid w:val="00DA6178"/>
    <w:rsid w:val="00DB064B"/>
    <w:rsid w:val="00DD1A77"/>
    <w:rsid w:val="00DD58AB"/>
    <w:rsid w:val="00E17C8E"/>
    <w:rsid w:val="00E2137C"/>
    <w:rsid w:val="00E24302"/>
    <w:rsid w:val="00E421EE"/>
    <w:rsid w:val="00E444FC"/>
    <w:rsid w:val="00E45859"/>
    <w:rsid w:val="00E62B43"/>
    <w:rsid w:val="00E67089"/>
    <w:rsid w:val="00E72CE3"/>
    <w:rsid w:val="00EA411E"/>
    <w:rsid w:val="00EA6077"/>
    <w:rsid w:val="00EB66C5"/>
    <w:rsid w:val="00F05DE4"/>
    <w:rsid w:val="00F21DF7"/>
    <w:rsid w:val="00F272E1"/>
    <w:rsid w:val="00F31668"/>
    <w:rsid w:val="00F31ED0"/>
    <w:rsid w:val="00F32810"/>
    <w:rsid w:val="00F37E74"/>
    <w:rsid w:val="00F40EB5"/>
    <w:rsid w:val="00F53948"/>
    <w:rsid w:val="00F61F1F"/>
    <w:rsid w:val="00F75554"/>
    <w:rsid w:val="00F93B37"/>
    <w:rsid w:val="00FA2C51"/>
    <w:rsid w:val="00FA427F"/>
    <w:rsid w:val="00FB3EBE"/>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724A0"/>
  <w15:docId w15:val="{FF2BEEBA-BC9B-4ABA-B60A-ED4B6A72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7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link w:val="Ttulo2Car"/>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character" w:customStyle="1" w:styleId="Ttulo2Car">
    <w:name w:val="Título 2 Car"/>
    <w:basedOn w:val="Fuentedeprrafopredeter"/>
    <w:link w:val="Ttulo2"/>
    <w:rsid w:val="006272AF"/>
    <w:rPr>
      <w:rFonts w:cs="Arial"/>
      <w:b/>
      <w:bCs/>
      <w:iCs/>
      <w:sz w:val="22"/>
      <w:szCs w:val="22"/>
      <w:lang w:val="en-US"/>
    </w:rPr>
  </w:style>
  <w:style w:type="paragraph" w:styleId="NormalWeb">
    <w:name w:val="Normal (Web)"/>
    <w:basedOn w:val="Normal"/>
    <w:uiPriority w:val="99"/>
    <w:semiHidden/>
    <w:unhideWhenUsed/>
    <w:rsid w:val="00277CAF"/>
    <w:pPr>
      <w:spacing w:before="100" w:beforeAutospacing="1" w:after="100" w:afterAutospacing="1" w:line="240" w:lineRule="auto"/>
      <w:jc w:val="left"/>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401224704">
      <w:bodyDiv w:val="1"/>
      <w:marLeft w:val="0"/>
      <w:marRight w:val="0"/>
      <w:marTop w:val="0"/>
      <w:marBottom w:val="0"/>
      <w:divBdr>
        <w:top w:val="none" w:sz="0" w:space="0" w:color="auto"/>
        <w:left w:val="none" w:sz="0" w:space="0" w:color="auto"/>
        <w:bottom w:val="none" w:sz="0" w:space="0" w:color="auto"/>
        <w:right w:val="none" w:sz="0" w:space="0" w:color="auto"/>
      </w:divBdr>
    </w:div>
    <w:div w:id="626467719">
      <w:bodyDiv w:val="1"/>
      <w:marLeft w:val="0"/>
      <w:marRight w:val="0"/>
      <w:marTop w:val="0"/>
      <w:marBottom w:val="0"/>
      <w:divBdr>
        <w:top w:val="none" w:sz="0" w:space="0" w:color="auto"/>
        <w:left w:val="none" w:sz="0" w:space="0" w:color="auto"/>
        <w:bottom w:val="none" w:sz="0" w:space="0" w:color="auto"/>
        <w:right w:val="none" w:sz="0" w:space="0" w:color="auto"/>
      </w:divBdr>
    </w:div>
    <w:div w:id="1298140925">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E3B2-90DD-4B54-BA17-AE420D4D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14</Pages>
  <Words>6974</Words>
  <Characters>38358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Tamara Boronat Soler</cp:lastModifiedBy>
  <cp:revision>7</cp:revision>
  <cp:lastPrinted>2015-09-25T07:47:00Z</cp:lastPrinted>
  <dcterms:created xsi:type="dcterms:W3CDTF">2017-10-03T09:32:00Z</dcterms:created>
  <dcterms:modified xsi:type="dcterms:W3CDTF">2018-01-25T09:12:00Z</dcterms:modified>
</cp:coreProperties>
</file>