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40" w:rsidRPr="00E04566" w:rsidRDefault="00E04566" w:rsidP="00E04566">
      <w:pPr>
        <w:spacing w:after="0" w:line="240" w:lineRule="auto"/>
        <w:jc w:val="both"/>
        <w:rPr>
          <w:rFonts w:ascii="Arial" w:eastAsia="Calibri" w:hAnsi="Arial" w:cs="Arial"/>
          <w:b/>
          <w:sz w:val="24"/>
          <w:szCs w:val="24"/>
        </w:rPr>
      </w:pPr>
      <w:r w:rsidRPr="00E04566">
        <w:rPr>
          <w:rFonts w:ascii="Arial" w:eastAsia="Calibri" w:hAnsi="Arial" w:cs="Arial"/>
          <w:b/>
          <w:sz w:val="24"/>
          <w:szCs w:val="24"/>
        </w:rPr>
        <w:t>P</w:t>
      </w:r>
      <w:bookmarkStart w:id="0" w:name="_GoBack"/>
      <w:bookmarkEnd w:id="0"/>
      <w:r w:rsidRPr="00E04566">
        <w:rPr>
          <w:rFonts w:ascii="Arial" w:eastAsia="Calibri" w:hAnsi="Arial" w:cs="Arial"/>
          <w:b/>
          <w:sz w:val="24"/>
          <w:szCs w:val="24"/>
        </w:rPr>
        <w:t xml:space="preserve">OTENCIAL </w:t>
      </w:r>
      <w:r w:rsidR="00901ED8">
        <w:rPr>
          <w:rFonts w:ascii="Arial" w:eastAsia="Calibri" w:hAnsi="Arial" w:cs="Arial"/>
          <w:b/>
          <w:sz w:val="24"/>
          <w:szCs w:val="24"/>
        </w:rPr>
        <w:t xml:space="preserve">DEL </w:t>
      </w:r>
      <w:r w:rsidRPr="00E04566">
        <w:rPr>
          <w:rFonts w:ascii="Arial" w:eastAsia="Calibri" w:hAnsi="Arial" w:cs="Arial"/>
          <w:b/>
          <w:sz w:val="24"/>
          <w:szCs w:val="24"/>
        </w:rPr>
        <w:t>EMPRENDEDURISMO ACADÉMICO EN LA CREACIÓN DE SPIN-OFF</w:t>
      </w:r>
      <w:r>
        <w:rPr>
          <w:rFonts w:ascii="Arial" w:eastAsia="Calibri" w:hAnsi="Arial" w:cs="Arial"/>
          <w:b/>
          <w:sz w:val="24"/>
          <w:szCs w:val="24"/>
        </w:rPr>
        <w:t>: ESTUDIO DEL CASO</w:t>
      </w:r>
      <w:r w:rsidRPr="00E04566">
        <w:rPr>
          <w:rFonts w:ascii="Arial" w:eastAsia="Calibri" w:hAnsi="Arial" w:cs="Arial"/>
          <w:b/>
          <w:sz w:val="24"/>
          <w:szCs w:val="24"/>
        </w:rPr>
        <w:t>.</w:t>
      </w:r>
    </w:p>
    <w:p w:rsidR="00E04566" w:rsidRDefault="00E04566" w:rsidP="00E04566">
      <w:pPr>
        <w:adjustRightInd w:val="0"/>
        <w:snapToGrid w:val="0"/>
        <w:spacing w:after="0" w:line="240" w:lineRule="auto"/>
        <w:jc w:val="both"/>
        <w:rPr>
          <w:rFonts w:ascii="Arial" w:eastAsia="Calibri" w:hAnsi="Arial" w:cs="Arial"/>
        </w:rPr>
      </w:pPr>
    </w:p>
    <w:p w:rsidR="00E04566" w:rsidRPr="00E04566" w:rsidRDefault="00E04566" w:rsidP="00E04566">
      <w:pPr>
        <w:adjustRightInd w:val="0"/>
        <w:snapToGrid w:val="0"/>
        <w:spacing w:after="0" w:line="240" w:lineRule="auto"/>
        <w:jc w:val="both"/>
        <w:rPr>
          <w:rFonts w:ascii="Arial" w:eastAsia="Calibri" w:hAnsi="Arial" w:cs="Arial"/>
        </w:rPr>
      </w:pPr>
    </w:p>
    <w:p w:rsidR="00E04566" w:rsidRPr="00E04566" w:rsidRDefault="00E04566" w:rsidP="00E04566">
      <w:pPr>
        <w:adjustRightInd w:val="0"/>
        <w:snapToGrid w:val="0"/>
        <w:spacing w:after="0" w:line="240" w:lineRule="auto"/>
        <w:jc w:val="both"/>
        <w:rPr>
          <w:rFonts w:ascii="Arial" w:eastAsia="Calibri" w:hAnsi="Arial" w:cs="Arial"/>
        </w:rPr>
      </w:pPr>
    </w:p>
    <w:p w:rsidR="00E04566" w:rsidRPr="002B0E50" w:rsidRDefault="00E04566" w:rsidP="00E04566">
      <w:pPr>
        <w:spacing w:before="120"/>
        <w:jc w:val="both"/>
        <w:rPr>
          <w:rFonts w:ascii="Arial" w:eastAsia="Calibri" w:hAnsi="Arial" w:cs="Arial"/>
          <w:b/>
        </w:rPr>
      </w:pPr>
      <w:r w:rsidRPr="00E04566">
        <w:rPr>
          <w:rFonts w:ascii="Arial" w:eastAsia="Calibri" w:hAnsi="Arial" w:cs="Arial"/>
          <w:b/>
        </w:rPr>
        <w:t xml:space="preserve">Faustino </w:t>
      </w:r>
      <w:proofErr w:type="spellStart"/>
      <w:r w:rsidRPr="00E04566">
        <w:rPr>
          <w:rFonts w:ascii="Arial" w:eastAsia="Calibri" w:hAnsi="Arial" w:cs="Arial"/>
          <w:b/>
        </w:rPr>
        <w:t>Sarrión-Viñes</w:t>
      </w:r>
      <w:proofErr w:type="spellEnd"/>
      <w:r w:rsidRPr="002B0E50">
        <w:rPr>
          <w:rFonts w:ascii="Arial" w:eastAsia="Calibri" w:hAnsi="Arial" w:cs="Arial"/>
          <w:b/>
        </w:rPr>
        <w:t xml:space="preserve">, </w:t>
      </w:r>
      <w:hyperlink r:id="rId9" w:history="1">
        <w:r w:rsidRPr="00AC43A7">
          <w:rPr>
            <w:rStyle w:val="Hipervnculo"/>
            <w:rFonts w:ascii="Arial" w:eastAsia="Calibri" w:hAnsi="Arial" w:cs="Arial"/>
          </w:rPr>
          <w:t>fausavi@ade.upv.es</w:t>
        </w:r>
      </w:hyperlink>
      <w:r>
        <w:rPr>
          <w:rFonts w:ascii="Arial" w:eastAsia="Calibri" w:hAnsi="Arial" w:cs="Arial"/>
        </w:rPr>
        <w:t xml:space="preserve"> </w:t>
      </w:r>
    </w:p>
    <w:p w:rsidR="00E04566" w:rsidRDefault="00E04566" w:rsidP="00E04566">
      <w:pPr>
        <w:spacing w:before="120"/>
        <w:jc w:val="both"/>
        <w:rPr>
          <w:rFonts w:ascii="Arial" w:eastAsia="Calibri" w:hAnsi="Arial" w:cs="Arial"/>
        </w:rPr>
      </w:pPr>
      <w:proofErr w:type="spellStart"/>
      <w:r w:rsidRPr="002B0E50">
        <w:rPr>
          <w:rFonts w:ascii="Arial" w:eastAsia="Calibri" w:hAnsi="Arial" w:cs="Arial"/>
          <w:b/>
        </w:rPr>
        <w:t>Elies</w:t>
      </w:r>
      <w:proofErr w:type="spellEnd"/>
      <w:r w:rsidRPr="002B0E50">
        <w:rPr>
          <w:rFonts w:ascii="Arial" w:eastAsia="Calibri" w:hAnsi="Arial" w:cs="Arial"/>
          <w:b/>
        </w:rPr>
        <w:t xml:space="preserve"> Seguí-Mas, </w:t>
      </w:r>
      <w:hyperlink r:id="rId10" w:history="1">
        <w:r w:rsidRPr="00AC43A7">
          <w:rPr>
            <w:rStyle w:val="Hipervnculo"/>
            <w:rFonts w:ascii="Arial" w:eastAsia="Calibri" w:hAnsi="Arial" w:cs="Arial"/>
          </w:rPr>
          <w:t>esegui@cegea.upv.es</w:t>
        </w:r>
      </w:hyperlink>
    </w:p>
    <w:p w:rsidR="00E04566" w:rsidRPr="002B0E50" w:rsidRDefault="00E04566" w:rsidP="00E04566">
      <w:pPr>
        <w:spacing w:before="120"/>
        <w:jc w:val="both"/>
        <w:rPr>
          <w:rFonts w:ascii="Arial" w:eastAsia="Calibri" w:hAnsi="Arial" w:cs="Arial"/>
          <w:b/>
        </w:rPr>
      </w:pPr>
      <w:r>
        <w:rPr>
          <w:rFonts w:ascii="Arial" w:eastAsia="Calibri" w:hAnsi="Arial" w:cs="Arial"/>
          <w:b/>
        </w:rPr>
        <w:t>Guillermina Tormo-</w:t>
      </w:r>
      <w:proofErr w:type="spellStart"/>
      <w:r w:rsidRPr="00E04566">
        <w:rPr>
          <w:rFonts w:ascii="Arial" w:eastAsia="Calibri" w:hAnsi="Arial" w:cs="Arial"/>
          <w:b/>
        </w:rPr>
        <w:t>Carbó</w:t>
      </w:r>
      <w:proofErr w:type="spellEnd"/>
      <w:r w:rsidRPr="00E04566">
        <w:rPr>
          <w:rFonts w:ascii="Arial" w:eastAsia="Calibri" w:hAnsi="Arial" w:cs="Arial"/>
          <w:b/>
        </w:rPr>
        <w:t>,</w:t>
      </w:r>
      <w:r>
        <w:rPr>
          <w:rFonts w:ascii="Verdana" w:hAnsi="Verdana" w:cs="Arial"/>
          <w:sz w:val="20"/>
          <w:szCs w:val="20"/>
        </w:rPr>
        <w:t xml:space="preserve"> </w:t>
      </w:r>
      <w:hyperlink r:id="rId11" w:history="1">
        <w:r w:rsidRPr="007E0CDD">
          <w:rPr>
            <w:rStyle w:val="Hipervnculo"/>
            <w:rFonts w:ascii="Verdana" w:hAnsi="Verdana"/>
            <w:sz w:val="20"/>
            <w:szCs w:val="20"/>
          </w:rPr>
          <w:t>gtormo@omp.upv.es</w:t>
        </w:r>
      </w:hyperlink>
    </w:p>
    <w:p w:rsidR="00E04566" w:rsidRPr="002B0E50" w:rsidRDefault="00E04566" w:rsidP="00E04566">
      <w:pPr>
        <w:spacing w:before="120"/>
        <w:jc w:val="both"/>
        <w:rPr>
          <w:rFonts w:ascii="Arial" w:eastAsia="Calibri" w:hAnsi="Arial" w:cs="Arial"/>
        </w:rPr>
      </w:pPr>
      <w:r w:rsidRPr="002B0E50">
        <w:rPr>
          <w:rFonts w:ascii="Arial" w:eastAsia="Calibri" w:hAnsi="Arial" w:cs="Arial"/>
        </w:rPr>
        <w:t xml:space="preserve">CEGEA, </w:t>
      </w:r>
      <w:r w:rsidRPr="00E04566">
        <w:rPr>
          <w:rFonts w:ascii="Arial" w:eastAsia="Calibri" w:hAnsi="Arial" w:cs="Arial"/>
        </w:rPr>
        <w:t>Centro de Investigación en Gestión de Empresas</w:t>
      </w:r>
      <w:r>
        <w:rPr>
          <w:rFonts w:ascii="Arial" w:eastAsia="Calibri" w:hAnsi="Arial" w:cs="Arial"/>
        </w:rPr>
        <w:t>.</w:t>
      </w:r>
      <w:r w:rsidRPr="00E04566">
        <w:rPr>
          <w:rFonts w:ascii="Arial" w:eastAsia="Calibri" w:hAnsi="Arial" w:cs="Arial"/>
        </w:rPr>
        <w:t xml:space="preserve"> </w:t>
      </w:r>
      <w:proofErr w:type="spellStart"/>
      <w:r w:rsidRPr="002B0E50">
        <w:rPr>
          <w:rFonts w:ascii="Arial" w:eastAsia="Calibri" w:hAnsi="Arial" w:cs="Arial"/>
        </w:rPr>
        <w:t>Universitat</w:t>
      </w:r>
      <w:proofErr w:type="spellEnd"/>
      <w:r w:rsidRPr="002B0E50">
        <w:rPr>
          <w:rFonts w:ascii="Arial" w:eastAsia="Calibri" w:hAnsi="Arial" w:cs="Arial"/>
        </w:rPr>
        <w:t xml:space="preserve"> </w:t>
      </w:r>
      <w:proofErr w:type="spellStart"/>
      <w:r w:rsidRPr="002B0E50">
        <w:rPr>
          <w:rFonts w:ascii="Arial" w:eastAsia="Calibri" w:hAnsi="Arial" w:cs="Arial"/>
        </w:rPr>
        <w:t>Politècnica</w:t>
      </w:r>
      <w:proofErr w:type="spellEnd"/>
      <w:r w:rsidRPr="002B0E50">
        <w:rPr>
          <w:rFonts w:ascii="Arial" w:eastAsia="Calibri" w:hAnsi="Arial" w:cs="Arial"/>
        </w:rPr>
        <w:t xml:space="preserve"> de </w:t>
      </w:r>
      <w:proofErr w:type="spellStart"/>
      <w:r w:rsidRPr="002B0E50">
        <w:rPr>
          <w:rFonts w:ascii="Arial" w:eastAsia="Calibri" w:hAnsi="Arial" w:cs="Arial"/>
        </w:rPr>
        <w:t>València</w:t>
      </w:r>
      <w:proofErr w:type="spellEnd"/>
    </w:p>
    <w:p w:rsidR="00E04566" w:rsidRP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Pr="00E04566" w:rsidRDefault="00E04566" w:rsidP="00E04566">
      <w:pPr>
        <w:adjustRightInd w:val="0"/>
        <w:snapToGrid w:val="0"/>
        <w:spacing w:after="0" w:line="240" w:lineRule="auto"/>
        <w:jc w:val="both"/>
        <w:rPr>
          <w:rFonts w:ascii="Arial" w:eastAsia="Calibri" w:hAnsi="Arial" w:cs="Arial"/>
        </w:rPr>
      </w:pPr>
    </w:p>
    <w:p w:rsidR="00E04566" w:rsidRPr="00E04566" w:rsidRDefault="00E04566" w:rsidP="00E04566">
      <w:pPr>
        <w:adjustRightInd w:val="0"/>
        <w:snapToGrid w:val="0"/>
        <w:spacing w:after="0" w:line="240" w:lineRule="auto"/>
        <w:jc w:val="both"/>
        <w:rPr>
          <w:rFonts w:ascii="Arial" w:eastAsia="Calibri" w:hAnsi="Arial" w:cs="Arial"/>
          <w:b/>
        </w:rPr>
      </w:pPr>
      <w:r w:rsidRPr="00E04566">
        <w:rPr>
          <w:rFonts w:ascii="Arial" w:eastAsia="Calibri" w:hAnsi="Arial" w:cs="Arial"/>
          <w:b/>
        </w:rPr>
        <w:t>RESUMEN</w:t>
      </w:r>
    </w:p>
    <w:p w:rsidR="00DA6EC9" w:rsidRPr="00E04566" w:rsidRDefault="00DA6EC9" w:rsidP="00E04566">
      <w:pPr>
        <w:adjustRightInd w:val="0"/>
        <w:snapToGrid w:val="0"/>
        <w:spacing w:after="0" w:line="240" w:lineRule="auto"/>
        <w:jc w:val="both"/>
        <w:rPr>
          <w:rFonts w:ascii="Arial" w:eastAsia="Calibri" w:hAnsi="Arial" w:cs="Arial"/>
        </w:rPr>
      </w:pPr>
    </w:p>
    <w:p w:rsidR="00373DB4" w:rsidRPr="00E04566" w:rsidRDefault="00E04566" w:rsidP="00E04566">
      <w:pPr>
        <w:adjustRightInd w:val="0"/>
        <w:snapToGrid w:val="0"/>
        <w:spacing w:after="0" w:line="240" w:lineRule="auto"/>
        <w:jc w:val="both"/>
        <w:rPr>
          <w:rFonts w:ascii="Arial" w:eastAsia="Calibri" w:hAnsi="Arial" w:cs="Arial"/>
        </w:rPr>
      </w:pPr>
      <w:r w:rsidRPr="00E04566">
        <w:rPr>
          <w:rFonts w:ascii="Arial" w:eastAsia="Calibri" w:hAnsi="Arial" w:cs="Arial"/>
        </w:rPr>
        <w:t>I</w:t>
      </w:r>
      <w:r w:rsidR="00373DB4" w:rsidRPr="00E04566">
        <w:rPr>
          <w:rFonts w:ascii="Arial" w:eastAsia="Calibri" w:hAnsi="Arial" w:cs="Arial"/>
        </w:rPr>
        <w:t>nvestigaciones previas</w:t>
      </w:r>
      <w:r w:rsidR="00331459" w:rsidRPr="00E04566">
        <w:rPr>
          <w:rFonts w:ascii="Arial" w:eastAsia="Calibri" w:hAnsi="Arial" w:cs="Arial"/>
        </w:rPr>
        <w:t xml:space="preserve"> ha</w:t>
      </w:r>
      <w:r w:rsidRPr="00E04566">
        <w:rPr>
          <w:rFonts w:ascii="Arial" w:eastAsia="Calibri" w:hAnsi="Arial" w:cs="Arial"/>
        </w:rPr>
        <w:t>n</w:t>
      </w:r>
      <w:r w:rsidR="00331459" w:rsidRPr="00E04566">
        <w:rPr>
          <w:rFonts w:ascii="Arial" w:eastAsia="Calibri" w:hAnsi="Arial" w:cs="Arial"/>
        </w:rPr>
        <w:t xml:space="preserve"> analizado </w:t>
      </w:r>
      <w:r w:rsidRPr="00E04566">
        <w:rPr>
          <w:rFonts w:ascii="Arial" w:eastAsia="Calibri" w:hAnsi="Arial" w:cs="Arial"/>
        </w:rPr>
        <w:t>los factores que existen en las universidades que influyen en la creación de spin-off (</w:t>
      </w:r>
      <w:proofErr w:type="spellStart"/>
      <w:r w:rsidR="00331459" w:rsidRPr="00E04566">
        <w:rPr>
          <w:rFonts w:ascii="Arial" w:eastAsia="Calibri" w:hAnsi="Arial" w:cs="Arial"/>
        </w:rPr>
        <w:t>O’Shea</w:t>
      </w:r>
      <w:proofErr w:type="spellEnd"/>
      <w:r w:rsidR="00331459" w:rsidRPr="00E04566">
        <w:rPr>
          <w:rFonts w:ascii="Arial" w:eastAsia="Calibri" w:hAnsi="Arial" w:cs="Arial"/>
        </w:rPr>
        <w:t xml:space="preserve"> et al., 2005</w:t>
      </w:r>
      <w:r w:rsidRPr="00E04566">
        <w:rPr>
          <w:rFonts w:ascii="Arial" w:eastAsia="Calibri" w:hAnsi="Arial" w:cs="Arial"/>
        </w:rPr>
        <w:t>;</w:t>
      </w:r>
      <w:r w:rsidR="00331459" w:rsidRPr="00E04566">
        <w:rPr>
          <w:rFonts w:ascii="Arial" w:eastAsia="Calibri" w:hAnsi="Arial" w:cs="Arial"/>
        </w:rPr>
        <w:t xml:space="preserve"> </w:t>
      </w:r>
      <w:proofErr w:type="spellStart"/>
      <w:r w:rsidR="00331459" w:rsidRPr="00E04566">
        <w:rPr>
          <w:rFonts w:ascii="Arial" w:eastAsia="Calibri" w:hAnsi="Arial" w:cs="Arial"/>
        </w:rPr>
        <w:t>Rodeiro</w:t>
      </w:r>
      <w:proofErr w:type="spellEnd"/>
      <w:r w:rsidR="00331459" w:rsidRPr="00E04566">
        <w:rPr>
          <w:rFonts w:ascii="Arial" w:eastAsia="Calibri" w:hAnsi="Arial" w:cs="Arial"/>
        </w:rPr>
        <w:t xml:space="preserve"> et al., 2008)</w:t>
      </w:r>
      <w:r w:rsidRPr="00E04566">
        <w:rPr>
          <w:rFonts w:ascii="Arial" w:eastAsia="Calibri" w:hAnsi="Arial" w:cs="Arial"/>
        </w:rPr>
        <w:t>.</w:t>
      </w:r>
      <w:r w:rsidR="00331459" w:rsidRPr="00E04566">
        <w:rPr>
          <w:rFonts w:ascii="Arial" w:eastAsia="Calibri" w:hAnsi="Arial" w:cs="Arial"/>
        </w:rPr>
        <w:t xml:space="preserve"> </w:t>
      </w:r>
      <w:r w:rsidRPr="00E04566">
        <w:rPr>
          <w:rFonts w:ascii="Arial" w:eastAsia="Calibri" w:hAnsi="Arial" w:cs="Arial"/>
        </w:rPr>
        <w:t xml:space="preserve">En cambio, este estudio se centra en analizar la potencialidad de </w:t>
      </w:r>
      <w:proofErr w:type="spellStart"/>
      <w:r w:rsidRPr="00E04566">
        <w:rPr>
          <w:rFonts w:ascii="Arial" w:eastAsia="Calibri" w:hAnsi="Arial" w:cs="Arial"/>
        </w:rPr>
        <w:t>Universitat</w:t>
      </w:r>
      <w:proofErr w:type="spellEnd"/>
      <w:r w:rsidRPr="00E04566">
        <w:rPr>
          <w:rFonts w:ascii="Arial" w:eastAsia="Calibri" w:hAnsi="Arial" w:cs="Arial"/>
        </w:rPr>
        <w:t xml:space="preserve"> </w:t>
      </w:r>
      <w:proofErr w:type="spellStart"/>
      <w:r w:rsidRPr="00E04566">
        <w:rPr>
          <w:rFonts w:ascii="Arial" w:eastAsia="Calibri" w:hAnsi="Arial" w:cs="Arial"/>
        </w:rPr>
        <w:t>Politècnica</w:t>
      </w:r>
      <w:proofErr w:type="spellEnd"/>
      <w:r w:rsidRPr="00E04566">
        <w:rPr>
          <w:rFonts w:ascii="Arial" w:eastAsia="Calibri" w:hAnsi="Arial" w:cs="Arial"/>
        </w:rPr>
        <w:t xml:space="preserve"> de Valencia (UPV) en la creación de spin-off </w:t>
      </w:r>
      <w:proofErr w:type="gramStart"/>
      <w:r w:rsidRPr="00E04566">
        <w:rPr>
          <w:rFonts w:ascii="Arial" w:eastAsia="Calibri" w:hAnsi="Arial" w:cs="Arial"/>
        </w:rPr>
        <w:t>académicas</w:t>
      </w:r>
      <w:proofErr w:type="gramEnd"/>
      <w:r w:rsidRPr="00E04566">
        <w:rPr>
          <w:rFonts w:ascii="Arial" w:eastAsia="Calibri" w:hAnsi="Arial" w:cs="Arial"/>
        </w:rPr>
        <w:t xml:space="preserve"> a través de la teoría de los recursos un único caso. En el análisis realizado</w:t>
      </w:r>
      <w:r w:rsidR="00331459" w:rsidRPr="00E04566">
        <w:rPr>
          <w:rFonts w:ascii="Arial" w:eastAsia="Calibri" w:hAnsi="Arial" w:cs="Arial"/>
        </w:rPr>
        <w:t xml:space="preserve">, </w:t>
      </w:r>
      <w:r w:rsidRPr="00E04566">
        <w:rPr>
          <w:rFonts w:ascii="Arial" w:eastAsia="Calibri" w:hAnsi="Arial" w:cs="Arial"/>
        </w:rPr>
        <w:t xml:space="preserve">de naturaleza cualitativa inductiva, </w:t>
      </w:r>
      <w:r w:rsidR="00331459" w:rsidRPr="00E04566">
        <w:rPr>
          <w:rFonts w:ascii="Arial" w:eastAsia="Calibri" w:hAnsi="Arial" w:cs="Arial"/>
        </w:rPr>
        <w:t xml:space="preserve">se demuestra que </w:t>
      </w:r>
      <w:r w:rsidRPr="00E04566">
        <w:rPr>
          <w:rFonts w:ascii="Arial" w:eastAsia="Calibri" w:hAnsi="Arial" w:cs="Arial"/>
        </w:rPr>
        <w:t xml:space="preserve">la UPV </w:t>
      </w:r>
      <w:r w:rsidR="00331459" w:rsidRPr="00E04566">
        <w:rPr>
          <w:rFonts w:ascii="Arial" w:eastAsia="Calibri" w:hAnsi="Arial" w:cs="Arial"/>
        </w:rPr>
        <w:t>sí dispone de los recursos apuntados por la literatura como influyentes en la cre</w:t>
      </w:r>
      <w:r w:rsidRPr="00E04566">
        <w:rPr>
          <w:rFonts w:ascii="Arial" w:eastAsia="Calibri" w:hAnsi="Arial" w:cs="Arial"/>
        </w:rPr>
        <w:t>a</w:t>
      </w:r>
      <w:r w:rsidR="00331459" w:rsidRPr="00E04566">
        <w:rPr>
          <w:rFonts w:ascii="Arial" w:eastAsia="Calibri" w:hAnsi="Arial" w:cs="Arial"/>
        </w:rPr>
        <w:t>ción de spin-off.</w:t>
      </w: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331459" w:rsidRDefault="00E04566" w:rsidP="00E04566">
      <w:pPr>
        <w:adjustRightInd w:val="0"/>
        <w:snapToGrid w:val="0"/>
        <w:spacing w:after="0" w:line="240" w:lineRule="auto"/>
        <w:jc w:val="both"/>
        <w:rPr>
          <w:rFonts w:ascii="Arial" w:eastAsia="Calibri" w:hAnsi="Arial" w:cs="Arial"/>
          <w:b/>
        </w:rPr>
      </w:pPr>
      <w:r>
        <w:rPr>
          <w:rFonts w:ascii="Arial" w:eastAsia="Calibri" w:hAnsi="Arial" w:cs="Arial"/>
          <w:b/>
        </w:rPr>
        <w:t>PALABRAS CLAVE:</w:t>
      </w:r>
    </w:p>
    <w:p w:rsidR="00E04566" w:rsidRPr="00E04566" w:rsidRDefault="00E04566" w:rsidP="00E04566">
      <w:pPr>
        <w:adjustRightInd w:val="0"/>
        <w:snapToGrid w:val="0"/>
        <w:spacing w:after="0" w:line="240" w:lineRule="auto"/>
        <w:jc w:val="both"/>
        <w:rPr>
          <w:rFonts w:ascii="Arial" w:eastAsia="Calibri" w:hAnsi="Arial" w:cs="Arial"/>
          <w:b/>
        </w:rPr>
      </w:pPr>
    </w:p>
    <w:p w:rsidR="00331459" w:rsidRPr="00E04566" w:rsidRDefault="00331459" w:rsidP="00E04566">
      <w:pPr>
        <w:adjustRightInd w:val="0"/>
        <w:snapToGrid w:val="0"/>
        <w:spacing w:after="0" w:line="240" w:lineRule="auto"/>
        <w:jc w:val="both"/>
        <w:rPr>
          <w:rFonts w:ascii="Arial" w:eastAsia="Calibri" w:hAnsi="Arial" w:cs="Arial"/>
        </w:rPr>
      </w:pPr>
      <w:r w:rsidRPr="00E04566">
        <w:rPr>
          <w:rFonts w:ascii="Arial" w:eastAsia="Calibri" w:hAnsi="Arial" w:cs="Arial"/>
        </w:rPr>
        <w:t>Spin-off académica, emprendimiento, universidades emprendedoras, teoría de los recursos, transferencia de conocimientos.</w:t>
      </w:r>
    </w:p>
    <w:p w:rsidR="00331459" w:rsidRPr="00E04566" w:rsidRDefault="00331459" w:rsidP="00E04566">
      <w:pPr>
        <w:adjustRightInd w:val="0"/>
        <w:snapToGrid w:val="0"/>
        <w:spacing w:after="0" w:line="240" w:lineRule="auto"/>
        <w:jc w:val="both"/>
        <w:rPr>
          <w:rFonts w:ascii="Arial" w:eastAsia="Calibri" w:hAnsi="Arial" w:cs="Arial"/>
        </w:rPr>
      </w:pPr>
    </w:p>
    <w:p w:rsidR="00331459" w:rsidRPr="00E04566" w:rsidRDefault="00331459" w:rsidP="00E04566">
      <w:pPr>
        <w:adjustRightInd w:val="0"/>
        <w:snapToGrid w:val="0"/>
        <w:spacing w:after="0" w:line="240" w:lineRule="auto"/>
        <w:jc w:val="both"/>
        <w:rPr>
          <w:rFonts w:ascii="Arial" w:eastAsia="Calibri" w:hAnsi="Arial" w:cs="Arial"/>
        </w:rPr>
      </w:pPr>
    </w:p>
    <w:p w:rsidR="00677040" w:rsidRPr="00E04566" w:rsidRDefault="00677040" w:rsidP="00E04566">
      <w:pPr>
        <w:adjustRightInd w:val="0"/>
        <w:snapToGrid w:val="0"/>
        <w:spacing w:after="0" w:line="240" w:lineRule="auto"/>
        <w:jc w:val="both"/>
        <w:rPr>
          <w:rFonts w:ascii="Arial" w:eastAsia="Calibri" w:hAnsi="Arial" w:cs="Arial"/>
        </w:rPr>
      </w:pPr>
    </w:p>
    <w:p w:rsidR="00331459" w:rsidRPr="00E04566" w:rsidRDefault="00331459" w:rsidP="00E04566">
      <w:pPr>
        <w:adjustRightInd w:val="0"/>
        <w:snapToGrid w:val="0"/>
        <w:spacing w:after="0" w:line="240" w:lineRule="auto"/>
        <w:jc w:val="both"/>
        <w:rPr>
          <w:rFonts w:ascii="Arial" w:eastAsia="Calibri" w:hAnsi="Arial" w:cs="Arial"/>
        </w:rPr>
      </w:pPr>
    </w:p>
    <w:p w:rsidR="00F377A7" w:rsidRDefault="00F377A7"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Default="00E04566" w:rsidP="00E04566">
      <w:pPr>
        <w:adjustRightInd w:val="0"/>
        <w:snapToGrid w:val="0"/>
        <w:spacing w:after="0" w:line="240" w:lineRule="auto"/>
        <w:jc w:val="both"/>
        <w:rPr>
          <w:rFonts w:ascii="Arial" w:eastAsia="Calibri" w:hAnsi="Arial" w:cs="Arial"/>
        </w:rPr>
      </w:pPr>
    </w:p>
    <w:p w:rsidR="00E04566" w:rsidRPr="00E04566" w:rsidRDefault="00E04566" w:rsidP="00E04566">
      <w:pPr>
        <w:adjustRightInd w:val="0"/>
        <w:snapToGrid w:val="0"/>
        <w:spacing w:after="0" w:line="240" w:lineRule="auto"/>
        <w:jc w:val="both"/>
        <w:rPr>
          <w:rFonts w:ascii="Arial" w:eastAsia="Calibri" w:hAnsi="Arial" w:cs="Arial"/>
        </w:rPr>
      </w:pPr>
    </w:p>
    <w:p w:rsidR="00331459" w:rsidRPr="00E04566" w:rsidRDefault="00331459" w:rsidP="00E04566">
      <w:pPr>
        <w:adjustRightInd w:val="0"/>
        <w:snapToGrid w:val="0"/>
        <w:spacing w:after="0" w:line="240" w:lineRule="auto"/>
        <w:jc w:val="both"/>
        <w:rPr>
          <w:rFonts w:ascii="Arial" w:eastAsia="Calibri" w:hAnsi="Arial" w:cs="Arial"/>
        </w:rPr>
      </w:pPr>
    </w:p>
    <w:p w:rsidR="00331459" w:rsidRPr="00E04566" w:rsidRDefault="00331459" w:rsidP="00E04566">
      <w:pPr>
        <w:adjustRightInd w:val="0"/>
        <w:snapToGrid w:val="0"/>
        <w:spacing w:after="0" w:line="240" w:lineRule="auto"/>
        <w:jc w:val="both"/>
        <w:rPr>
          <w:rFonts w:ascii="Arial" w:eastAsia="Calibri" w:hAnsi="Arial" w:cs="Arial"/>
        </w:rPr>
      </w:pPr>
    </w:p>
    <w:p w:rsidR="00331459" w:rsidRPr="00E04566" w:rsidRDefault="00331459" w:rsidP="00E04566">
      <w:pPr>
        <w:adjustRightInd w:val="0"/>
        <w:snapToGrid w:val="0"/>
        <w:spacing w:after="0" w:line="240" w:lineRule="auto"/>
        <w:jc w:val="both"/>
        <w:rPr>
          <w:rFonts w:ascii="Arial" w:eastAsia="Calibri" w:hAnsi="Arial" w:cs="Arial"/>
        </w:rPr>
      </w:pPr>
    </w:p>
    <w:p w:rsidR="006B488D" w:rsidRPr="00E04566" w:rsidRDefault="00E04566" w:rsidP="00E04566">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bookmarkStart w:id="1" w:name="_Toc339100207"/>
      <w:r w:rsidRPr="00E04566">
        <w:rPr>
          <w:rFonts w:ascii="Arial" w:eastAsia="Times New Roman" w:hAnsi="Arial" w:cs="Arial"/>
          <w:b/>
          <w:lang w:eastAsia="ar-SA"/>
        </w:rPr>
        <w:lastRenderedPageBreak/>
        <w:t>INTRODUCCIÓN.</w:t>
      </w:r>
      <w:bookmarkEnd w:id="1"/>
    </w:p>
    <w:p w:rsidR="006B488D" w:rsidRPr="00E04566" w:rsidRDefault="006B488D" w:rsidP="00E04566">
      <w:pPr>
        <w:suppressAutoHyphens/>
        <w:adjustRightInd w:val="0"/>
        <w:snapToGrid w:val="0"/>
        <w:spacing w:after="0" w:line="240" w:lineRule="auto"/>
        <w:ind w:firstLine="426"/>
        <w:jc w:val="both"/>
        <w:rPr>
          <w:rFonts w:ascii="Arial" w:eastAsia="Times New Roman" w:hAnsi="Arial" w:cs="Arial"/>
          <w:lang w:eastAsia="ar-SA"/>
        </w:rPr>
      </w:pPr>
    </w:p>
    <w:p w:rsidR="00CC5B8C" w:rsidRPr="00E04566" w:rsidRDefault="00CC5B8C" w:rsidP="00E04566">
      <w:pPr>
        <w:suppressAutoHyphens/>
        <w:adjustRightInd w:val="0"/>
        <w:snapToGrid w:val="0"/>
        <w:spacing w:after="0" w:line="240" w:lineRule="auto"/>
        <w:ind w:firstLine="426"/>
        <w:jc w:val="both"/>
        <w:rPr>
          <w:rFonts w:ascii="Arial" w:eastAsia="Times New Roman" w:hAnsi="Arial" w:cs="Arial"/>
          <w:lang w:eastAsia="ar-SA"/>
        </w:rPr>
      </w:pPr>
      <w:r w:rsidRPr="00E04566">
        <w:rPr>
          <w:rFonts w:ascii="Arial" w:eastAsia="Times New Roman" w:hAnsi="Arial" w:cs="Arial"/>
          <w:lang w:eastAsia="ar-SA"/>
        </w:rPr>
        <w:t>La sociedad del conocimiento está en constante cambio, adoptándose a las necesidades cambiantes del entorno, y como no, las universidades no han sido ajenas a esta situación. Las instituciones académicas han evolucionado su misión hasta incorporar el desarrollo económico y social como parte integrante de su papel en la sociedad, este nuevo escenario es conocido como –el paradigma empresarial- (</w:t>
      </w:r>
      <w:proofErr w:type="spellStart"/>
      <w:r w:rsidRPr="00E04566">
        <w:rPr>
          <w:rFonts w:ascii="Arial" w:eastAsia="Times New Roman" w:hAnsi="Arial" w:cs="Arial"/>
          <w:lang w:eastAsia="ar-SA"/>
        </w:rPr>
        <w:t>Etzkowitz</w:t>
      </w:r>
      <w:proofErr w:type="spellEnd"/>
      <w:r w:rsidRPr="00E04566">
        <w:rPr>
          <w:rFonts w:ascii="Arial" w:eastAsia="Times New Roman" w:hAnsi="Arial" w:cs="Arial"/>
          <w:lang w:eastAsia="ar-SA"/>
        </w:rPr>
        <w:t>, 1998, 2000, 2003).</w:t>
      </w:r>
    </w:p>
    <w:p w:rsidR="005618EB" w:rsidRPr="00E04566" w:rsidRDefault="005618EB" w:rsidP="00E04566">
      <w:pPr>
        <w:suppressAutoHyphens/>
        <w:adjustRightInd w:val="0"/>
        <w:snapToGrid w:val="0"/>
        <w:spacing w:after="0" w:line="240" w:lineRule="auto"/>
        <w:ind w:firstLine="426"/>
        <w:jc w:val="both"/>
        <w:rPr>
          <w:rFonts w:ascii="Arial" w:eastAsia="Times New Roman" w:hAnsi="Arial" w:cs="Arial"/>
          <w:lang w:eastAsia="ar-SA"/>
        </w:rPr>
      </w:pPr>
    </w:p>
    <w:p w:rsidR="00CC5B8C" w:rsidRPr="00E04566" w:rsidRDefault="005618EB" w:rsidP="00E04566">
      <w:pPr>
        <w:suppressAutoHyphens/>
        <w:adjustRightInd w:val="0"/>
        <w:snapToGrid w:val="0"/>
        <w:spacing w:after="0" w:line="240" w:lineRule="auto"/>
        <w:ind w:firstLine="426"/>
        <w:jc w:val="both"/>
        <w:rPr>
          <w:rFonts w:ascii="Arial" w:eastAsia="Times New Roman" w:hAnsi="Arial" w:cs="Arial"/>
          <w:lang w:eastAsia="ar-SA"/>
        </w:rPr>
      </w:pPr>
      <w:r w:rsidRPr="00E04566">
        <w:rPr>
          <w:rFonts w:ascii="Arial" w:eastAsia="Times New Roman" w:hAnsi="Arial" w:cs="Arial"/>
          <w:lang w:eastAsia="ar-SA"/>
        </w:rPr>
        <w:t xml:space="preserve">Entre las diversas formas de trasferencia de tecnología </w:t>
      </w:r>
      <w:r w:rsidR="00943B65" w:rsidRPr="00E04566">
        <w:rPr>
          <w:rFonts w:ascii="Arial" w:eastAsia="Times New Roman" w:hAnsi="Arial" w:cs="Arial"/>
          <w:lang w:eastAsia="ar-SA"/>
        </w:rPr>
        <w:t>de</w:t>
      </w:r>
      <w:r w:rsidRPr="00E04566">
        <w:rPr>
          <w:rFonts w:ascii="Arial" w:eastAsia="Times New Roman" w:hAnsi="Arial" w:cs="Arial"/>
          <w:lang w:eastAsia="ar-SA"/>
        </w:rPr>
        <w:t xml:space="preserve"> la universidad y el mundo empresarial está la creación de spin-off </w:t>
      </w:r>
      <w:proofErr w:type="gramStart"/>
      <w:r w:rsidRPr="00E04566">
        <w:rPr>
          <w:rFonts w:ascii="Arial" w:eastAsia="Times New Roman" w:hAnsi="Arial" w:cs="Arial"/>
          <w:lang w:eastAsia="ar-SA"/>
        </w:rPr>
        <w:t>académicas</w:t>
      </w:r>
      <w:proofErr w:type="gramEnd"/>
      <w:r w:rsidRPr="00E04566">
        <w:rPr>
          <w:rFonts w:ascii="Arial" w:eastAsia="Times New Roman" w:hAnsi="Arial" w:cs="Arial"/>
          <w:lang w:eastAsia="ar-SA"/>
        </w:rPr>
        <w:t xml:space="preserve">. Siendo esta una nueva empresa creada por antiguos trabajadores de la institución y en la que se ha trasferido una tecnología desde la universidad a la </w:t>
      </w:r>
      <w:r w:rsidR="000C54DB" w:rsidRPr="00E04566">
        <w:rPr>
          <w:rFonts w:ascii="Arial" w:eastAsia="Times New Roman" w:hAnsi="Arial" w:cs="Arial"/>
          <w:lang w:eastAsia="ar-SA"/>
        </w:rPr>
        <w:t>spin-off</w:t>
      </w:r>
      <w:r w:rsidRPr="00E04566">
        <w:rPr>
          <w:rFonts w:ascii="Arial" w:eastAsia="Times New Roman" w:hAnsi="Arial" w:cs="Arial"/>
          <w:lang w:eastAsia="ar-SA"/>
        </w:rPr>
        <w:t xml:space="preserve"> (</w:t>
      </w:r>
      <w:proofErr w:type="spellStart"/>
      <w:r w:rsidRPr="00E04566">
        <w:rPr>
          <w:rFonts w:ascii="Arial" w:eastAsia="Times New Roman" w:hAnsi="Arial" w:cs="Arial"/>
          <w:lang w:eastAsia="ar-SA"/>
        </w:rPr>
        <w:t>Steffensen</w:t>
      </w:r>
      <w:proofErr w:type="spellEnd"/>
      <w:r w:rsidRPr="00E04566">
        <w:rPr>
          <w:rFonts w:ascii="Arial" w:eastAsia="Times New Roman" w:hAnsi="Arial" w:cs="Arial"/>
          <w:lang w:eastAsia="ar-SA"/>
        </w:rPr>
        <w:t xml:space="preserve">, Rogers, </w:t>
      </w:r>
      <w:proofErr w:type="spellStart"/>
      <w:r w:rsidRPr="00E04566">
        <w:rPr>
          <w:rFonts w:ascii="Arial" w:eastAsia="Times New Roman" w:hAnsi="Arial" w:cs="Arial"/>
          <w:lang w:eastAsia="ar-SA"/>
        </w:rPr>
        <w:t>Speakman</w:t>
      </w:r>
      <w:proofErr w:type="spellEnd"/>
      <w:r w:rsidRPr="00E04566">
        <w:rPr>
          <w:rFonts w:ascii="Arial" w:eastAsia="Times New Roman" w:hAnsi="Arial" w:cs="Arial"/>
          <w:lang w:eastAsia="ar-SA"/>
        </w:rPr>
        <w:t>, 2000).</w:t>
      </w:r>
      <w:r w:rsidR="00D572E2" w:rsidRPr="00E04566">
        <w:rPr>
          <w:rFonts w:ascii="Arial" w:eastAsia="Times New Roman" w:hAnsi="Arial" w:cs="Arial"/>
          <w:lang w:eastAsia="ar-SA"/>
        </w:rPr>
        <w:t xml:space="preserve"> Su importancia reside</w:t>
      </w:r>
      <w:r w:rsidR="00943B65" w:rsidRPr="00E04566">
        <w:rPr>
          <w:rFonts w:ascii="Arial" w:eastAsia="Times New Roman" w:hAnsi="Arial" w:cs="Arial"/>
          <w:lang w:eastAsia="ar-SA"/>
        </w:rPr>
        <w:t>,</w:t>
      </w:r>
      <w:r w:rsidR="00D572E2" w:rsidRPr="00E04566">
        <w:rPr>
          <w:rFonts w:ascii="Arial" w:eastAsia="Times New Roman" w:hAnsi="Arial" w:cs="Arial"/>
          <w:lang w:eastAsia="ar-SA"/>
        </w:rPr>
        <w:t xml:space="preserve"> según la literatura, en el potencial de generar empleo para investigadores altamente formados además</w:t>
      </w:r>
      <w:r w:rsidR="00943B65" w:rsidRPr="00E04566">
        <w:rPr>
          <w:rFonts w:ascii="Arial" w:eastAsia="Times New Roman" w:hAnsi="Arial" w:cs="Arial"/>
          <w:lang w:eastAsia="ar-SA"/>
        </w:rPr>
        <w:t xml:space="preserve"> de</w:t>
      </w:r>
      <w:r w:rsidR="00D572E2" w:rsidRPr="00E04566">
        <w:rPr>
          <w:rFonts w:ascii="Arial" w:eastAsia="Times New Roman" w:hAnsi="Arial" w:cs="Arial"/>
          <w:lang w:eastAsia="ar-SA"/>
        </w:rPr>
        <w:t xml:space="preserve"> efectos positivos en el desarrollo regional (</w:t>
      </w:r>
      <w:proofErr w:type="spellStart"/>
      <w:r w:rsidR="00D572E2" w:rsidRPr="00E04566">
        <w:rPr>
          <w:rFonts w:ascii="Arial" w:eastAsia="Times New Roman" w:hAnsi="Arial" w:cs="Arial"/>
          <w:lang w:eastAsia="ar-SA"/>
        </w:rPr>
        <w:t>Shane</w:t>
      </w:r>
      <w:proofErr w:type="spellEnd"/>
      <w:r w:rsidR="00D572E2" w:rsidRPr="00E04566">
        <w:rPr>
          <w:rFonts w:ascii="Arial" w:eastAsia="Times New Roman" w:hAnsi="Arial" w:cs="Arial"/>
          <w:lang w:eastAsia="ar-SA"/>
        </w:rPr>
        <w:t xml:space="preserve">, 2004; </w:t>
      </w:r>
      <w:proofErr w:type="spellStart"/>
      <w:r w:rsidR="00D572E2" w:rsidRPr="00E04566">
        <w:rPr>
          <w:rFonts w:ascii="Arial" w:eastAsia="Times New Roman" w:hAnsi="Arial" w:cs="Arial"/>
          <w:lang w:eastAsia="ar-SA"/>
        </w:rPr>
        <w:t>Rothaermel</w:t>
      </w:r>
      <w:proofErr w:type="spellEnd"/>
      <w:r w:rsidR="00D572E2" w:rsidRPr="00E04566">
        <w:rPr>
          <w:rFonts w:ascii="Arial" w:eastAsia="Times New Roman" w:hAnsi="Arial" w:cs="Arial"/>
          <w:lang w:eastAsia="ar-SA"/>
        </w:rPr>
        <w:t xml:space="preserve"> et al., 2005; </w:t>
      </w:r>
      <w:proofErr w:type="spellStart"/>
      <w:r w:rsidR="00D572E2" w:rsidRPr="00E04566">
        <w:rPr>
          <w:rFonts w:ascii="Arial" w:eastAsia="Times New Roman" w:hAnsi="Arial" w:cs="Arial"/>
          <w:lang w:eastAsia="ar-SA"/>
        </w:rPr>
        <w:t>Mustar</w:t>
      </w:r>
      <w:proofErr w:type="spellEnd"/>
      <w:r w:rsidR="00D572E2" w:rsidRPr="00E04566">
        <w:rPr>
          <w:rFonts w:ascii="Arial" w:eastAsia="Times New Roman" w:hAnsi="Arial" w:cs="Arial"/>
          <w:lang w:eastAsia="ar-SA"/>
        </w:rPr>
        <w:t xml:space="preserve"> et al., 2006 y 2007; </w:t>
      </w:r>
      <w:proofErr w:type="spellStart"/>
      <w:r w:rsidR="00D572E2" w:rsidRPr="00E04566">
        <w:rPr>
          <w:rFonts w:ascii="Arial" w:eastAsia="Times New Roman" w:hAnsi="Arial" w:cs="Arial"/>
          <w:lang w:eastAsia="ar-SA"/>
        </w:rPr>
        <w:t>O’Shea</w:t>
      </w:r>
      <w:proofErr w:type="spellEnd"/>
      <w:r w:rsidR="00D572E2" w:rsidRPr="00E04566">
        <w:rPr>
          <w:rFonts w:ascii="Arial" w:eastAsia="Times New Roman" w:hAnsi="Arial" w:cs="Arial"/>
          <w:lang w:eastAsia="ar-SA"/>
        </w:rPr>
        <w:t xml:space="preserve"> et al., 2007 y </w:t>
      </w:r>
      <w:proofErr w:type="spellStart"/>
      <w:r w:rsidR="00D572E2" w:rsidRPr="00E04566">
        <w:rPr>
          <w:rFonts w:ascii="Arial" w:eastAsia="Times New Roman" w:hAnsi="Arial" w:cs="Arial"/>
          <w:lang w:eastAsia="ar-SA"/>
        </w:rPr>
        <w:t>Rodeiro</w:t>
      </w:r>
      <w:proofErr w:type="spellEnd"/>
      <w:r w:rsidR="00D572E2" w:rsidRPr="00E04566">
        <w:rPr>
          <w:rFonts w:ascii="Arial" w:eastAsia="Times New Roman" w:hAnsi="Arial" w:cs="Arial"/>
          <w:lang w:eastAsia="ar-SA"/>
        </w:rPr>
        <w:t xml:space="preserve"> et al., </w:t>
      </w:r>
      <w:r w:rsidR="007D6F1E" w:rsidRPr="00E04566">
        <w:rPr>
          <w:rFonts w:ascii="Arial" w:eastAsia="Times New Roman" w:hAnsi="Arial" w:cs="Arial"/>
          <w:lang w:eastAsia="ar-SA"/>
        </w:rPr>
        <w:t xml:space="preserve">2008 y </w:t>
      </w:r>
      <w:r w:rsidR="00D572E2" w:rsidRPr="00E04566">
        <w:rPr>
          <w:rFonts w:ascii="Arial" w:eastAsia="Times New Roman" w:hAnsi="Arial" w:cs="Arial"/>
          <w:lang w:eastAsia="ar-SA"/>
        </w:rPr>
        <w:t>2012)</w:t>
      </w:r>
      <w:r w:rsidR="007D6F1E" w:rsidRPr="00E04566">
        <w:rPr>
          <w:rFonts w:ascii="Arial" w:eastAsia="Times New Roman" w:hAnsi="Arial" w:cs="Arial"/>
          <w:lang w:eastAsia="ar-SA"/>
        </w:rPr>
        <w:t>.</w:t>
      </w:r>
    </w:p>
    <w:p w:rsidR="002960B0" w:rsidRDefault="002960B0" w:rsidP="00E04566">
      <w:pPr>
        <w:suppressAutoHyphens/>
        <w:adjustRightInd w:val="0"/>
        <w:snapToGrid w:val="0"/>
        <w:spacing w:after="0" w:line="240" w:lineRule="auto"/>
        <w:ind w:firstLine="426"/>
        <w:jc w:val="both"/>
        <w:rPr>
          <w:rFonts w:ascii="Arial" w:eastAsia="Times New Roman" w:hAnsi="Arial" w:cs="Arial"/>
          <w:lang w:eastAsia="ar-SA"/>
        </w:rPr>
      </w:pPr>
    </w:p>
    <w:p w:rsidR="00CE5901" w:rsidRPr="00E04566" w:rsidRDefault="00943B65" w:rsidP="00E04566">
      <w:pPr>
        <w:suppressAutoHyphens/>
        <w:adjustRightInd w:val="0"/>
        <w:snapToGrid w:val="0"/>
        <w:spacing w:after="0" w:line="240" w:lineRule="auto"/>
        <w:ind w:firstLine="426"/>
        <w:jc w:val="both"/>
        <w:rPr>
          <w:rFonts w:ascii="Arial" w:eastAsia="Times New Roman" w:hAnsi="Arial" w:cs="Arial"/>
          <w:lang w:eastAsia="ar-SA"/>
        </w:rPr>
      </w:pPr>
      <w:r w:rsidRPr="00E04566">
        <w:rPr>
          <w:rFonts w:ascii="Arial" w:eastAsia="Times New Roman" w:hAnsi="Arial" w:cs="Arial"/>
          <w:lang w:eastAsia="ar-SA"/>
        </w:rPr>
        <w:t>E</w:t>
      </w:r>
      <w:r w:rsidR="001836F9" w:rsidRPr="00E04566">
        <w:rPr>
          <w:rFonts w:ascii="Arial" w:eastAsia="Times New Roman" w:hAnsi="Arial" w:cs="Arial"/>
          <w:lang w:eastAsia="ar-SA"/>
        </w:rPr>
        <w:t xml:space="preserve">ste estudio </w:t>
      </w:r>
      <w:r w:rsidR="007D6F1E" w:rsidRPr="00E04566">
        <w:rPr>
          <w:rFonts w:ascii="Arial" w:eastAsia="Times New Roman" w:hAnsi="Arial" w:cs="Arial"/>
          <w:lang w:eastAsia="ar-SA"/>
        </w:rPr>
        <w:t xml:space="preserve">pretende analizar la </w:t>
      </w:r>
      <w:proofErr w:type="spellStart"/>
      <w:r w:rsidR="007D6F1E" w:rsidRPr="00E04566">
        <w:rPr>
          <w:rFonts w:ascii="Arial" w:eastAsia="Times New Roman" w:hAnsi="Arial" w:cs="Arial"/>
          <w:lang w:eastAsia="ar-SA"/>
        </w:rPr>
        <w:t>potencionalidad</w:t>
      </w:r>
      <w:proofErr w:type="spellEnd"/>
      <w:r w:rsidR="007D6F1E" w:rsidRPr="00E04566">
        <w:rPr>
          <w:rFonts w:ascii="Arial" w:eastAsia="Times New Roman" w:hAnsi="Arial" w:cs="Arial"/>
          <w:lang w:eastAsia="ar-SA"/>
        </w:rPr>
        <w:t xml:space="preserve"> de la </w:t>
      </w:r>
      <w:proofErr w:type="spellStart"/>
      <w:r w:rsidR="007D6F1E" w:rsidRPr="00E04566">
        <w:rPr>
          <w:rFonts w:ascii="Arial" w:eastAsia="Times New Roman" w:hAnsi="Arial" w:cs="Arial"/>
          <w:lang w:eastAsia="ar-SA"/>
        </w:rPr>
        <w:t>Universitat</w:t>
      </w:r>
      <w:proofErr w:type="spellEnd"/>
      <w:r w:rsidR="007D6F1E" w:rsidRPr="00E04566">
        <w:rPr>
          <w:rFonts w:ascii="Arial" w:eastAsia="Times New Roman" w:hAnsi="Arial" w:cs="Arial"/>
          <w:lang w:eastAsia="ar-SA"/>
        </w:rPr>
        <w:t xml:space="preserve"> </w:t>
      </w:r>
      <w:proofErr w:type="spellStart"/>
      <w:r w:rsidR="007D6F1E" w:rsidRPr="00E04566">
        <w:rPr>
          <w:rFonts w:ascii="Arial" w:eastAsia="Times New Roman" w:hAnsi="Arial" w:cs="Arial"/>
          <w:lang w:eastAsia="ar-SA"/>
        </w:rPr>
        <w:t>Politècnica</w:t>
      </w:r>
      <w:proofErr w:type="spellEnd"/>
      <w:r w:rsidR="007D6F1E" w:rsidRPr="00E04566">
        <w:rPr>
          <w:rFonts w:ascii="Arial" w:eastAsia="Times New Roman" w:hAnsi="Arial" w:cs="Arial"/>
          <w:lang w:eastAsia="ar-SA"/>
        </w:rPr>
        <w:t xml:space="preserve"> de </w:t>
      </w:r>
      <w:proofErr w:type="spellStart"/>
      <w:r w:rsidR="007D6F1E" w:rsidRPr="00E04566">
        <w:rPr>
          <w:rFonts w:ascii="Arial" w:eastAsia="Times New Roman" w:hAnsi="Arial" w:cs="Arial"/>
          <w:lang w:eastAsia="ar-SA"/>
        </w:rPr>
        <w:t>València</w:t>
      </w:r>
      <w:proofErr w:type="spellEnd"/>
      <w:r w:rsidR="007D6F1E" w:rsidRPr="00E04566">
        <w:rPr>
          <w:rFonts w:ascii="Arial" w:eastAsia="Times New Roman" w:hAnsi="Arial" w:cs="Arial"/>
          <w:lang w:eastAsia="ar-SA"/>
        </w:rPr>
        <w:t xml:space="preserve"> como universidad emprendedora en el fomento de las spin-off académicas. Para ello, a través de la teoría de los recursos se describen y analizan dichos recursos con el fin de esclarecer si la </w:t>
      </w:r>
      <w:proofErr w:type="spellStart"/>
      <w:r w:rsidR="007D6F1E" w:rsidRPr="00E04566">
        <w:rPr>
          <w:rFonts w:ascii="Arial" w:eastAsia="Times New Roman" w:hAnsi="Arial" w:cs="Arial"/>
          <w:lang w:eastAsia="ar-SA"/>
        </w:rPr>
        <w:t>Universitat</w:t>
      </w:r>
      <w:proofErr w:type="spellEnd"/>
      <w:r w:rsidR="007D6F1E" w:rsidRPr="00E04566">
        <w:rPr>
          <w:rFonts w:ascii="Arial" w:eastAsia="Times New Roman" w:hAnsi="Arial" w:cs="Arial"/>
          <w:lang w:eastAsia="ar-SA"/>
        </w:rPr>
        <w:t xml:space="preserve"> </w:t>
      </w:r>
      <w:proofErr w:type="spellStart"/>
      <w:r w:rsidR="007D6F1E" w:rsidRPr="00E04566">
        <w:rPr>
          <w:rFonts w:ascii="Arial" w:eastAsia="Times New Roman" w:hAnsi="Arial" w:cs="Arial"/>
          <w:lang w:eastAsia="ar-SA"/>
        </w:rPr>
        <w:t>Politècnica</w:t>
      </w:r>
      <w:proofErr w:type="spellEnd"/>
      <w:r w:rsidR="007D6F1E" w:rsidRPr="00E04566">
        <w:rPr>
          <w:rFonts w:ascii="Arial" w:eastAsia="Times New Roman" w:hAnsi="Arial" w:cs="Arial"/>
          <w:lang w:eastAsia="ar-SA"/>
        </w:rPr>
        <w:t xml:space="preserve"> de </w:t>
      </w:r>
      <w:proofErr w:type="spellStart"/>
      <w:r w:rsidR="007D6F1E" w:rsidRPr="00E04566">
        <w:rPr>
          <w:rFonts w:ascii="Arial" w:eastAsia="Times New Roman" w:hAnsi="Arial" w:cs="Arial"/>
          <w:lang w:eastAsia="ar-SA"/>
        </w:rPr>
        <w:t>València</w:t>
      </w:r>
      <w:proofErr w:type="spellEnd"/>
      <w:r w:rsidR="007D6F1E" w:rsidRPr="00E04566">
        <w:rPr>
          <w:rFonts w:ascii="Arial" w:eastAsia="Times New Roman" w:hAnsi="Arial" w:cs="Arial"/>
          <w:lang w:eastAsia="ar-SA"/>
        </w:rPr>
        <w:t xml:space="preserve"> (UPV) </w:t>
      </w:r>
      <w:r w:rsidRPr="00E04566">
        <w:rPr>
          <w:rFonts w:ascii="Arial" w:eastAsia="Times New Roman" w:hAnsi="Arial" w:cs="Arial"/>
          <w:lang w:eastAsia="ar-SA"/>
        </w:rPr>
        <w:t xml:space="preserve">–a partir de este punto UPV- </w:t>
      </w:r>
      <w:r w:rsidR="007D6F1E" w:rsidRPr="00E04566">
        <w:rPr>
          <w:rFonts w:ascii="Arial" w:eastAsia="Times New Roman" w:hAnsi="Arial" w:cs="Arial"/>
          <w:lang w:eastAsia="ar-SA"/>
        </w:rPr>
        <w:t>pone a disposición de los emprendedores académicos todos los recursos</w:t>
      </w:r>
      <w:r w:rsidR="00420AFD" w:rsidRPr="00E04566">
        <w:rPr>
          <w:rFonts w:ascii="Arial" w:eastAsia="Times New Roman" w:hAnsi="Arial" w:cs="Arial"/>
          <w:lang w:eastAsia="ar-SA"/>
        </w:rPr>
        <w:t xml:space="preserve"> que según la literatura inciden en el éxito de la creación de spin-off. La UPV pese a ser una </w:t>
      </w:r>
      <w:r w:rsidR="00CE5901" w:rsidRPr="00E04566">
        <w:rPr>
          <w:rFonts w:ascii="Arial" w:eastAsia="Times New Roman" w:hAnsi="Arial" w:cs="Arial"/>
          <w:lang w:eastAsia="ar-SA"/>
        </w:rPr>
        <w:t xml:space="preserve">universidad joven se encuentra entre las universidades españolas que más spin-off </w:t>
      </w:r>
      <w:r w:rsidR="00BF0876" w:rsidRPr="00E04566">
        <w:rPr>
          <w:rFonts w:ascii="Arial" w:eastAsia="Times New Roman" w:hAnsi="Arial" w:cs="Arial"/>
          <w:lang w:eastAsia="ar-SA"/>
        </w:rPr>
        <w:t>académicas</w:t>
      </w:r>
      <w:r w:rsidR="00CE5901" w:rsidRPr="00E04566">
        <w:rPr>
          <w:rFonts w:ascii="Arial" w:eastAsia="Times New Roman" w:hAnsi="Arial" w:cs="Arial"/>
          <w:lang w:eastAsia="ar-SA"/>
        </w:rPr>
        <w:t xml:space="preserve"> crean</w:t>
      </w:r>
      <w:r w:rsidR="00433D9F" w:rsidRPr="00E04566">
        <w:rPr>
          <w:rFonts w:ascii="Arial" w:eastAsia="Times New Roman" w:hAnsi="Arial" w:cs="Arial"/>
          <w:lang w:eastAsia="ar-SA"/>
        </w:rPr>
        <w:t xml:space="preserve"> (Red </w:t>
      </w:r>
      <w:proofErr w:type="spellStart"/>
      <w:r w:rsidR="00433D9F" w:rsidRPr="00E04566">
        <w:rPr>
          <w:rFonts w:ascii="Arial" w:eastAsia="Times New Roman" w:hAnsi="Arial" w:cs="Arial"/>
          <w:lang w:eastAsia="ar-SA"/>
        </w:rPr>
        <w:t>Otri</w:t>
      </w:r>
      <w:proofErr w:type="spellEnd"/>
      <w:r w:rsidR="00433D9F" w:rsidRPr="00E04566">
        <w:rPr>
          <w:rFonts w:ascii="Arial" w:eastAsia="Times New Roman" w:hAnsi="Arial" w:cs="Arial"/>
          <w:lang w:eastAsia="ar-SA"/>
        </w:rPr>
        <w:t>, 2010)</w:t>
      </w:r>
      <w:r w:rsidR="00CE5901" w:rsidRPr="00E04566">
        <w:rPr>
          <w:rFonts w:ascii="Arial" w:eastAsia="Times New Roman" w:hAnsi="Arial" w:cs="Arial"/>
          <w:lang w:eastAsia="ar-SA"/>
        </w:rPr>
        <w:t>.</w:t>
      </w:r>
    </w:p>
    <w:p w:rsidR="002960B0" w:rsidRDefault="002960B0" w:rsidP="00E04566">
      <w:pPr>
        <w:suppressAutoHyphens/>
        <w:adjustRightInd w:val="0"/>
        <w:snapToGrid w:val="0"/>
        <w:spacing w:after="0" w:line="240" w:lineRule="auto"/>
        <w:ind w:firstLine="426"/>
        <w:jc w:val="both"/>
        <w:rPr>
          <w:rFonts w:ascii="Arial" w:eastAsia="Times New Roman" w:hAnsi="Arial" w:cs="Arial"/>
          <w:lang w:eastAsia="ar-SA"/>
        </w:rPr>
      </w:pPr>
    </w:p>
    <w:p w:rsidR="00D1641A" w:rsidRDefault="00420AFD" w:rsidP="00E04566">
      <w:pPr>
        <w:suppressAutoHyphens/>
        <w:adjustRightInd w:val="0"/>
        <w:snapToGrid w:val="0"/>
        <w:spacing w:after="0" w:line="240" w:lineRule="auto"/>
        <w:ind w:firstLine="426"/>
        <w:jc w:val="both"/>
        <w:rPr>
          <w:rFonts w:ascii="Arial" w:eastAsia="Times New Roman" w:hAnsi="Arial" w:cs="Arial"/>
          <w:lang w:eastAsia="ar-SA"/>
        </w:rPr>
      </w:pPr>
      <w:r w:rsidRPr="00E04566">
        <w:rPr>
          <w:rFonts w:ascii="Arial" w:eastAsia="Times New Roman" w:hAnsi="Arial" w:cs="Arial"/>
          <w:lang w:eastAsia="ar-SA"/>
        </w:rPr>
        <w:t xml:space="preserve">Este estudio es principalmente descriptivo, </w:t>
      </w:r>
      <w:r w:rsidR="00943B65" w:rsidRPr="00E04566">
        <w:rPr>
          <w:rFonts w:ascii="Arial" w:eastAsia="Times New Roman" w:hAnsi="Arial" w:cs="Arial"/>
          <w:lang w:eastAsia="ar-SA"/>
        </w:rPr>
        <w:t>en el que mediante la inducción se consigue obtener los resultados, pero</w:t>
      </w:r>
      <w:r w:rsidRPr="00E04566">
        <w:rPr>
          <w:rFonts w:ascii="Arial" w:eastAsia="Times New Roman" w:hAnsi="Arial" w:cs="Arial"/>
          <w:lang w:eastAsia="ar-SA"/>
        </w:rPr>
        <w:t xml:space="preserve"> apoya</w:t>
      </w:r>
      <w:r w:rsidR="00943B65" w:rsidRPr="00E04566">
        <w:rPr>
          <w:rFonts w:ascii="Arial" w:eastAsia="Times New Roman" w:hAnsi="Arial" w:cs="Arial"/>
          <w:lang w:eastAsia="ar-SA"/>
        </w:rPr>
        <w:t>dos</w:t>
      </w:r>
      <w:r w:rsidRPr="00E04566">
        <w:rPr>
          <w:rFonts w:ascii="Arial" w:eastAsia="Times New Roman" w:hAnsi="Arial" w:cs="Arial"/>
          <w:lang w:eastAsia="ar-SA"/>
        </w:rPr>
        <w:t xml:space="preserve"> en</w:t>
      </w:r>
      <w:r w:rsidR="00D1641A" w:rsidRPr="00E04566">
        <w:rPr>
          <w:rFonts w:ascii="Arial" w:eastAsia="Times New Roman" w:hAnsi="Arial" w:cs="Arial"/>
          <w:lang w:eastAsia="ar-SA"/>
        </w:rPr>
        <w:t xml:space="preserve"> una serie de entrevistas a los </w:t>
      </w:r>
      <w:r w:rsidRPr="00E04566">
        <w:rPr>
          <w:rFonts w:ascii="Arial" w:eastAsia="Times New Roman" w:hAnsi="Arial" w:cs="Arial"/>
          <w:lang w:eastAsia="ar-SA"/>
        </w:rPr>
        <w:t xml:space="preserve">principales </w:t>
      </w:r>
      <w:r w:rsidR="00D1641A" w:rsidRPr="00E04566">
        <w:rPr>
          <w:rFonts w:ascii="Arial" w:eastAsia="Times New Roman" w:hAnsi="Arial" w:cs="Arial"/>
          <w:lang w:eastAsia="ar-SA"/>
        </w:rPr>
        <w:t>agentes de la UPV que actúan tanto directamente como indirectamente en el proceso de creación de spin-off UPV.</w:t>
      </w:r>
    </w:p>
    <w:p w:rsidR="002960B0" w:rsidRPr="00E04566" w:rsidRDefault="002960B0" w:rsidP="00E04566">
      <w:pPr>
        <w:suppressAutoHyphens/>
        <w:adjustRightInd w:val="0"/>
        <w:snapToGrid w:val="0"/>
        <w:spacing w:after="0" w:line="240" w:lineRule="auto"/>
        <w:ind w:firstLine="426"/>
        <w:jc w:val="both"/>
        <w:rPr>
          <w:rFonts w:ascii="Arial" w:eastAsia="Times New Roman" w:hAnsi="Arial" w:cs="Arial"/>
          <w:lang w:eastAsia="ar-SA"/>
        </w:rPr>
      </w:pPr>
    </w:p>
    <w:p w:rsidR="007D6F1E" w:rsidRDefault="00420AFD" w:rsidP="00E04566">
      <w:pPr>
        <w:suppressAutoHyphens/>
        <w:adjustRightInd w:val="0"/>
        <w:snapToGrid w:val="0"/>
        <w:spacing w:after="0" w:line="240" w:lineRule="auto"/>
        <w:ind w:firstLine="426"/>
        <w:jc w:val="both"/>
        <w:rPr>
          <w:rFonts w:ascii="Arial" w:eastAsia="Times New Roman" w:hAnsi="Arial" w:cs="Arial"/>
          <w:lang w:eastAsia="ar-SA"/>
        </w:rPr>
      </w:pPr>
      <w:r w:rsidRPr="00E04566">
        <w:rPr>
          <w:rFonts w:ascii="Arial" w:eastAsia="Times New Roman" w:hAnsi="Arial" w:cs="Arial"/>
          <w:lang w:eastAsia="ar-SA"/>
        </w:rPr>
        <w:t>Por lo tanto este artículo</w:t>
      </w:r>
      <w:r w:rsidR="007D6F1E" w:rsidRPr="00E04566">
        <w:rPr>
          <w:rFonts w:ascii="Arial" w:eastAsia="Times New Roman" w:hAnsi="Arial" w:cs="Arial"/>
          <w:lang w:eastAsia="ar-SA"/>
        </w:rPr>
        <w:t xml:space="preserve"> está organizado de la siguiente manera. </w:t>
      </w:r>
      <w:r w:rsidRPr="00E04566">
        <w:rPr>
          <w:rFonts w:ascii="Arial" w:eastAsia="Times New Roman" w:hAnsi="Arial" w:cs="Arial"/>
          <w:lang w:eastAsia="ar-SA"/>
        </w:rPr>
        <w:t>En la s</w:t>
      </w:r>
      <w:r w:rsidR="007D6F1E" w:rsidRPr="00E04566">
        <w:rPr>
          <w:rFonts w:ascii="Arial" w:eastAsia="Times New Roman" w:hAnsi="Arial" w:cs="Arial"/>
          <w:lang w:eastAsia="ar-SA"/>
        </w:rPr>
        <w:t xml:space="preserve">ección 2 </w:t>
      </w:r>
      <w:r w:rsidRPr="00E04566">
        <w:rPr>
          <w:rFonts w:ascii="Arial" w:eastAsia="Times New Roman" w:hAnsi="Arial" w:cs="Arial"/>
          <w:lang w:eastAsia="ar-SA"/>
        </w:rPr>
        <w:t>se analiza el marco teórico del que partirá el estudio, la s</w:t>
      </w:r>
      <w:r w:rsidR="007D6F1E" w:rsidRPr="00E04566">
        <w:rPr>
          <w:rFonts w:ascii="Arial" w:eastAsia="Times New Roman" w:hAnsi="Arial" w:cs="Arial"/>
          <w:lang w:eastAsia="ar-SA"/>
        </w:rPr>
        <w:t>ección 3 discute la metodología</w:t>
      </w:r>
      <w:r w:rsidRPr="00E04566">
        <w:rPr>
          <w:rFonts w:ascii="Arial" w:eastAsia="Times New Roman" w:hAnsi="Arial" w:cs="Arial"/>
          <w:lang w:eastAsia="ar-SA"/>
        </w:rPr>
        <w:t xml:space="preserve"> utilizada</w:t>
      </w:r>
      <w:r w:rsidR="007D6F1E" w:rsidRPr="00E04566">
        <w:rPr>
          <w:rFonts w:ascii="Arial" w:eastAsia="Times New Roman" w:hAnsi="Arial" w:cs="Arial"/>
          <w:lang w:eastAsia="ar-SA"/>
        </w:rPr>
        <w:t xml:space="preserve">, </w:t>
      </w:r>
      <w:r w:rsidRPr="00E04566">
        <w:rPr>
          <w:rFonts w:ascii="Arial" w:eastAsia="Times New Roman" w:hAnsi="Arial" w:cs="Arial"/>
          <w:lang w:eastAsia="ar-SA"/>
        </w:rPr>
        <w:t>en la s</w:t>
      </w:r>
      <w:r w:rsidR="007D6F1E" w:rsidRPr="00E04566">
        <w:rPr>
          <w:rFonts w:ascii="Arial" w:eastAsia="Times New Roman" w:hAnsi="Arial" w:cs="Arial"/>
          <w:lang w:eastAsia="ar-SA"/>
        </w:rPr>
        <w:t xml:space="preserve">ección 4 se presentan los resultados, </w:t>
      </w:r>
      <w:r w:rsidRPr="00E04566">
        <w:rPr>
          <w:rFonts w:ascii="Arial" w:eastAsia="Times New Roman" w:hAnsi="Arial" w:cs="Arial"/>
          <w:lang w:eastAsia="ar-SA"/>
        </w:rPr>
        <w:t>y finalmente en la s</w:t>
      </w:r>
      <w:r w:rsidR="007D6F1E" w:rsidRPr="00E04566">
        <w:rPr>
          <w:rFonts w:ascii="Arial" w:eastAsia="Times New Roman" w:hAnsi="Arial" w:cs="Arial"/>
          <w:lang w:eastAsia="ar-SA"/>
        </w:rPr>
        <w:t xml:space="preserve">ección 5 </w:t>
      </w:r>
      <w:r w:rsidRPr="00E04566">
        <w:rPr>
          <w:rFonts w:ascii="Arial" w:eastAsia="Times New Roman" w:hAnsi="Arial" w:cs="Arial"/>
          <w:lang w:eastAsia="ar-SA"/>
        </w:rPr>
        <w:t xml:space="preserve">se </w:t>
      </w:r>
      <w:r w:rsidR="007D6F1E" w:rsidRPr="00E04566">
        <w:rPr>
          <w:rFonts w:ascii="Arial" w:eastAsia="Times New Roman" w:hAnsi="Arial" w:cs="Arial"/>
          <w:lang w:eastAsia="ar-SA"/>
        </w:rPr>
        <w:t>concluye con una discusión de los resultados</w:t>
      </w:r>
      <w:r w:rsidR="00943B65" w:rsidRPr="00E04566">
        <w:rPr>
          <w:rFonts w:ascii="Arial" w:eastAsia="Times New Roman" w:hAnsi="Arial" w:cs="Arial"/>
          <w:lang w:eastAsia="ar-SA"/>
        </w:rPr>
        <w:t>.</w:t>
      </w:r>
    </w:p>
    <w:p w:rsidR="002960B0" w:rsidRDefault="002960B0" w:rsidP="00E04566">
      <w:pPr>
        <w:suppressAutoHyphens/>
        <w:adjustRightInd w:val="0"/>
        <w:snapToGrid w:val="0"/>
        <w:spacing w:after="0" w:line="240" w:lineRule="auto"/>
        <w:ind w:firstLine="426"/>
        <w:jc w:val="both"/>
        <w:rPr>
          <w:rFonts w:ascii="Arial" w:eastAsia="Times New Roman" w:hAnsi="Arial" w:cs="Arial"/>
          <w:lang w:eastAsia="ar-SA"/>
        </w:rPr>
      </w:pPr>
    </w:p>
    <w:p w:rsidR="002960B0" w:rsidRPr="00E04566" w:rsidRDefault="002960B0" w:rsidP="00E04566">
      <w:pPr>
        <w:suppressAutoHyphens/>
        <w:adjustRightInd w:val="0"/>
        <w:snapToGrid w:val="0"/>
        <w:spacing w:after="0" w:line="240" w:lineRule="auto"/>
        <w:ind w:firstLine="426"/>
        <w:jc w:val="both"/>
        <w:rPr>
          <w:rFonts w:ascii="Arial" w:eastAsia="Times New Roman" w:hAnsi="Arial" w:cs="Arial"/>
          <w:lang w:eastAsia="ar-SA"/>
        </w:rPr>
      </w:pPr>
    </w:p>
    <w:p w:rsidR="00101563" w:rsidRPr="002960B0" w:rsidRDefault="002960B0" w:rsidP="002960B0">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r w:rsidRPr="002960B0">
        <w:rPr>
          <w:rFonts w:ascii="Arial" w:eastAsia="Times New Roman" w:hAnsi="Arial" w:cs="Arial"/>
          <w:b/>
          <w:lang w:eastAsia="ar-SA"/>
        </w:rPr>
        <w:t>MARCO TEÓRICO.</w:t>
      </w:r>
    </w:p>
    <w:p w:rsidR="0015587A" w:rsidRPr="002960B0" w:rsidRDefault="0015587A" w:rsidP="002960B0">
      <w:pPr>
        <w:suppressAutoHyphens/>
        <w:adjustRightInd w:val="0"/>
        <w:snapToGrid w:val="0"/>
        <w:spacing w:after="0" w:line="240" w:lineRule="auto"/>
        <w:ind w:firstLine="426"/>
        <w:jc w:val="both"/>
        <w:rPr>
          <w:rFonts w:ascii="Arial" w:eastAsia="Times New Roman" w:hAnsi="Arial" w:cs="Arial"/>
          <w:lang w:eastAsia="ar-SA"/>
        </w:rPr>
      </w:pPr>
    </w:p>
    <w:p w:rsidR="00B03E90" w:rsidRDefault="00B03E90"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El marco teórico utilizado en este est</w:t>
      </w:r>
      <w:r w:rsidR="00943B65" w:rsidRPr="002960B0">
        <w:rPr>
          <w:rFonts w:ascii="Arial" w:eastAsia="Times New Roman" w:hAnsi="Arial" w:cs="Arial"/>
          <w:lang w:eastAsia="ar-SA"/>
        </w:rPr>
        <w:t>udio para analizar la potencia</w:t>
      </w:r>
      <w:r w:rsidRPr="002960B0">
        <w:rPr>
          <w:rFonts w:ascii="Arial" w:eastAsia="Times New Roman" w:hAnsi="Arial" w:cs="Arial"/>
          <w:lang w:eastAsia="ar-SA"/>
        </w:rPr>
        <w:t xml:space="preserve">lidad de la </w:t>
      </w:r>
      <w:proofErr w:type="spellStart"/>
      <w:r w:rsidRPr="002960B0">
        <w:rPr>
          <w:rFonts w:ascii="Arial" w:eastAsia="Times New Roman" w:hAnsi="Arial" w:cs="Arial"/>
          <w:lang w:eastAsia="ar-SA"/>
        </w:rPr>
        <w:t>Universitat</w:t>
      </w:r>
      <w:proofErr w:type="spellEnd"/>
      <w:r w:rsidRPr="002960B0">
        <w:rPr>
          <w:rFonts w:ascii="Arial" w:eastAsia="Times New Roman" w:hAnsi="Arial" w:cs="Arial"/>
          <w:lang w:eastAsia="ar-SA"/>
        </w:rPr>
        <w:t xml:space="preserve"> </w:t>
      </w:r>
      <w:proofErr w:type="spellStart"/>
      <w:r w:rsidRPr="002960B0">
        <w:rPr>
          <w:rFonts w:ascii="Arial" w:eastAsia="Times New Roman" w:hAnsi="Arial" w:cs="Arial"/>
          <w:lang w:eastAsia="ar-SA"/>
        </w:rPr>
        <w:t>Politècnica</w:t>
      </w:r>
      <w:proofErr w:type="spellEnd"/>
      <w:r w:rsidRPr="002960B0">
        <w:rPr>
          <w:rFonts w:ascii="Arial" w:eastAsia="Times New Roman" w:hAnsi="Arial" w:cs="Arial"/>
          <w:lang w:eastAsia="ar-SA"/>
        </w:rPr>
        <w:t xml:space="preserve"> de </w:t>
      </w:r>
      <w:proofErr w:type="spellStart"/>
      <w:r w:rsidRPr="002960B0">
        <w:rPr>
          <w:rFonts w:ascii="Arial" w:eastAsia="Times New Roman" w:hAnsi="Arial" w:cs="Arial"/>
          <w:lang w:eastAsia="ar-SA"/>
        </w:rPr>
        <w:t>València</w:t>
      </w:r>
      <w:proofErr w:type="spellEnd"/>
      <w:r w:rsidRPr="002960B0">
        <w:rPr>
          <w:rFonts w:ascii="Arial" w:eastAsia="Times New Roman" w:hAnsi="Arial" w:cs="Arial"/>
          <w:lang w:eastAsia="ar-SA"/>
        </w:rPr>
        <w:t xml:space="preserve"> como universidad emprendedora</w:t>
      </w:r>
      <w:r w:rsidR="00943B65" w:rsidRPr="002960B0">
        <w:rPr>
          <w:rFonts w:ascii="Arial" w:eastAsia="Times New Roman" w:hAnsi="Arial" w:cs="Arial"/>
          <w:lang w:eastAsia="ar-SA"/>
        </w:rPr>
        <w:t>,</w:t>
      </w:r>
      <w:r w:rsidRPr="002960B0">
        <w:rPr>
          <w:rFonts w:ascii="Arial" w:eastAsia="Times New Roman" w:hAnsi="Arial" w:cs="Arial"/>
          <w:lang w:eastAsia="ar-SA"/>
        </w:rPr>
        <w:t xml:space="preserve"> es la teoría de los recursos. La teoría de los recursos fue introducida por </w:t>
      </w:r>
      <w:proofErr w:type="spellStart"/>
      <w:r w:rsidRPr="002960B0">
        <w:rPr>
          <w:rFonts w:ascii="Arial" w:eastAsia="Times New Roman" w:hAnsi="Arial" w:cs="Arial"/>
          <w:lang w:eastAsia="ar-SA"/>
        </w:rPr>
        <w:t>Penrose</w:t>
      </w:r>
      <w:proofErr w:type="spellEnd"/>
      <w:r w:rsidRPr="002960B0">
        <w:rPr>
          <w:rFonts w:ascii="Arial" w:eastAsia="Times New Roman" w:hAnsi="Arial" w:cs="Arial"/>
          <w:lang w:eastAsia="ar-SA"/>
        </w:rPr>
        <w:t xml:space="preserve"> (1959), en </w:t>
      </w:r>
      <w:r w:rsidR="002E4043" w:rsidRPr="002960B0">
        <w:rPr>
          <w:rFonts w:ascii="Arial" w:eastAsia="Times New Roman" w:hAnsi="Arial" w:cs="Arial"/>
          <w:lang w:eastAsia="ar-SA"/>
        </w:rPr>
        <w:t>el que analiza las empresas desde el punto de vista de los recursos y no de los productos, a través de ellos se determina</w:t>
      </w:r>
      <w:r w:rsidRPr="002960B0">
        <w:rPr>
          <w:rFonts w:ascii="Arial" w:eastAsia="Times New Roman" w:hAnsi="Arial" w:cs="Arial"/>
          <w:lang w:eastAsia="ar-SA"/>
        </w:rPr>
        <w:t xml:space="preserve"> la creación </w:t>
      </w:r>
      <w:r w:rsidR="002E4043" w:rsidRPr="002960B0">
        <w:rPr>
          <w:rFonts w:ascii="Arial" w:eastAsia="Times New Roman" w:hAnsi="Arial" w:cs="Arial"/>
          <w:lang w:eastAsia="ar-SA"/>
        </w:rPr>
        <w:t xml:space="preserve">y el desarrollo de la empresa. Para analizar los recursos que dispone la UPV se ha seguido la clasificación que realizan </w:t>
      </w:r>
      <w:proofErr w:type="spellStart"/>
      <w:r w:rsidR="002E4043" w:rsidRPr="002960B0">
        <w:rPr>
          <w:rFonts w:ascii="Arial" w:eastAsia="Times New Roman" w:hAnsi="Arial" w:cs="Arial"/>
          <w:lang w:eastAsia="ar-SA"/>
        </w:rPr>
        <w:t>O’Shea</w:t>
      </w:r>
      <w:proofErr w:type="spellEnd"/>
      <w:r w:rsidR="002E4043" w:rsidRPr="002960B0">
        <w:rPr>
          <w:rFonts w:ascii="Arial" w:eastAsia="Times New Roman" w:hAnsi="Arial" w:cs="Arial"/>
          <w:lang w:eastAsia="ar-SA"/>
        </w:rPr>
        <w:t xml:space="preserve"> et al. (2005), en los que divide los recursos de la universidad en cuatro grupos, recursos institucionales, recursos humanos (el capital humano), </w:t>
      </w:r>
      <w:r w:rsidR="00822A49" w:rsidRPr="002960B0">
        <w:rPr>
          <w:rFonts w:ascii="Arial" w:eastAsia="Times New Roman" w:hAnsi="Arial" w:cs="Arial"/>
          <w:lang w:eastAsia="ar-SA"/>
        </w:rPr>
        <w:t>recursos fin</w:t>
      </w:r>
      <w:r w:rsidR="002960B0">
        <w:rPr>
          <w:rFonts w:ascii="Arial" w:eastAsia="Times New Roman" w:hAnsi="Arial" w:cs="Arial"/>
          <w:lang w:eastAsia="ar-SA"/>
        </w:rPr>
        <w:t>ancieros, recursos comerciales.</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822A49" w:rsidRPr="002960B0" w:rsidRDefault="00822A49"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Recursos institucionales.</w:t>
      </w:r>
    </w:p>
    <w:p w:rsidR="002960B0" w:rsidRPr="002960B0" w:rsidRDefault="002960B0" w:rsidP="002960B0">
      <w:pPr>
        <w:pStyle w:val="Prrafodelista"/>
        <w:suppressAutoHyphens/>
        <w:adjustRightInd w:val="0"/>
        <w:snapToGrid w:val="0"/>
        <w:spacing w:after="0" w:line="240" w:lineRule="auto"/>
        <w:ind w:left="1146"/>
        <w:jc w:val="both"/>
        <w:rPr>
          <w:rFonts w:ascii="Arial" w:eastAsia="Times New Roman" w:hAnsi="Arial" w:cs="Arial"/>
          <w:lang w:eastAsia="ar-SA"/>
        </w:rPr>
      </w:pPr>
    </w:p>
    <w:p w:rsidR="00822A49" w:rsidRDefault="001C5B62"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perspectiva de los recursos institucionales como factores influyentes en la creación de las spin-off académicas, ha sido ampliamente estudiado en la literatura (</w:t>
      </w:r>
      <w:proofErr w:type="spellStart"/>
      <w:r w:rsidRPr="002960B0">
        <w:rPr>
          <w:rFonts w:ascii="Arial" w:eastAsia="Times New Roman" w:hAnsi="Arial" w:cs="Arial"/>
          <w:lang w:eastAsia="ar-SA"/>
        </w:rPr>
        <w:t>Lockett</w:t>
      </w:r>
      <w:proofErr w:type="spellEnd"/>
      <w:r w:rsidRPr="002960B0">
        <w:rPr>
          <w:rFonts w:ascii="Arial" w:eastAsia="Times New Roman" w:hAnsi="Arial" w:cs="Arial"/>
          <w:lang w:eastAsia="ar-SA"/>
        </w:rPr>
        <w:t xml:space="preserve"> et al., 2004;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w:t>
      </w:r>
      <w:proofErr w:type="spellStart"/>
      <w:r w:rsidRPr="002960B0">
        <w:rPr>
          <w:rFonts w:ascii="Arial" w:eastAsia="Times New Roman" w:hAnsi="Arial" w:cs="Arial"/>
          <w:lang w:eastAsia="ar-SA"/>
        </w:rPr>
        <w:t>Kroll</w:t>
      </w:r>
      <w:proofErr w:type="spellEnd"/>
      <w:r w:rsidRPr="002960B0">
        <w:rPr>
          <w:rFonts w:ascii="Arial" w:eastAsia="Times New Roman" w:hAnsi="Arial" w:cs="Arial"/>
          <w:lang w:eastAsia="ar-SA"/>
        </w:rPr>
        <w:t xml:space="preserve"> et al., 2008;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w:t>
      </w:r>
      <w:proofErr w:type="spellStart"/>
      <w:r w:rsidRPr="002960B0">
        <w:rPr>
          <w:rFonts w:ascii="Arial" w:eastAsia="Times New Roman" w:hAnsi="Arial" w:cs="Arial"/>
          <w:lang w:eastAsia="ar-SA"/>
        </w:rPr>
        <w:lastRenderedPageBreak/>
        <w:t>Rasmussen</w:t>
      </w:r>
      <w:proofErr w:type="spellEnd"/>
      <w:r w:rsidRPr="002960B0">
        <w:rPr>
          <w:rFonts w:ascii="Arial" w:eastAsia="Times New Roman" w:hAnsi="Arial" w:cs="Arial"/>
          <w:lang w:eastAsia="ar-SA"/>
        </w:rPr>
        <w:t xml:space="preserve"> et al., 2010).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al igual que el estudio de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sobre 47 Universidades Públicas Presenciales Española y sus OTRIS, analizan la tradición y la historia de las universidades en la creación de spin-off como un recurso institucional proclive. La experiencia acumulada de dichas </w:t>
      </w:r>
      <w:r w:rsidR="00BE3EC2" w:rsidRPr="002960B0">
        <w:rPr>
          <w:rFonts w:ascii="Arial" w:eastAsia="Times New Roman" w:hAnsi="Arial" w:cs="Arial"/>
          <w:lang w:eastAsia="ar-SA"/>
        </w:rPr>
        <w:t>acciones conllevará en el futuro una mayor capacidad de la universidad en impulsar la creación de spin-off. También la misión y la visión de la universidad está considerada como un factor decisivo en la creación de spin-off (</w:t>
      </w:r>
      <w:proofErr w:type="spellStart"/>
      <w:r w:rsidR="00BE3EC2" w:rsidRPr="002960B0">
        <w:rPr>
          <w:rFonts w:ascii="Arial" w:eastAsia="Times New Roman" w:hAnsi="Arial" w:cs="Arial"/>
          <w:lang w:eastAsia="ar-SA"/>
        </w:rPr>
        <w:t>O’Shea</w:t>
      </w:r>
      <w:proofErr w:type="spellEnd"/>
      <w:r w:rsidR="00BE3EC2" w:rsidRPr="002960B0">
        <w:rPr>
          <w:rFonts w:ascii="Arial" w:eastAsia="Times New Roman" w:hAnsi="Arial" w:cs="Arial"/>
          <w:lang w:eastAsia="ar-SA"/>
        </w:rPr>
        <w:t xml:space="preserve"> et al., 2007 y 2008).</w:t>
      </w:r>
    </w:p>
    <w:p w:rsidR="00901ED8" w:rsidRPr="002960B0"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6F3FD5" w:rsidRPr="002960B0" w:rsidRDefault="006F3FD5"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El estudio sobre el Massachusetts </w:t>
      </w:r>
      <w:proofErr w:type="spellStart"/>
      <w:r w:rsidRPr="002960B0">
        <w:rPr>
          <w:rFonts w:ascii="Arial" w:eastAsia="Times New Roman" w:hAnsi="Arial" w:cs="Arial"/>
          <w:lang w:eastAsia="ar-SA"/>
        </w:rPr>
        <w:t>Institute</w:t>
      </w:r>
      <w:proofErr w:type="spellEnd"/>
      <w:r w:rsidRPr="002960B0">
        <w:rPr>
          <w:rFonts w:ascii="Arial" w:eastAsia="Times New Roman" w:hAnsi="Arial" w:cs="Arial"/>
          <w:lang w:eastAsia="ar-SA"/>
        </w:rPr>
        <w:t xml:space="preserve"> of </w:t>
      </w:r>
      <w:proofErr w:type="spellStart"/>
      <w:r w:rsidRPr="002960B0">
        <w:rPr>
          <w:rFonts w:ascii="Arial" w:eastAsia="Times New Roman" w:hAnsi="Arial" w:cs="Arial"/>
          <w:lang w:eastAsia="ar-SA"/>
        </w:rPr>
        <w:t>Technology</w:t>
      </w:r>
      <w:proofErr w:type="spellEnd"/>
      <w:r w:rsidRPr="002960B0">
        <w:rPr>
          <w:rFonts w:ascii="Arial" w:eastAsia="Times New Roman" w:hAnsi="Arial" w:cs="Arial"/>
          <w:lang w:eastAsia="ar-SA"/>
        </w:rPr>
        <w:t xml:space="preserve"> (MIT) detectó que los factores que tuvieron un papel clave en la creación de la base de recursos y la cultura que actualmente desarrolla la actividad de las spin-off en el MIT fueron los factores históricos como la misión de la institución, el compromiso de las personas clave de l</w:t>
      </w:r>
      <w:r w:rsidR="0015387E" w:rsidRPr="002960B0">
        <w:rPr>
          <w:rFonts w:ascii="Arial" w:eastAsia="Times New Roman" w:hAnsi="Arial" w:cs="Arial"/>
          <w:lang w:eastAsia="ar-SA"/>
        </w:rPr>
        <w:t>a actividad de comercialización y el éxito en la comercialización.</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BE3EC2" w:rsidRPr="002960B0" w:rsidRDefault="00BE3EC2"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Siguiendo esta línea argumental </w:t>
      </w:r>
      <w:r w:rsidR="00C3438D" w:rsidRPr="002960B0">
        <w:rPr>
          <w:rFonts w:ascii="Arial" w:eastAsia="Times New Roman" w:hAnsi="Arial" w:cs="Arial"/>
          <w:lang w:eastAsia="ar-SA"/>
        </w:rPr>
        <w:t xml:space="preserve">el estudio de los recursos institucionales de la UPV se analiza desde dos perspectivas. En primer lugar se describe la tradición y la historia de la UPV en la creación de spin-off y su comparativa con los resultados de otros estudios como el de </w:t>
      </w:r>
      <w:proofErr w:type="spellStart"/>
      <w:r w:rsidR="00C3438D" w:rsidRPr="002960B0">
        <w:rPr>
          <w:rFonts w:ascii="Arial" w:eastAsia="Times New Roman" w:hAnsi="Arial" w:cs="Arial"/>
          <w:lang w:eastAsia="ar-SA"/>
        </w:rPr>
        <w:t>Rodeiro</w:t>
      </w:r>
      <w:proofErr w:type="spellEnd"/>
      <w:r w:rsidR="00C3438D" w:rsidRPr="002960B0">
        <w:rPr>
          <w:rFonts w:ascii="Arial" w:eastAsia="Times New Roman" w:hAnsi="Arial" w:cs="Arial"/>
          <w:lang w:eastAsia="ar-SA"/>
        </w:rPr>
        <w:t xml:space="preserve"> et al (2008). Y en segundo lugar se analiza si en la misión y visión de la UPV se refleja el compromiso de la institución con la promoción de la trasferencia de conocimientos.</w:t>
      </w:r>
    </w:p>
    <w:p w:rsidR="0015587A" w:rsidRPr="002960B0" w:rsidRDefault="0015587A" w:rsidP="002960B0">
      <w:pPr>
        <w:suppressAutoHyphens/>
        <w:adjustRightInd w:val="0"/>
        <w:snapToGrid w:val="0"/>
        <w:spacing w:after="0" w:line="240" w:lineRule="auto"/>
        <w:ind w:firstLine="426"/>
        <w:jc w:val="both"/>
        <w:rPr>
          <w:rFonts w:ascii="Arial" w:eastAsia="Times New Roman" w:hAnsi="Arial" w:cs="Arial"/>
          <w:lang w:eastAsia="ar-SA"/>
        </w:rPr>
      </w:pPr>
    </w:p>
    <w:p w:rsidR="006F3FD5" w:rsidRPr="002960B0" w:rsidRDefault="006F3FD5"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Recursos humanos.</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771CD6" w:rsidRPr="002960B0" w:rsidRDefault="004C2FF9"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Disponer de personas con talento y un elevado conocimiento especializado es considerado un recurso fundamental para el desarrollo de tecnologías avanzadas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McDougall</w:t>
      </w:r>
      <w:proofErr w:type="spellEnd"/>
      <w:r w:rsidRPr="002960B0">
        <w:rPr>
          <w:rFonts w:ascii="Arial" w:eastAsia="Times New Roman" w:hAnsi="Arial" w:cs="Arial"/>
          <w:lang w:eastAsia="ar-SA"/>
        </w:rPr>
        <w:t>, 2005). La</w:t>
      </w:r>
      <w:r w:rsidR="001602FD" w:rsidRPr="002960B0">
        <w:rPr>
          <w:rFonts w:ascii="Arial" w:eastAsia="Times New Roman" w:hAnsi="Arial" w:cs="Arial"/>
          <w:lang w:eastAsia="ar-SA"/>
        </w:rPr>
        <w:t xml:space="preserve"> calidad del cuerpo docente (</w:t>
      </w:r>
      <w:r w:rsidR="008F5BDF" w:rsidRPr="002960B0">
        <w:rPr>
          <w:rFonts w:ascii="Arial" w:eastAsia="Times New Roman" w:hAnsi="Arial" w:cs="Arial"/>
          <w:lang w:eastAsia="ar-SA"/>
        </w:rPr>
        <w:t xml:space="preserve">la cuál fue </w:t>
      </w:r>
      <w:r w:rsidR="001602FD" w:rsidRPr="002960B0">
        <w:rPr>
          <w:rFonts w:ascii="Arial" w:eastAsia="Times New Roman" w:hAnsi="Arial" w:cs="Arial"/>
          <w:lang w:eastAsia="ar-SA"/>
        </w:rPr>
        <w:t xml:space="preserve">medida por citas de artículos) </w:t>
      </w:r>
      <w:r w:rsidR="008F5BDF" w:rsidRPr="002960B0">
        <w:rPr>
          <w:rFonts w:ascii="Arial" w:eastAsia="Times New Roman" w:hAnsi="Arial" w:cs="Arial"/>
          <w:lang w:eastAsia="ar-SA"/>
        </w:rPr>
        <w:t>es</w:t>
      </w:r>
      <w:r w:rsidR="001602FD" w:rsidRPr="002960B0">
        <w:rPr>
          <w:rFonts w:ascii="Arial" w:eastAsia="Times New Roman" w:hAnsi="Arial" w:cs="Arial"/>
          <w:lang w:eastAsia="ar-SA"/>
        </w:rPr>
        <w:t xml:space="preserve"> un predictor de </w:t>
      </w:r>
      <w:r w:rsidR="008F5BDF" w:rsidRPr="002960B0">
        <w:rPr>
          <w:rFonts w:ascii="Arial" w:eastAsia="Times New Roman" w:hAnsi="Arial" w:cs="Arial"/>
          <w:lang w:eastAsia="ar-SA"/>
        </w:rPr>
        <w:t xml:space="preserve">sus resultados, </w:t>
      </w:r>
      <w:r w:rsidRPr="002960B0">
        <w:rPr>
          <w:rFonts w:ascii="Arial" w:eastAsia="Times New Roman" w:hAnsi="Arial" w:cs="Arial"/>
          <w:lang w:eastAsia="ar-SA"/>
        </w:rPr>
        <w:t>por lo</w:t>
      </w:r>
      <w:r w:rsidR="001602FD" w:rsidRPr="002960B0">
        <w:rPr>
          <w:rFonts w:ascii="Arial" w:eastAsia="Times New Roman" w:hAnsi="Arial" w:cs="Arial"/>
          <w:lang w:eastAsia="ar-SA"/>
        </w:rPr>
        <w:t xml:space="preserve"> que el reclutamiento y la retención de </w:t>
      </w:r>
      <w:r w:rsidR="008F5BDF" w:rsidRPr="002960B0">
        <w:rPr>
          <w:rFonts w:ascii="Arial" w:eastAsia="Times New Roman" w:hAnsi="Arial" w:cs="Arial"/>
          <w:lang w:eastAsia="ar-SA"/>
        </w:rPr>
        <w:t xml:space="preserve">investigadores es necesario </w:t>
      </w:r>
      <w:r w:rsidR="001602FD" w:rsidRPr="002960B0">
        <w:rPr>
          <w:rFonts w:ascii="Arial" w:eastAsia="Times New Roman" w:hAnsi="Arial" w:cs="Arial"/>
          <w:lang w:eastAsia="ar-SA"/>
        </w:rPr>
        <w:t xml:space="preserve"> para el éxito empresarial</w:t>
      </w:r>
      <w:r w:rsidRPr="002960B0">
        <w:rPr>
          <w:rFonts w:ascii="Arial" w:eastAsia="Times New Roman" w:hAnsi="Arial" w:cs="Arial"/>
          <w:lang w:eastAsia="ar-SA"/>
        </w:rPr>
        <w:t xml:space="preserve">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McDougall</w:t>
      </w:r>
      <w:proofErr w:type="spellEnd"/>
      <w:r w:rsidRPr="002960B0">
        <w:rPr>
          <w:rFonts w:ascii="Arial" w:eastAsia="Times New Roman" w:hAnsi="Arial" w:cs="Arial"/>
          <w:lang w:eastAsia="ar-SA"/>
        </w:rPr>
        <w:t>, 2005)</w:t>
      </w:r>
      <w:r w:rsidR="001602FD" w:rsidRPr="002960B0">
        <w:rPr>
          <w:rFonts w:ascii="Arial" w:eastAsia="Times New Roman" w:hAnsi="Arial" w:cs="Arial"/>
          <w:lang w:eastAsia="ar-SA"/>
        </w:rPr>
        <w:t>.</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F97298" w:rsidRPr="002960B0" w:rsidRDefault="00F97298"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el estudio de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demostraron que la disponibilidad de ingenieros o </w:t>
      </w:r>
      <w:r w:rsidR="00E32E60" w:rsidRPr="002960B0">
        <w:rPr>
          <w:rFonts w:ascii="Arial" w:eastAsia="Times New Roman" w:hAnsi="Arial" w:cs="Arial"/>
          <w:lang w:eastAsia="ar-SA"/>
        </w:rPr>
        <w:t>“</w:t>
      </w:r>
      <w:r w:rsidRPr="002960B0">
        <w:rPr>
          <w:rFonts w:ascii="Arial" w:eastAsia="Times New Roman" w:hAnsi="Arial" w:cs="Arial"/>
          <w:lang w:eastAsia="ar-SA"/>
        </w:rPr>
        <w:t xml:space="preserve">científicos estrella” repercute directamente </w:t>
      </w:r>
      <w:r w:rsidR="000E75E0" w:rsidRPr="002960B0">
        <w:rPr>
          <w:rFonts w:ascii="Arial" w:eastAsia="Times New Roman" w:hAnsi="Arial" w:cs="Arial"/>
          <w:lang w:eastAsia="ar-SA"/>
        </w:rPr>
        <w:t>en</w:t>
      </w:r>
      <w:r w:rsidRPr="002960B0">
        <w:rPr>
          <w:rFonts w:ascii="Arial" w:eastAsia="Times New Roman" w:hAnsi="Arial" w:cs="Arial"/>
          <w:lang w:eastAsia="ar-SA"/>
        </w:rPr>
        <w:t xml:space="preserve"> las spin-off académicas, ya que su disposición de conocimientos actuales junto con experiencia crítica y la capacidad de crear innovaciones propicia la explotación comercial.</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5B39F8" w:rsidRDefault="00F97298"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De acuerdo con estos argumentos</w:t>
      </w:r>
      <w:r w:rsidR="000E75E0" w:rsidRPr="002960B0">
        <w:rPr>
          <w:rFonts w:ascii="Arial" w:eastAsia="Times New Roman" w:hAnsi="Arial" w:cs="Arial"/>
          <w:lang w:eastAsia="ar-SA"/>
        </w:rPr>
        <w:t>,</w:t>
      </w:r>
      <w:r w:rsidRPr="002960B0">
        <w:rPr>
          <w:rFonts w:ascii="Arial" w:eastAsia="Times New Roman" w:hAnsi="Arial" w:cs="Arial"/>
          <w:lang w:eastAsia="ar-SA"/>
        </w:rPr>
        <w:t xml:space="preserve"> para estudiar la calidad de los recursos humanos de la UPV se ha a utilizar las variables que se han utilizado en los estudios de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w:t>
      </w:r>
      <w:r w:rsidR="000E75E0" w:rsidRPr="002960B0">
        <w:rPr>
          <w:rFonts w:ascii="Arial" w:eastAsia="Times New Roman" w:hAnsi="Arial" w:cs="Arial"/>
          <w:lang w:eastAsia="ar-SA"/>
        </w:rPr>
        <w:t>(</w:t>
      </w:r>
      <w:r w:rsidRPr="002960B0">
        <w:rPr>
          <w:rFonts w:ascii="Arial" w:eastAsia="Times New Roman" w:hAnsi="Arial" w:cs="Arial"/>
          <w:lang w:eastAsia="ar-SA"/>
        </w:rPr>
        <w:t>2005</w:t>
      </w:r>
      <w:r w:rsidR="000E75E0" w:rsidRPr="002960B0">
        <w:rPr>
          <w:rFonts w:ascii="Arial" w:eastAsia="Times New Roman" w:hAnsi="Arial" w:cs="Arial"/>
          <w:lang w:eastAsia="ar-SA"/>
        </w:rPr>
        <w:t>)</w:t>
      </w:r>
      <w:r w:rsidRPr="002960B0">
        <w:rPr>
          <w:rFonts w:ascii="Arial" w:eastAsia="Times New Roman" w:hAnsi="Arial" w:cs="Arial"/>
          <w:lang w:eastAsia="ar-SA"/>
        </w:rPr>
        <w:t xml:space="preserve">;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Mc </w:t>
      </w:r>
      <w:proofErr w:type="spellStart"/>
      <w:r w:rsidRPr="002960B0">
        <w:rPr>
          <w:rFonts w:ascii="Arial" w:eastAsia="Times New Roman" w:hAnsi="Arial" w:cs="Arial"/>
          <w:lang w:eastAsia="ar-SA"/>
        </w:rPr>
        <w:t>Dougall</w:t>
      </w:r>
      <w:proofErr w:type="spellEnd"/>
      <w:r w:rsidRPr="002960B0">
        <w:rPr>
          <w:rFonts w:ascii="Arial" w:eastAsia="Times New Roman" w:hAnsi="Arial" w:cs="Arial"/>
          <w:lang w:eastAsia="ar-SA"/>
        </w:rPr>
        <w:t xml:space="preserve"> (2005</w:t>
      </w:r>
      <w:r w:rsidR="000E75E0" w:rsidRPr="002960B0">
        <w:rPr>
          <w:rFonts w:ascii="Arial" w:eastAsia="Times New Roman" w:hAnsi="Arial" w:cs="Arial"/>
          <w:lang w:eastAsia="ar-SA"/>
        </w:rPr>
        <w:t>)</w:t>
      </w:r>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siendo estas el personal postdoctoral e investigador de la universidad y el número de publicaciones realizadas por estos. Aunque esta última variables es considerada -algunos casos- como un efecto negativo en el número de spin-off académicas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w:t>
      </w:r>
      <w:r w:rsidR="005B39F8" w:rsidRPr="002960B0">
        <w:rPr>
          <w:rFonts w:ascii="Arial" w:eastAsia="Times New Roman" w:hAnsi="Arial" w:cs="Arial"/>
          <w:lang w:eastAsia="ar-SA"/>
        </w:rPr>
        <w:t>Estas variables se compararán con otras universidades españolas que pre</w:t>
      </w:r>
      <w:r w:rsidR="003C26E0" w:rsidRPr="002960B0">
        <w:rPr>
          <w:rFonts w:ascii="Arial" w:eastAsia="Times New Roman" w:hAnsi="Arial" w:cs="Arial"/>
          <w:lang w:eastAsia="ar-SA"/>
        </w:rPr>
        <w:t>sentan características similares</w:t>
      </w:r>
      <w:r w:rsidR="005B39F8" w:rsidRPr="002960B0">
        <w:rPr>
          <w:rFonts w:ascii="Arial" w:eastAsia="Times New Roman" w:hAnsi="Arial" w:cs="Arial"/>
          <w:lang w:eastAsia="ar-SA"/>
        </w:rPr>
        <w:t xml:space="preserve"> en cuanto al número de spin-off creadas.</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F97298" w:rsidRPr="002960B0" w:rsidRDefault="005B39F8"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Recursos financieros</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371D05" w:rsidRPr="002960B0" w:rsidRDefault="00371D05"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Resulta evidente pensar que los recursos financieros son necesarios para la creación y el desarrollo de spin-off. Entre los recursos financieros de la universidad que más incide la litera</w:t>
      </w:r>
      <w:r w:rsidR="008F6F89" w:rsidRPr="002960B0">
        <w:rPr>
          <w:rFonts w:ascii="Arial" w:eastAsia="Times New Roman" w:hAnsi="Arial" w:cs="Arial"/>
          <w:lang w:eastAsia="ar-SA"/>
        </w:rPr>
        <w:t xml:space="preserve">tura, resaltan los siguientes: </w:t>
      </w:r>
      <w:r w:rsidRPr="002960B0">
        <w:rPr>
          <w:rFonts w:ascii="Arial" w:eastAsia="Times New Roman" w:hAnsi="Arial" w:cs="Arial"/>
          <w:lang w:eastAsia="ar-SA"/>
        </w:rPr>
        <w:t>(1) Recursos para financiar la investigación con fondos privados,</w:t>
      </w:r>
      <w:r w:rsidR="00543891" w:rsidRPr="002960B0">
        <w:rPr>
          <w:rFonts w:ascii="Arial" w:eastAsia="Times New Roman" w:hAnsi="Arial" w:cs="Arial"/>
          <w:lang w:eastAsia="ar-SA"/>
        </w:rPr>
        <w:t xml:space="preserve"> (2)</w:t>
      </w:r>
      <w:r w:rsidRPr="002960B0">
        <w:rPr>
          <w:rFonts w:ascii="Arial" w:eastAsia="Times New Roman" w:hAnsi="Arial" w:cs="Arial"/>
          <w:lang w:eastAsia="ar-SA"/>
        </w:rPr>
        <w:t xml:space="preserve"> instrumentos de financiación en la universidad para la creación de empresas,</w:t>
      </w:r>
      <w:r w:rsidR="008F6F89" w:rsidRPr="002960B0">
        <w:rPr>
          <w:rFonts w:ascii="Arial" w:eastAsia="Times New Roman" w:hAnsi="Arial" w:cs="Arial"/>
          <w:lang w:eastAsia="ar-SA"/>
        </w:rPr>
        <w:t xml:space="preserve"> y </w:t>
      </w:r>
      <w:r w:rsidR="00543891" w:rsidRPr="002960B0">
        <w:rPr>
          <w:rFonts w:ascii="Arial" w:eastAsia="Times New Roman" w:hAnsi="Arial" w:cs="Arial"/>
          <w:lang w:eastAsia="ar-SA"/>
        </w:rPr>
        <w:t xml:space="preserve">(3) </w:t>
      </w:r>
      <w:r w:rsidR="008F6F89" w:rsidRPr="002960B0">
        <w:rPr>
          <w:rFonts w:ascii="Arial" w:eastAsia="Times New Roman" w:hAnsi="Arial" w:cs="Arial"/>
          <w:lang w:eastAsia="ar-SA"/>
        </w:rPr>
        <w:t>finalmente recursos financieros destinados a la investigación (</w:t>
      </w:r>
      <w:proofErr w:type="spellStart"/>
      <w:r w:rsidR="008F6F89" w:rsidRPr="002960B0">
        <w:rPr>
          <w:rFonts w:ascii="Arial" w:eastAsia="Times New Roman" w:hAnsi="Arial" w:cs="Arial"/>
          <w:lang w:eastAsia="ar-SA"/>
        </w:rPr>
        <w:t>Powers</w:t>
      </w:r>
      <w:proofErr w:type="spellEnd"/>
      <w:r w:rsidR="008F6F89" w:rsidRPr="002960B0">
        <w:rPr>
          <w:rFonts w:ascii="Arial" w:eastAsia="Times New Roman" w:hAnsi="Arial" w:cs="Arial"/>
          <w:lang w:eastAsia="ar-SA"/>
        </w:rPr>
        <w:t xml:space="preserve"> y Mc </w:t>
      </w:r>
      <w:proofErr w:type="spellStart"/>
      <w:r w:rsidR="008F6F89" w:rsidRPr="002960B0">
        <w:rPr>
          <w:rFonts w:ascii="Arial" w:eastAsia="Times New Roman" w:hAnsi="Arial" w:cs="Arial"/>
          <w:lang w:eastAsia="ar-SA"/>
        </w:rPr>
        <w:t>Dougall</w:t>
      </w:r>
      <w:proofErr w:type="spellEnd"/>
      <w:r w:rsidR="008F6F89" w:rsidRPr="002960B0">
        <w:rPr>
          <w:rFonts w:ascii="Arial" w:eastAsia="Times New Roman" w:hAnsi="Arial" w:cs="Arial"/>
          <w:lang w:eastAsia="ar-SA"/>
        </w:rPr>
        <w:t xml:space="preserve">, 2005; </w:t>
      </w:r>
      <w:proofErr w:type="spellStart"/>
      <w:r w:rsidR="008F6F89" w:rsidRPr="002960B0">
        <w:rPr>
          <w:rFonts w:ascii="Arial" w:eastAsia="Times New Roman" w:hAnsi="Arial" w:cs="Arial"/>
          <w:lang w:eastAsia="ar-SA"/>
        </w:rPr>
        <w:t>O’Shea</w:t>
      </w:r>
      <w:proofErr w:type="spellEnd"/>
      <w:r w:rsidR="008F6F89" w:rsidRPr="002960B0">
        <w:rPr>
          <w:rFonts w:ascii="Arial" w:eastAsia="Times New Roman" w:hAnsi="Arial" w:cs="Arial"/>
          <w:lang w:eastAsia="ar-SA"/>
        </w:rPr>
        <w:t xml:space="preserve"> et al., 2005; </w:t>
      </w:r>
      <w:proofErr w:type="spellStart"/>
      <w:r w:rsidR="008F6F89" w:rsidRPr="002960B0">
        <w:rPr>
          <w:rFonts w:ascii="Arial" w:eastAsia="Times New Roman" w:hAnsi="Arial" w:cs="Arial"/>
          <w:lang w:eastAsia="ar-SA"/>
        </w:rPr>
        <w:t>Rodeiro</w:t>
      </w:r>
      <w:proofErr w:type="spellEnd"/>
      <w:r w:rsidR="008F6F89" w:rsidRPr="002960B0">
        <w:rPr>
          <w:rFonts w:ascii="Arial" w:eastAsia="Times New Roman" w:hAnsi="Arial" w:cs="Arial"/>
          <w:lang w:eastAsia="ar-SA"/>
        </w:rPr>
        <w:t xml:space="preserve"> et al. 2008).</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543891" w:rsidRPr="002960B0" w:rsidRDefault="00543891"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lastRenderedPageBreak/>
        <w:t xml:space="preserve">Por lo que respecta al primer recurso, la literatura apunta que aquellas investigaciones en la que su actividad está financiada con recursos procedentes en la industria son más activos en cuanto a la transferencia comercial de los recursos de la investigación, ya sea mediante la creación de spin-off como </w:t>
      </w:r>
      <w:r w:rsidR="000E75E0" w:rsidRPr="002960B0">
        <w:rPr>
          <w:rFonts w:ascii="Arial" w:eastAsia="Times New Roman" w:hAnsi="Arial" w:cs="Arial"/>
          <w:lang w:eastAsia="ar-SA"/>
        </w:rPr>
        <w:t xml:space="preserve">de </w:t>
      </w:r>
      <w:r w:rsidRPr="002960B0">
        <w:rPr>
          <w:rFonts w:ascii="Arial" w:eastAsia="Times New Roman" w:hAnsi="Arial" w:cs="Arial"/>
          <w:lang w:eastAsia="ar-SA"/>
        </w:rPr>
        <w:t>patentes (</w:t>
      </w:r>
      <w:proofErr w:type="spellStart"/>
      <w:r w:rsidRPr="002960B0">
        <w:rPr>
          <w:rFonts w:ascii="Arial" w:eastAsia="Times New Roman" w:hAnsi="Arial" w:cs="Arial"/>
          <w:lang w:eastAsia="ar-SA"/>
        </w:rPr>
        <w:t>Blumenthal</w:t>
      </w:r>
      <w:proofErr w:type="spellEnd"/>
      <w:r w:rsidRPr="002960B0">
        <w:rPr>
          <w:rFonts w:ascii="Arial" w:eastAsia="Times New Roman" w:hAnsi="Arial" w:cs="Arial"/>
          <w:lang w:eastAsia="ar-SA"/>
        </w:rPr>
        <w:t xml:space="preserve"> et al., 1996; Di </w:t>
      </w:r>
      <w:proofErr w:type="spellStart"/>
      <w:r w:rsidRPr="002960B0">
        <w:rPr>
          <w:rFonts w:ascii="Arial" w:eastAsia="Times New Roman" w:hAnsi="Arial" w:cs="Arial"/>
          <w:lang w:eastAsia="ar-SA"/>
        </w:rPr>
        <w:t>Gregori</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Shane</w:t>
      </w:r>
      <w:proofErr w:type="spellEnd"/>
      <w:r w:rsidRPr="002960B0">
        <w:rPr>
          <w:rFonts w:ascii="Arial" w:eastAsia="Times New Roman" w:hAnsi="Arial" w:cs="Arial"/>
          <w:lang w:eastAsia="ar-SA"/>
        </w:rPr>
        <w:t xml:space="preserve">, 2003;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Mv</w:t>
      </w:r>
      <w:proofErr w:type="spellEnd"/>
      <w:r w:rsidRPr="002960B0">
        <w:rPr>
          <w:rFonts w:ascii="Arial" w:eastAsia="Times New Roman" w:hAnsi="Arial" w:cs="Arial"/>
          <w:lang w:eastAsia="ar-SA"/>
        </w:rPr>
        <w:t xml:space="preserve"> </w:t>
      </w:r>
      <w:proofErr w:type="spellStart"/>
      <w:r w:rsidRPr="002960B0">
        <w:rPr>
          <w:rFonts w:ascii="Arial" w:eastAsia="Times New Roman" w:hAnsi="Arial" w:cs="Arial"/>
          <w:lang w:eastAsia="ar-SA"/>
        </w:rPr>
        <w:t>Dougall</w:t>
      </w:r>
      <w:proofErr w:type="spellEnd"/>
      <w:r w:rsidRPr="002960B0">
        <w:rPr>
          <w:rFonts w:ascii="Arial" w:eastAsia="Times New Roman" w:hAnsi="Arial" w:cs="Arial"/>
          <w:lang w:eastAsia="ar-SA"/>
        </w:rPr>
        <w:t xml:space="preserve">, 2005;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2007</w:t>
      </w:r>
      <w:r w:rsidR="00927D91" w:rsidRPr="002960B0">
        <w:rPr>
          <w:rFonts w:ascii="Arial" w:eastAsia="Times New Roman" w:hAnsi="Arial" w:cs="Arial"/>
          <w:lang w:eastAsia="ar-SA"/>
        </w:rPr>
        <w:t>,2008</w:t>
      </w:r>
      <w:r w:rsidRPr="002960B0">
        <w:rPr>
          <w:rFonts w:ascii="Arial" w:eastAsia="Times New Roman" w:hAnsi="Arial" w:cs="Arial"/>
          <w:lang w:eastAsia="ar-SA"/>
        </w:rPr>
        <w:t>).</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927D91" w:rsidRPr="002960B0" w:rsidRDefault="00927D91"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segundo lugar,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en su estudio sobre 47 Universidades Públicas Presenciales Españolas no encontró evidencia de una relación positiva entre la existencia de financiación en la universidad y la creación de spin-off, aunque otros estudios como Di </w:t>
      </w:r>
      <w:proofErr w:type="spellStart"/>
      <w:r w:rsidRPr="002960B0">
        <w:rPr>
          <w:rFonts w:ascii="Arial" w:eastAsia="Times New Roman" w:hAnsi="Arial" w:cs="Arial"/>
          <w:lang w:eastAsia="ar-SA"/>
        </w:rPr>
        <w:t>Gregori</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Shane</w:t>
      </w:r>
      <w:proofErr w:type="spellEnd"/>
      <w:r w:rsidRPr="002960B0">
        <w:rPr>
          <w:rFonts w:ascii="Arial" w:eastAsia="Times New Roman" w:hAnsi="Arial" w:cs="Arial"/>
          <w:lang w:eastAsia="ar-SA"/>
        </w:rPr>
        <w:t xml:space="preserve">, (2003) o </w:t>
      </w:r>
      <w:proofErr w:type="spellStart"/>
      <w:r w:rsidRPr="002960B0">
        <w:rPr>
          <w:rFonts w:ascii="Arial" w:eastAsia="Times New Roman" w:hAnsi="Arial" w:cs="Arial"/>
          <w:lang w:eastAsia="ar-SA"/>
        </w:rPr>
        <w:t>Lockett</w:t>
      </w:r>
      <w:proofErr w:type="spellEnd"/>
      <w:r w:rsidRPr="002960B0">
        <w:rPr>
          <w:rFonts w:ascii="Arial" w:eastAsia="Times New Roman" w:hAnsi="Arial" w:cs="Arial"/>
          <w:lang w:eastAsia="ar-SA"/>
        </w:rPr>
        <w:t xml:space="preserve"> et al, (2003) si que afirmaron esta relación positiva entre la participación de la universidad en el capital de la spin-off y la influencia en el desarrollo de spin-off académicas.</w:t>
      </w:r>
      <w:r w:rsidR="00C63D05" w:rsidRPr="002960B0">
        <w:rPr>
          <w:rFonts w:ascii="Arial" w:eastAsia="Times New Roman" w:hAnsi="Arial" w:cs="Arial"/>
          <w:lang w:eastAsia="ar-SA"/>
        </w:rPr>
        <w:t xml:space="preserve"> En el estudio de Gómez et al., (2008) encontraron evidencias </w:t>
      </w:r>
      <w:r w:rsidR="000E75E0" w:rsidRPr="002960B0">
        <w:rPr>
          <w:rFonts w:ascii="Arial" w:eastAsia="Times New Roman" w:hAnsi="Arial" w:cs="Arial"/>
          <w:lang w:eastAsia="ar-SA"/>
        </w:rPr>
        <w:t xml:space="preserve">de </w:t>
      </w:r>
      <w:r w:rsidR="00C63D05" w:rsidRPr="002960B0">
        <w:rPr>
          <w:rFonts w:ascii="Arial" w:eastAsia="Times New Roman" w:hAnsi="Arial" w:cs="Arial"/>
          <w:lang w:eastAsia="ar-SA"/>
        </w:rPr>
        <w:t>que la ayuda financiera disponible en las universidades es un factor determinante tanto de la actividad como del rendimiento de las spin-off.</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927D91" w:rsidRPr="002960B0" w:rsidRDefault="00927D91"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Finalmente los recursos financieros destinad</w:t>
      </w:r>
      <w:r w:rsidR="00CE44A5" w:rsidRPr="002960B0">
        <w:rPr>
          <w:rFonts w:ascii="Arial" w:eastAsia="Times New Roman" w:hAnsi="Arial" w:cs="Arial"/>
          <w:lang w:eastAsia="ar-SA"/>
        </w:rPr>
        <w:t xml:space="preserve">os a la investigación </w:t>
      </w:r>
      <w:proofErr w:type="gramStart"/>
      <w:r w:rsidR="00CE44A5" w:rsidRPr="002960B0">
        <w:rPr>
          <w:rFonts w:ascii="Arial" w:eastAsia="Times New Roman" w:hAnsi="Arial" w:cs="Arial"/>
          <w:lang w:eastAsia="ar-SA"/>
        </w:rPr>
        <w:t>engloba</w:t>
      </w:r>
      <w:proofErr w:type="gramEnd"/>
      <w:r w:rsidR="00CE44A5" w:rsidRPr="002960B0">
        <w:rPr>
          <w:rFonts w:ascii="Arial" w:eastAsia="Times New Roman" w:hAnsi="Arial" w:cs="Arial"/>
          <w:lang w:eastAsia="ar-SA"/>
        </w:rPr>
        <w:t xml:space="preserve"> al volumen de recursos que se destinan a la investigación. En el estudio de </w:t>
      </w:r>
      <w:proofErr w:type="spellStart"/>
      <w:r w:rsidR="00CE44A5" w:rsidRPr="002960B0">
        <w:rPr>
          <w:rFonts w:ascii="Arial" w:eastAsia="Times New Roman" w:hAnsi="Arial" w:cs="Arial"/>
          <w:lang w:eastAsia="ar-SA"/>
        </w:rPr>
        <w:t>Rodeiro</w:t>
      </w:r>
      <w:proofErr w:type="spellEnd"/>
      <w:r w:rsidR="00CE44A5" w:rsidRPr="002960B0">
        <w:rPr>
          <w:rFonts w:ascii="Arial" w:eastAsia="Times New Roman" w:hAnsi="Arial" w:cs="Arial"/>
          <w:lang w:eastAsia="ar-SA"/>
        </w:rPr>
        <w:t xml:space="preserve"> et al., (2008) se demostró la existencia de una relación positiva entre los recursos financieros destinados a la investigación y la creación de spin-off.</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EE33CF" w:rsidRDefault="00E55AB3"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Para medir estos recursos en la UPV se han utilizado las variables de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Mc </w:t>
      </w:r>
      <w:proofErr w:type="spellStart"/>
      <w:r w:rsidRPr="002960B0">
        <w:rPr>
          <w:rFonts w:ascii="Arial" w:eastAsia="Times New Roman" w:hAnsi="Arial" w:cs="Arial"/>
          <w:lang w:eastAsia="ar-SA"/>
        </w:rPr>
        <w:t>Dougall</w:t>
      </w:r>
      <w:proofErr w:type="spellEnd"/>
      <w:r w:rsidRPr="002960B0">
        <w:rPr>
          <w:rFonts w:ascii="Arial" w:eastAsia="Times New Roman" w:hAnsi="Arial" w:cs="Arial"/>
          <w:lang w:eastAsia="ar-SA"/>
        </w:rPr>
        <w:t xml:space="preserve"> (2005); </w:t>
      </w:r>
      <w:proofErr w:type="spellStart"/>
      <w:r w:rsidRPr="002960B0">
        <w:rPr>
          <w:rFonts w:ascii="Arial" w:eastAsia="Times New Roman" w:hAnsi="Arial" w:cs="Arial"/>
          <w:lang w:eastAsia="ar-SA"/>
        </w:rPr>
        <w:t>Lockett</w:t>
      </w:r>
      <w:proofErr w:type="spellEnd"/>
      <w:r w:rsidRPr="002960B0">
        <w:rPr>
          <w:rFonts w:ascii="Arial" w:eastAsia="Times New Roman" w:hAnsi="Arial" w:cs="Arial"/>
          <w:lang w:eastAsia="ar-SA"/>
        </w:rPr>
        <w:t xml:space="preserve"> et al., (2005) y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con el objetivo de su comparación posterior. Para el primer recurso se</w:t>
      </w:r>
      <w:r w:rsidR="00524114" w:rsidRPr="002960B0">
        <w:rPr>
          <w:rFonts w:ascii="Arial" w:eastAsia="Times New Roman" w:hAnsi="Arial" w:cs="Arial"/>
          <w:lang w:eastAsia="ar-SA"/>
        </w:rPr>
        <w:t xml:space="preserve"> observa</w:t>
      </w:r>
      <w:r w:rsidRPr="002960B0">
        <w:rPr>
          <w:rFonts w:ascii="Arial" w:eastAsia="Times New Roman" w:hAnsi="Arial" w:cs="Arial"/>
          <w:lang w:eastAsia="ar-SA"/>
        </w:rPr>
        <w:t xml:space="preserve">rá y comparará la proporción de financiación de la industria en la investigación, en vez de utilizar la suma total de dinero de la industria ya que estos según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w:t>
      </w:r>
      <w:r w:rsidR="00EE33CF" w:rsidRPr="002960B0">
        <w:rPr>
          <w:rFonts w:ascii="Arial" w:eastAsia="Times New Roman" w:hAnsi="Arial" w:cs="Arial"/>
          <w:lang w:eastAsia="ar-SA"/>
        </w:rPr>
        <w:t xml:space="preserve"> podría provocar problemas de </w:t>
      </w:r>
      <w:proofErr w:type="spellStart"/>
      <w:r w:rsidR="00EE33CF" w:rsidRPr="002960B0">
        <w:rPr>
          <w:rFonts w:ascii="Arial" w:eastAsia="Times New Roman" w:hAnsi="Arial" w:cs="Arial"/>
          <w:lang w:eastAsia="ar-SA"/>
        </w:rPr>
        <w:t>multicolinealidad</w:t>
      </w:r>
      <w:proofErr w:type="spellEnd"/>
      <w:r w:rsidR="00EE33CF" w:rsidRPr="002960B0">
        <w:rPr>
          <w:rFonts w:ascii="Arial" w:eastAsia="Times New Roman" w:hAnsi="Arial" w:cs="Arial"/>
          <w:lang w:eastAsia="ar-SA"/>
        </w:rPr>
        <w:t xml:space="preserve">.  El segundo recurso simplemente es observar si en la UPV existe o no instrumentos propios de la UPV para financiar estas actividades. Y en tercer lugar, siguiendo las variables de los autores anteriormente comentados se analizará y comparará </w:t>
      </w:r>
      <w:proofErr w:type="gramStart"/>
      <w:r w:rsidR="00EE33CF" w:rsidRPr="002960B0">
        <w:rPr>
          <w:rFonts w:ascii="Arial" w:eastAsia="Times New Roman" w:hAnsi="Arial" w:cs="Arial"/>
          <w:lang w:eastAsia="ar-SA"/>
        </w:rPr>
        <w:t>el gastos</w:t>
      </w:r>
      <w:proofErr w:type="gramEnd"/>
      <w:r w:rsidR="00EE33CF" w:rsidRPr="002960B0">
        <w:rPr>
          <w:rFonts w:ascii="Arial" w:eastAsia="Times New Roman" w:hAnsi="Arial" w:cs="Arial"/>
          <w:lang w:eastAsia="ar-SA"/>
        </w:rPr>
        <w:t xml:space="preserve"> de la UPV en la investigación.</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EE33CF" w:rsidRPr="002960B0" w:rsidRDefault="00EE33CF"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Recursos comerciales.</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543441" w:rsidRPr="002960B0" w:rsidRDefault="009E7B15"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cuanto a los recursos comerciales que dispone una universidad para potenciar el emprendimiento académico a través de las spin-off, son de índole diversa. Entre los más citados por la literatura está la disponibilidad de una oficina de trasferencia de resultados de investigación (OTRI), la existencia de una incubadora o un parque tecnológico o científico (Di </w:t>
      </w:r>
      <w:proofErr w:type="spellStart"/>
      <w:r w:rsidRPr="002960B0">
        <w:rPr>
          <w:rFonts w:ascii="Arial" w:eastAsia="Times New Roman" w:hAnsi="Arial" w:cs="Arial"/>
          <w:lang w:eastAsia="ar-SA"/>
        </w:rPr>
        <w:t>Gregori</w:t>
      </w:r>
      <w:proofErr w:type="spellEnd"/>
      <w:r w:rsidRPr="002960B0">
        <w:rPr>
          <w:rFonts w:ascii="Arial" w:eastAsia="Times New Roman" w:hAnsi="Arial" w:cs="Arial"/>
          <w:lang w:eastAsia="ar-SA"/>
        </w:rPr>
        <w:t xml:space="preserve"> y </w:t>
      </w:r>
      <w:proofErr w:type="spellStart"/>
      <w:r w:rsidRPr="002960B0">
        <w:rPr>
          <w:rFonts w:ascii="Arial" w:eastAsia="Times New Roman" w:hAnsi="Arial" w:cs="Arial"/>
          <w:lang w:eastAsia="ar-SA"/>
        </w:rPr>
        <w:t>Shane</w:t>
      </w:r>
      <w:proofErr w:type="spellEnd"/>
      <w:r w:rsidRPr="002960B0">
        <w:rPr>
          <w:rFonts w:ascii="Arial" w:eastAsia="Times New Roman" w:hAnsi="Arial" w:cs="Arial"/>
          <w:lang w:eastAsia="ar-SA"/>
        </w:rPr>
        <w:t xml:space="preserve">, 2003; Link y Scott, 2005;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w:t>
      </w:r>
      <w:proofErr w:type="spellStart"/>
      <w:r w:rsidRPr="002960B0">
        <w:rPr>
          <w:rFonts w:ascii="Arial" w:eastAsia="Times New Roman" w:hAnsi="Arial" w:cs="Arial"/>
          <w:lang w:eastAsia="ar-SA"/>
        </w:rPr>
        <w:t>Locket</w:t>
      </w:r>
      <w:proofErr w:type="spellEnd"/>
      <w:r w:rsidRPr="002960B0">
        <w:rPr>
          <w:rFonts w:ascii="Arial" w:eastAsia="Times New Roman" w:hAnsi="Arial" w:cs="Arial"/>
          <w:lang w:eastAsia="ar-SA"/>
        </w:rPr>
        <w:t xml:space="preserve"> y Wright, 2005;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w:t>
      </w:r>
    </w:p>
    <w:p w:rsidR="004C675A" w:rsidRPr="002960B0" w:rsidRDefault="004C675A" w:rsidP="002960B0">
      <w:pPr>
        <w:suppressAutoHyphens/>
        <w:adjustRightInd w:val="0"/>
        <w:snapToGrid w:val="0"/>
        <w:spacing w:after="0" w:line="240" w:lineRule="auto"/>
        <w:ind w:firstLine="426"/>
        <w:jc w:val="both"/>
        <w:rPr>
          <w:rFonts w:ascii="Arial" w:eastAsia="Times New Roman" w:hAnsi="Arial" w:cs="Arial"/>
          <w:lang w:eastAsia="ar-SA"/>
        </w:rPr>
      </w:pPr>
    </w:p>
    <w:p w:rsidR="00D654C3" w:rsidRPr="002960B0" w:rsidRDefault="00D654C3"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La disponibilidad en la universidad </w:t>
      </w:r>
      <w:r w:rsidR="004C675A" w:rsidRPr="002960B0">
        <w:rPr>
          <w:rFonts w:ascii="Arial" w:eastAsia="Times New Roman" w:hAnsi="Arial" w:cs="Arial"/>
          <w:lang w:eastAsia="ar-SA"/>
        </w:rPr>
        <w:t xml:space="preserve">de OTRI </w:t>
      </w:r>
      <w:r w:rsidRPr="002960B0">
        <w:rPr>
          <w:rFonts w:ascii="Arial" w:eastAsia="Times New Roman" w:hAnsi="Arial" w:cs="Arial"/>
          <w:lang w:eastAsia="ar-SA"/>
        </w:rPr>
        <w:t>así como los trabajadores que la componen ha sido objeto de estudio</w:t>
      </w:r>
      <w:r w:rsidR="004C675A" w:rsidRPr="002960B0">
        <w:rPr>
          <w:rFonts w:ascii="Arial" w:eastAsia="Times New Roman" w:hAnsi="Arial" w:cs="Arial"/>
          <w:lang w:eastAsia="ar-SA"/>
        </w:rPr>
        <w:t xml:space="preserve"> por su relación positiva con el número de spin-off </w:t>
      </w:r>
      <w:proofErr w:type="gramStart"/>
      <w:r w:rsidR="004C675A" w:rsidRPr="002960B0">
        <w:rPr>
          <w:rFonts w:ascii="Arial" w:eastAsia="Times New Roman" w:hAnsi="Arial" w:cs="Arial"/>
          <w:lang w:eastAsia="ar-SA"/>
        </w:rPr>
        <w:t>creadas</w:t>
      </w:r>
      <w:proofErr w:type="gramEnd"/>
      <w:r w:rsidR="004C675A" w:rsidRPr="002960B0">
        <w:rPr>
          <w:rFonts w:ascii="Arial" w:eastAsia="Times New Roman" w:hAnsi="Arial" w:cs="Arial"/>
          <w:lang w:eastAsia="ar-SA"/>
        </w:rPr>
        <w:t xml:space="preserve">. De hecho </w:t>
      </w:r>
      <w:proofErr w:type="spellStart"/>
      <w:r w:rsidR="004C675A" w:rsidRPr="002960B0">
        <w:rPr>
          <w:rFonts w:ascii="Arial" w:eastAsia="Times New Roman" w:hAnsi="Arial" w:cs="Arial"/>
          <w:lang w:eastAsia="ar-SA"/>
        </w:rPr>
        <w:t>O’Shea</w:t>
      </w:r>
      <w:proofErr w:type="spellEnd"/>
      <w:r w:rsidR="004C675A" w:rsidRPr="002960B0">
        <w:rPr>
          <w:rFonts w:ascii="Arial" w:eastAsia="Times New Roman" w:hAnsi="Arial" w:cs="Arial"/>
          <w:lang w:eastAsia="ar-SA"/>
        </w:rPr>
        <w:t xml:space="preserve"> et al., (2005) encontraron evidencias de que el personal y el tamaño de las oficinas de la OTRI estaba relacionado con la creación de spin-off, incluso que a mayor tamaño de las oficinas de la OTRI mayores posibilidades que la universidad creara spin-off. </w:t>
      </w:r>
      <w:r w:rsidR="00C63D05" w:rsidRPr="002960B0">
        <w:rPr>
          <w:rFonts w:ascii="Arial" w:eastAsia="Times New Roman" w:hAnsi="Arial" w:cs="Arial"/>
          <w:lang w:eastAsia="ar-SA"/>
        </w:rPr>
        <w:t xml:space="preserve">En esta línea, </w:t>
      </w:r>
      <w:proofErr w:type="spellStart"/>
      <w:r w:rsidR="00C63D05" w:rsidRPr="002960B0">
        <w:rPr>
          <w:rFonts w:ascii="Arial" w:eastAsia="Times New Roman" w:hAnsi="Arial" w:cs="Arial"/>
          <w:lang w:eastAsia="ar-SA"/>
        </w:rPr>
        <w:t>Powers</w:t>
      </w:r>
      <w:proofErr w:type="spellEnd"/>
      <w:r w:rsidR="00C63D05" w:rsidRPr="002960B0">
        <w:rPr>
          <w:rFonts w:ascii="Arial" w:eastAsia="Times New Roman" w:hAnsi="Arial" w:cs="Arial"/>
          <w:lang w:eastAsia="ar-SA"/>
        </w:rPr>
        <w:t xml:space="preserve"> y </w:t>
      </w:r>
      <w:proofErr w:type="spellStart"/>
      <w:r w:rsidR="00C63D05" w:rsidRPr="002960B0">
        <w:rPr>
          <w:rFonts w:ascii="Arial" w:eastAsia="Times New Roman" w:hAnsi="Arial" w:cs="Arial"/>
          <w:lang w:eastAsia="ar-SA"/>
        </w:rPr>
        <w:t>McDougall</w:t>
      </w:r>
      <w:proofErr w:type="spellEnd"/>
      <w:r w:rsidR="00C63D05" w:rsidRPr="002960B0">
        <w:rPr>
          <w:rFonts w:ascii="Arial" w:eastAsia="Times New Roman" w:hAnsi="Arial" w:cs="Arial"/>
          <w:lang w:eastAsia="ar-SA"/>
        </w:rPr>
        <w:t xml:space="preserve"> (2005) remarcan el importante papel que realizan las </w:t>
      </w:r>
      <w:proofErr w:type="spellStart"/>
      <w:r w:rsidR="00C63D05" w:rsidRPr="002960B0">
        <w:rPr>
          <w:rFonts w:ascii="Arial" w:eastAsia="Times New Roman" w:hAnsi="Arial" w:cs="Arial"/>
          <w:lang w:eastAsia="ar-SA"/>
        </w:rPr>
        <w:t>OTRIs</w:t>
      </w:r>
      <w:proofErr w:type="spellEnd"/>
      <w:r w:rsidR="00C63D05" w:rsidRPr="002960B0">
        <w:rPr>
          <w:rFonts w:ascii="Arial" w:eastAsia="Times New Roman" w:hAnsi="Arial" w:cs="Arial"/>
          <w:lang w:eastAsia="ar-SA"/>
        </w:rPr>
        <w:t xml:space="preserve">, indicando que la edad de la OTRI tiene una influencia en el rendimiento de la trasferencia de tecnología. En cambio, </w:t>
      </w:r>
      <w:proofErr w:type="spellStart"/>
      <w:r w:rsidR="00C63D05" w:rsidRPr="002960B0">
        <w:rPr>
          <w:rFonts w:ascii="Arial" w:eastAsia="Times New Roman" w:hAnsi="Arial" w:cs="Arial"/>
          <w:lang w:eastAsia="ar-SA"/>
        </w:rPr>
        <w:t>Rodeiro</w:t>
      </w:r>
      <w:proofErr w:type="spellEnd"/>
      <w:r w:rsidR="00C63D05" w:rsidRPr="002960B0">
        <w:rPr>
          <w:rFonts w:ascii="Arial" w:eastAsia="Times New Roman" w:hAnsi="Arial" w:cs="Arial"/>
          <w:lang w:eastAsia="ar-SA"/>
        </w:rPr>
        <w:t xml:space="preserve"> et al. (2008) no detectaron evidencias empíricas que demostraran que un mayor número de recursos humanos en la OTRI tuviera influencia en el número de spin-off, pero sí evidencias en los servicios ofrecidos por las incubadoras.</w:t>
      </w:r>
    </w:p>
    <w:p w:rsidR="00C63D05" w:rsidRPr="002960B0" w:rsidRDefault="00C63D05" w:rsidP="002960B0">
      <w:pPr>
        <w:suppressAutoHyphens/>
        <w:adjustRightInd w:val="0"/>
        <w:snapToGrid w:val="0"/>
        <w:spacing w:after="0" w:line="240" w:lineRule="auto"/>
        <w:ind w:firstLine="426"/>
        <w:jc w:val="both"/>
        <w:rPr>
          <w:rFonts w:ascii="Arial" w:eastAsia="Times New Roman" w:hAnsi="Arial" w:cs="Arial"/>
          <w:lang w:eastAsia="ar-SA"/>
        </w:rPr>
      </w:pPr>
    </w:p>
    <w:p w:rsidR="009E7B15" w:rsidRPr="002960B0" w:rsidRDefault="00B82FD9"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segundo lugar, la existencia de incubadoras de empresas en la universidad es </w:t>
      </w:r>
      <w:proofErr w:type="gramStart"/>
      <w:r w:rsidRPr="002960B0">
        <w:rPr>
          <w:rFonts w:ascii="Arial" w:eastAsia="Times New Roman" w:hAnsi="Arial" w:cs="Arial"/>
          <w:lang w:eastAsia="ar-SA"/>
        </w:rPr>
        <w:t>visto</w:t>
      </w:r>
      <w:proofErr w:type="gramEnd"/>
      <w:r w:rsidRPr="002960B0">
        <w:rPr>
          <w:rFonts w:ascii="Arial" w:eastAsia="Times New Roman" w:hAnsi="Arial" w:cs="Arial"/>
          <w:lang w:eastAsia="ar-SA"/>
        </w:rPr>
        <w:t xml:space="preserve"> como un recurso determinante en la creación de las spin-off. </w:t>
      </w:r>
      <w:r w:rsidR="000761A8" w:rsidRPr="002960B0">
        <w:rPr>
          <w:rFonts w:ascii="Arial" w:eastAsia="Times New Roman" w:hAnsi="Arial" w:cs="Arial"/>
          <w:lang w:eastAsia="ar-SA"/>
        </w:rPr>
        <w:t>A</w:t>
      </w:r>
      <w:r w:rsidRPr="002960B0">
        <w:rPr>
          <w:rFonts w:ascii="Arial" w:eastAsia="Times New Roman" w:hAnsi="Arial" w:cs="Arial"/>
          <w:lang w:eastAsia="ar-SA"/>
        </w:rPr>
        <w:t xml:space="preserve"> las que se les </w:t>
      </w:r>
      <w:r w:rsidRPr="002960B0">
        <w:rPr>
          <w:rFonts w:ascii="Arial" w:eastAsia="Times New Roman" w:hAnsi="Arial" w:cs="Arial"/>
          <w:lang w:eastAsia="ar-SA"/>
        </w:rPr>
        <w:lastRenderedPageBreak/>
        <w:t>asocia multitud de ventajas (</w:t>
      </w:r>
      <w:proofErr w:type="spellStart"/>
      <w:r w:rsidRPr="002960B0">
        <w:rPr>
          <w:rFonts w:ascii="Arial" w:eastAsia="Times New Roman" w:hAnsi="Arial" w:cs="Arial"/>
          <w:lang w:eastAsia="ar-SA"/>
        </w:rPr>
        <w:t>Siegel</w:t>
      </w:r>
      <w:proofErr w:type="spellEnd"/>
      <w:r w:rsidRPr="002960B0">
        <w:rPr>
          <w:rFonts w:ascii="Arial" w:eastAsia="Times New Roman" w:hAnsi="Arial" w:cs="Arial"/>
          <w:lang w:eastAsia="ar-SA"/>
        </w:rPr>
        <w:t xml:space="preserve"> et al., 2003) además de la reducción de costes para las empresas que están allí ubicadas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La importancia de este tipo de recursos suele ser en las primeras etapas de la vida de la empresa (</w:t>
      </w:r>
      <w:proofErr w:type="spellStart"/>
      <w:r w:rsidRPr="002960B0">
        <w:rPr>
          <w:rFonts w:ascii="Arial" w:eastAsia="Times New Roman" w:hAnsi="Arial" w:cs="Arial"/>
          <w:lang w:eastAsia="ar-SA"/>
        </w:rPr>
        <w:t>Steffensen</w:t>
      </w:r>
      <w:proofErr w:type="spellEnd"/>
      <w:r w:rsidRPr="002960B0">
        <w:rPr>
          <w:rFonts w:ascii="Arial" w:eastAsia="Times New Roman" w:hAnsi="Arial" w:cs="Arial"/>
          <w:lang w:eastAsia="ar-SA"/>
        </w:rPr>
        <w:t xml:space="preserve"> et al., 2000).</w:t>
      </w:r>
    </w:p>
    <w:p w:rsidR="00B82FD9" w:rsidRPr="002960B0" w:rsidRDefault="00B82FD9" w:rsidP="002960B0">
      <w:pPr>
        <w:suppressAutoHyphens/>
        <w:adjustRightInd w:val="0"/>
        <w:snapToGrid w:val="0"/>
        <w:spacing w:after="0" w:line="240" w:lineRule="auto"/>
        <w:ind w:firstLine="426"/>
        <w:jc w:val="both"/>
        <w:rPr>
          <w:rFonts w:ascii="Arial" w:eastAsia="Times New Roman" w:hAnsi="Arial" w:cs="Arial"/>
          <w:lang w:eastAsia="ar-SA"/>
        </w:rPr>
      </w:pPr>
    </w:p>
    <w:p w:rsidR="00B82FD9" w:rsidRPr="002960B0" w:rsidRDefault="002F2CB9"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disponibilidad de un parque científico o tecnológico influ</w:t>
      </w:r>
      <w:r w:rsidR="000761A8" w:rsidRPr="002960B0">
        <w:rPr>
          <w:rFonts w:ascii="Arial" w:eastAsia="Times New Roman" w:hAnsi="Arial" w:cs="Arial"/>
          <w:lang w:eastAsia="ar-SA"/>
        </w:rPr>
        <w:t>ye en la creación de spin-off. D</w:t>
      </w:r>
      <w:r w:rsidRPr="002960B0">
        <w:rPr>
          <w:rFonts w:ascii="Arial" w:eastAsia="Times New Roman" w:hAnsi="Arial" w:cs="Arial"/>
          <w:lang w:eastAsia="ar-SA"/>
        </w:rPr>
        <w:t xml:space="preserve">e hecho </w:t>
      </w:r>
      <w:r w:rsidR="00B82FD9" w:rsidRPr="002960B0">
        <w:rPr>
          <w:rFonts w:ascii="Arial" w:eastAsia="Times New Roman" w:hAnsi="Arial" w:cs="Arial"/>
          <w:lang w:eastAsia="ar-SA"/>
        </w:rPr>
        <w:t xml:space="preserve">Link y Scott (2005) </w:t>
      </w:r>
      <w:r w:rsidRPr="002960B0">
        <w:rPr>
          <w:rFonts w:ascii="Arial" w:eastAsia="Times New Roman" w:hAnsi="Arial" w:cs="Arial"/>
          <w:lang w:eastAsia="ar-SA"/>
        </w:rPr>
        <w:t xml:space="preserve">encontraron una relación entre los parques más antiguos, los que están en entornos universitarios ricos de investigación, que están geográficamente cerca de la universidad, y tienen un enfoque biotecnológico y el número de spin-off. </w:t>
      </w:r>
    </w:p>
    <w:p w:rsidR="002F2CB9" w:rsidRPr="002960B0" w:rsidRDefault="002F2CB9" w:rsidP="002960B0">
      <w:pPr>
        <w:suppressAutoHyphens/>
        <w:adjustRightInd w:val="0"/>
        <w:snapToGrid w:val="0"/>
        <w:spacing w:after="0" w:line="240" w:lineRule="auto"/>
        <w:ind w:firstLine="426"/>
        <w:jc w:val="both"/>
        <w:rPr>
          <w:rFonts w:ascii="Arial" w:eastAsia="Times New Roman" w:hAnsi="Arial" w:cs="Arial"/>
          <w:lang w:eastAsia="ar-SA"/>
        </w:rPr>
      </w:pPr>
    </w:p>
    <w:p w:rsidR="00327371" w:rsidRDefault="002F2CB9"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Consecuentemente con lo expuesto anteriormente, para el caso de la UPV  se va a analizar la disponibilidad de estos recursos en el campus, y así comprobar si reúne los principales recursos que apunta la literatura para potenciar el emprendimiento académico a través de las spin-off.</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CC2421" w:rsidRPr="002960B0" w:rsidRDefault="002960B0" w:rsidP="002960B0">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bookmarkStart w:id="2" w:name="_Toc339100215"/>
      <w:r w:rsidRPr="002960B0">
        <w:rPr>
          <w:rFonts w:ascii="Arial" w:eastAsia="Times New Roman" w:hAnsi="Arial" w:cs="Arial"/>
          <w:b/>
          <w:lang w:eastAsia="ar-SA"/>
        </w:rPr>
        <w:t>METODOLOGIA Y FUENTES.</w:t>
      </w:r>
    </w:p>
    <w:p w:rsidR="00DC35C2" w:rsidRPr="002960B0" w:rsidRDefault="00DC35C2" w:rsidP="002960B0">
      <w:pPr>
        <w:suppressAutoHyphens/>
        <w:adjustRightInd w:val="0"/>
        <w:snapToGrid w:val="0"/>
        <w:spacing w:after="0" w:line="240" w:lineRule="auto"/>
        <w:ind w:firstLine="426"/>
        <w:jc w:val="both"/>
        <w:rPr>
          <w:rFonts w:ascii="Arial" w:eastAsia="Times New Roman" w:hAnsi="Arial" w:cs="Arial"/>
          <w:lang w:eastAsia="ar-SA"/>
        </w:rPr>
      </w:pPr>
    </w:p>
    <w:p w:rsidR="00DC35C2" w:rsidRPr="002960B0" w:rsidRDefault="00DC35C2"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metodología que se ha seguido ha sido u</w:t>
      </w:r>
      <w:r w:rsidR="002861E1" w:rsidRPr="002960B0">
        <w:rPr>
          <w:rFonts w:ascii="Arial" w:eastAsia="Times New Roman" w:hAnsi="Arial" w:cs="Arial"/>
          <w:lang w:eastAsia="ar-SA"/>
        </w:rPr>
        <w:t>n estudio de</w:t>
      </w:r>
      <w:r w:rsidR="000259F9" w:rsidRPr="002960B0">
        <w:rPr>
          <w:rFonts w:ascii="Arial" w:eastAsia="Times New Roman" w:hAnsi="Arial" w:cs="Arial"/>
          <w:lang w:eastAsia="ar-SA"/>
        </w:rPr>
        <w:t xml:space="preserve"> un único</w:t>
      </w:r>
      <w:r w:rsidR="002861E1" w:rsidRPr="002960B0">
        <w:rPr>
          <w:rFonts w:ascii="Arial" w:eastAsia="Times New Roman" w:hAnsi="Arial" w:cs="Arial"/>
          <w:lang w:eastAsia="ar-SA"/>
        </w:rPr>
        <w:t xml:space="preserve"> caso</w:t>
      </w:r>
      <w:r w:rsidR="000259F9" w:rsidRPr="002960B0">
        <w:rPr>
          <w:rFonts w:ascii="Arial" w:eastAsia="Times New Roman" w:hAnsi="Arial" w:cs="Arial"/>
          <w:lang w:eastAsia="ar-SA"/>
        </w:rPr>
        <w:t xml:space="preserve">, la </w:t>
      </w:r>
      <w:proofErr w:type="spellStart"/>
      <w:r w:rsidR="000259F9" w:rsidRPr="002960B0">
        <w:rPr>
          <w:rFonts w:ascii="Arial" w:eastAsia="Times New Roman" w:hAnsi="Arial" w:cs="Arial"/>
          <w:lang w:eastAsia="ar-SA"/>
        </w:rPr>
        <w:t>Universitat</w:t>
      </w:r>
      <w:proofErr w:type="spellEnd"/>
      <w:r w:rsidR="000259F9" w:rsidRPr="002960B0">
        <w:rPr>
          <w:rFonts w:ascii="Arial" w:eastAsia="Times New Roman" w:hAnsi="Arial" w:cs="Arial"/>
          <w:lang w:eastAsia="ar-SA"/>
        </w:rPr>
        <w:t xml:space="preserve"> </w:t>
      </w:r>
      <w:proofErr w:type="spellStart"/>
      <w:r w:rsidR="000259F9" w:rsidRPr="002960B0">
        <w:rPr>
          <w:rFonts w:ascii="Arial" w:eastAsia="Times New Roman" w:hAnsi="Arial" w:cs="Arial"/>
          <w:lang w:eastAsia="ar-SA"/>
        </w:rPr>
        <w:t>Politècnica</w:t>
      </w:r>
      <w:proofErr w:type="spellEnd"/>
      <w:r w:rsidR="000259F9" w:rsidRPr="002960B0">
        <w:rPr>
          <w:rFonts w:ascii="Arial" w:eastAsia="Times New Roman" w:hAnsi="Arial" w:cs="Arial"/>
          <w:lang w:eastAsia="ar-SA"/>
        </w:rPr>
        <w:t xml:space="preserve"> de Valencia</w:t>
      </w:r>
      <w:r w:rsidR="002861E1" w:rsidRPr="002960B0">
        <w:rPr>
          <w:rFonts w:ascii="Arial" w:eastAsia="Times New Roman" w:hAnsi="Arial" w:cs="Arial"/>
          <w:lang w:eastAsia="ar-SA"/>
        </w:rPr>
        <w:t xml:space="preserve">. El cual </w:t>
      </w:r>
      <w:r w:rsidRPr="002960B0">
        <w:rPr>
          <w:rFonts w:ascii="Arial" w:eastAsia="Times New Roman" w:hAnsi="Arial" w:cs="Arial"/>
          <w:lang w:eastAsia="ar-SA"/>
        </w:rPr>
        <w:t xml:space="preserve">según Yin (1994), </w:t>
      </w:r>
      <w:r w:rsidR="002861E1" w:rsidRPr="002960B0">
        <w:rPr>
          <w:rFonts w:ascii="Arial" w:eastAsia="Times New Roman" w:hAnsi="Arial" w:cs="Arial"/>
          <w:lang w:eastAsia="ar-SA"/>
        </w:rPr>
        <w:t xml:space="preserve">es </w:t>
      </w:r>
      <w:r w:rsidRPr="002960B0">
        <w:rPr>
          <w:rFonts w:ascii="Arial" w:eastAsia="Times New Roman" w:hAnsi="Arial" w:cs="Arial"/>
          <w:lang w:eastAsia="ar-SA"/>
        </w:rPr>
        <w:t>“una investigación empírica que estudia un fenómeno contemporáneo dentro de su contexto de la vida real, especialmente cuando los límites entre el fenómeno y su contexto no son claramente evidentes. Una investigación de estudio de caso trata exitosamente con una situación técnicamente distintiva en la cual hay muchas más variables de interés que datos observacionales; y, como resultado, se basa en múltiples fuentes de evidencia, con datos que deben converger en un estilo de triangulación; y, también como resultado, se beneficia del desarrollo previo de proposiciones teóricas que guían la recolección y el análisis de datos.”</w:t>
      </w:r>
    </w:p>
    <w:p w:rsidR="00DC35C2" w:rsidRPr="002960B0" w:rsidRDefault="00DC35C2" w:rsidP="002960B0">
      <w:pPr>
        <w:suppressAutoHyphens/>
        <w:adjustRightInd w:val="0"/>
        <w:snapToGrid w:val="0"/>
        <w:spacing w:after="0" w:line="240" w:lineRule="auto"/>
        <w:ind w:firstLine="426"/>
        <w:jc w:val="both"/>
        <w:rPr>
          <w:rFonts w:ascii="Arial" w:eastAsia="Times New Roman" w:hAnsi="Arial" w:cs="Arial"/>
          <w:lang w:eastAsia="ar-SA"/>
        </w:rPr>
      </w:pPr>
    </w:p>
    <w:p w:rsidR="00B03FF1" w:rsidRPr="002960B0" w:rsidRDefault="00BF0876"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El estudio de</w:t>
      </w:r>
      <w:r w:rsidR="00697374" w:rsidRPr="002960B0">
        <w:rPr>
          <w:rFonts w:ascii="Arial" w:eastAsia="Times New Roman" w:hAnsi="Arial" w:cs="Arial"/>
          <w:lang w:eastAsia="ar-SA"/>
        </w:rPr>
        <w:t>l caso</w:t>
      </w:r>
      <w:r w:rsidRPr="002960B0">
        <w:rPr>
          <w:rFonts w:ascii="Arial" w:eastAsia="Times New Roman" w:hAnsi="Arial" w:cs="Arial"/>
          <w:lang w:eastAsia="ar-SA"/>
        </w:rPr>
        <w:t xml:space="preserve"> que se ha desarrollado</w:t>
      </w:r>
      <w:r w:rsidR="00B03FF1" w:rsidRPr="002960B0">
        <w:rPr>
          <w:rFonts w:ascii="Arial" w:eastAsia="Times New Roman" w:hAnsi="Arial" w:cs="Arial"/>
          <w:lang w:eastAsia="ar-SA"/>
        </w:rPr>
        <w:t xml:space="preserve"> en este </w:t>
      </w:r>
      <w:r w:rsidRPr="002960B0">
        <w:rPr>
          <w:rFonts w:ascii="Arial" w:eastAsia="Times New Roman" w:hAnsi="Arial" w:cs="Arial"/>
          <w:lang w:eastAsia="ar-SA"/>
        </w:rPr>
        <w:t>estudio</w:t>
      </w:r>
      <w:r w:rsidR="00B03FF1" w:rsidRPr="002960B0">
        <w:rPr>
          <w:rFonts w:ascii="Arial" w:eastAsia="Times New Roman" w:hAnsi="Arial" w:cs="Arial"/>
          <w:lang w:eastAsia="ar-SA"/>
        </w:rPr>
        <w:t xml:space="preserve"> se </w:t>
      </w:r>
      <w:r w:rsidRPr="002960B0">
        <w:rPr>
          <w:rFonts w:ascii="Arial" w:eastAsia="Times New Roman" w:hAnsi="Arial" w:cs="Arial"/>
          <w:lang w:eastAsia="ar-SA"/>
        </w:rPr>
        <w:t>han</w:t>
      </w:r>
      <w:r w:rsidR="00B03FF1" w:rsidRPr="002960B0">
        <w:rPr>
          <w:rFonts w:ascii="Arial" w:eastAsia="Times New Roman" w:hAnsi="Arial" w:cs="Arial"/>
          <w:lang w:eastAsia="ar-SA"/>
        </w:rPr>
        <w:t xml:space="preserve"> </w:t>
      </w:r>
      <w:r w:rsidRPr="002960B0">
        <w:rPr>
          <w:rFonts w:ascii="Arial" w:eastAsia="Times New Roman" w:hAnsi="Arial" w:cs="Arial"/>
          <w:lang w:eastAsia="ar-SA"/>
        </w:rPr>
        <w:t>utilizado</w:t>
      </w:r>
      <w:r w:rsidR="00B03FF1" w:rsidRPr="002960B0">
        <w:rPr>
          <w:rFonts w:ascii="Arial" w:eastAsia="Times New Roman" w:hAnsi="Arial" w:cs="Arial"/>
          <w:lang w:eastAsia="ar-SA"/>
        </w:rPr>
        <w:t xml:space="preserve"> diversas fuentes de </w:t>
      </w:r>
      <w:proofErr w:type="gramStart"/>
      <w:r w:rsidR="00B03FF1" w:rsidRPr="002960B0">
        <w:rPr>
          <w:rFonts w:ascii="Arial" w:eastAsia="Times New Roman" w:hAnsi="Arial" w:cs="Arial"/>
          <w:lang w:eastAsia="ar-SA"/>
        </w:rPr>
        <w:t xml:space="preserve">evidencia, tanto </w:t>
      </w:r>
      <w:r w:rsidR="00697374" w:rsidRPr="002960B0">
        <w:rPr>
          <w:rFonts w:ascii="Arial" w:eastAsia="Times New Roman" w:hAnsi="Arial" w:cs="Arial"/>
          <w:lang w:eastAsia="ar-SA"/>
        </w:rPr>
        <w:t>cualitativas como cuantitativas</w:t>
      </w:r>
      <w:proofErr w:type="gramEnd"/>
      <w:r w:rsidR="00697374" w:rsidRPr="002960B0">
        <w:rPr>
          <w:rFonts w:ascii="Arial" w:eastAsia="Times New Roman" w:hAnsi="Arial" w:cs="Arial"/>
          <w:lang w:eastAsia="ar-SA"/>
        </w:rPr>
        <w:t xml:space="preserve">, y así de una forma inductiva analizar la </w:t>
      </w:r>
      <w:proofErr w:type="spellStart"/>
      <w:r w:rsidR="00697374" w:rsidRPr="002960B0">
        <w:rPr>
          <w:rFonts w:ascii="Arial" w:eastAsia="Times New Roman" w:hAnsi="Arial" w:cs="Arial"/>
          <w:lang w:eastAsia="ar-SA"/>
        </w:rPr>
        <w:t>potencionalidad</w:t>
      </w:r>
      <w:proofErr w:type="spellEnd"/>
      <w:r w:rsidR="00697374" w:rsidRPr="002960B0">
        <w:rPr>
          <w:rFonts w:ascii="Arial" w:eastAsia="Times New Roman" w:hAnsi="Arial" w:cs="Arial"/>
          <w:lang w:eastAsia="ar-SA"/>
        </w:rPr>
        <w:t xml:space="preserve"> de la UPV como universidad emprendedora.</w:t>
      </w:r>
      <w:r w:rsidR="00B03FF1" w:rsidRPr="002960B0">
        <w:rPr>
          <w:rFonts w:ascii="Arial" w:eastAsia="Times New Roman" w:hAnsi="Arial" w:cs="Arial"/>
          <w:lang w:eastAsia="ar-SA"/>
        </w:rPr>
        <w:t xml:space="preserve"> </w:t>
      </w:r>
    </w:p>
    <w:p w:rsidR="00697374" w:rsidRPr="002960B0" w:rsidRDefault="00697374" w:rsidP="002960B0">
      <w:pPr>
        <w:suppressAutoHyphens/>
        <w:adjustRightInd w:val="0"/>
        <w:snapToGrid w:val="0"/>
        <w:spacing w:after="0" w:line="240" w:lineRule="auto"/>
        <w:ind w:firstLine="426"/>
        <w:jc w:val="both"/>
        <w:rPr>
          <w:rFonts w:ascii="Arial" w:eastAsia="Times New Roman" w:hAnsi="Arial" w:cs="Arial"/>
          <w:lang w:eastAsia="ar-SA"/>
        </w:rPr>
      </w:pPr>
    </w:p>
    <w:p w:rsidR="00B03FF1" w:rsidRDefault="00697374"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Se han utilizado varias fuentes de datos para analizar la UPV. La recolección de datos se realizó mediante una serie de entrevistas en profundidad </w:t>
      </w:r>
      <w:proofErr w:type="spellStart"/>
      <w:r w:rsidRPr="002960B0">
        <w:rPr>
          <w:rFonts w:ascii="Arial" w:eastAsia="Times New Roman" w:hAnsi="Arial" w:cs="Arial"/>
          <w:lang w:eastAsia="ar-SA"/>
        </w:rPr>
        <w:t>semi</w:t>
      </w:r>
      <w:proofErr w:type="spellEnd"/>
      <w:r w:rsidRPr="002960B0">
        <w:rPr>
          <w:rFonts w:ascii="Arial" w:eastAsia="Times New Roman" w:hAnsi="Arial" w:cs="Arial"/>
          <w:lang w:eastAsia="ar-SA"/>
        </w:rPr>
        <w:t xml:space="preserve">-estructuradas con el director y el director adjunto del centro de transferencia de tecnología de la UPV, el director de la CPI, el director de </w:t>
      </w:r>
      <w:proofErr w:type="spellStart"/>
      <w:r w:rsidRPr="002960B0">
        <w:rPr>
          <w:rFonts w:ascii="Arial" w:eastAsia="Times New Roman" w:hAnsi="Arial" w:cs="Arial"/>
          <w:lang w:eastAsia="ar-SA"/>
        </w:rPr>
        <w:t>CvBan</w:t>
      </w:r>
      <w:proofErr w:type="spellEnd"/>
      <w:r w:rsidRPr="002960B0">
        <w:rPr>
          <w:rFonts w:ascii="Arial" w:eastAsia="Times New Roman" w:hAnsi="Arial" w:cs="Arial"/>
          <w:lang w:eastAsia="ar-SA"/>
        </w:rPr>
        <w:t>, y un catedrático en derecho mercantil. Con el objetivo de obtener las distintas opiniones de los agentes que interactúan en este proceso.</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bookmarkEnd w:id="2"/>
    <w:p w:rsidR="00047DBD" w:rsidRPr="002960B0" w:rsidRDefault="00047DBD" w:rsidP="002960B0">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r w:rsidRPr="002960B0">
        <w:rPr>
          <w:rFonts w:ascii="Arial" w:eastAsia="Times New Roman" w:hAnsi="Arial" w:cs="Arial"/>
          <w:b/>
          <w:lang w:eastAsia="ar-SA"/>
        </w:rPr>
        <w:t>La UPV</w:t>
      </w:r>
      <w:r w:rsidR="00CC2421" w:rsidRPr="002960B0">
        <w:rPr>
          <w:rFonts w:ascii="Arial" w:eastAsia="Times New Roman" w:hAnsi="Arial" w:cs="Arial"/>
          <w:b/>
          <w:lang w:eastAsia="ar-SA"/>
        </w:rPr>
        <w:t>.</w:t>
      </w:r>
    </w:p>
    <w:p w:rsidR="00047DBD" w:rsidRPr="002960B0" w:rsidRDefault="00047DBD" w:rsidP="002960B0">
      <w:pPr>
        <w:suppressAutoHyphens/>
        <w:adjustRightInd w:val="0"/>
        <w:snapToGrid w:val="0"/>
        <w:spacing w:after="0" w:line="240" w:lineRule="auto"/>
        <w:ind w:firstLine="426"/>
        <w:jc w:val="both"/>
        <w:rPr>
          <w:rFonts w:ascii="Arial" w:eastAsia="Times New Roman" w:hAnsi="Arial" w:cs="Arial"/>
          <w:lang w:eastAsia="ar-SA"/>
        </w:rPr>
      </w:pPr>
    </w:p>
    <w:p w:rsidR="00047DBD" w:rsidRDefault="00047DBD"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UPV es una universidad joven de carácter tecnológi</w:t>
      </w:r>
      <w:r w:rsidR="000E75E0" w:rsidRPr="002960B0">
        <w:rPr>
          <w:rFonts w:ascii="Arial" w:eastAsia="Times New Roman" w:hAnsi="Arial" w:cs="Arial"/>
          <w:lang w:eastAsia="ar-SA"/>
        </w:rPr>
        <w:t>co, figura</w:t>
      </w:r>
      <w:r w:rsidRPr="002960B0">
        <w:rPr>
          <w:rFonts w:ascii="Arial" w:eastAsia="Times New Roman" w:hAnsi="Arial" w:cs="Arial"/>
          <w:lang w:eastAsia="ar-SA"/>
        </w:rPr>
        <w:t xml:space="preserve"> entre las </w:t>
      </w:r>
      <w:r w:rsidR="000E75E0" w:rsidRPr="002960B0">
        <w:rPr>
          <w:rFonts w:ascii="Arial" w:eastAsia="Times New Roman" w:hAnsi="Arial" w:cs="Arial"/>
          <w:lang w:eastAsia="ar-SA"/>
        </w:rPr>
        <w:t xml:space="preserve">100 </w:t>
      </w:r>
      <w:r w:rsidRPr="002960B0">
        <w:rPr>
          <w:rFonts w:ascii="Arial" w:eastAsia="Times New Roman" w:hAnsi="Arial" w:cs="Arial"/>
          <w:lang w:eastAsia="ar-SA"/>
        </w:rPr>
        <w:t>mejores</w:t>
      </w:r>
      <w:r w:rsidR="000E75E0" w:rsidRPr="002960B0">
        <w:rPr>
          <w:rFonts w:ascii="Arial" w:eastAsia="Times New Roman" w:hAnsi="Arial" w:cs="Arial"/>
          <w:lang w:eastAsia="ar-SA"/>
        </w:rPr>
        <w:t xml:space="preserve"> universidades</w:t>
      </w:r>
      <w:r w:rsidRPr="002960B0">
        <w:rPr>
          <w:rFonts w:ascii="Arial" w:eastAsia="Times New Roman" w:hAnsi="Arial" w:cs="Arial"/>
          <w:lang w:eastAsia="ar-SA"/>
        </w:rPr>
        <w:t xml:space="preserve"> del mundo</w:t>
      </w:r>
      <w:r w:rsidR="000E75E0" w:rsidRPr="002960B0">
        <w:rPr>
          <w:rFonts w:ascii="Arial" w:eastAsia="Times New Roman" w:hAnsi="Arial" w:cs="Arial"/>
          <w:lang w:eastAsia="ar-SA"/>
        </w:rPr>
        <w:t xml:space="preserve"> con menos de 50 años de historia</w:t>
      </w:r>
      <w:r w:rsidRPr="002960B0">
        <w:rPr>
          <w:rFonts w:ascii="Arial" w:eastAsia="Times New Roman" w:hAnsi="Arial" w:cs="Arial"/>
          <w:lang w:eastAsia="ar-SA"/>
        </w:rPr>
        <w:t xml:space="preserve">. </w:t>
      </w:r>
      <w:r w:rsidR="000E75E0" w:rsidRPr="002960B0">
        <w:rPr>
          <w:rFonts w:ascii="Arial" w:eastAsia="Times New Roman" w:hAnsi="Arial" w:cs="Arial"/>
          <w:lang w:eastAsia="ar-SA"/>
        </w:rPr>
        <w:t xml:space="preserve">La UPV en </w:t>
      </w:r>
      <w:r w:rsidRPr="002960B0">
        <w:rPr>
          <w:rFonts w:ascii="Arial" w:eastAsia="Times New Roman" w:hAnsi="Arial" w:cs="Arial"/>
          <w:lang w:eastAsia="ar-SA"/>
        </w:rPr>
        <w:t xml:space="preserve">el 1992 </w:t>
      </w:r>
      <w:r w:rsidR="000E75E0" w:rsidRPr="002960B0">
        <w:rPr>
          <w:rFonts w:ascii="Arial" w:eastAsia="Times New Roman" w:hAnsi="Arial" w:cs="Arial"/>
          <w:lang w:eastAsia="ar-SA"/>
        </w:rPr>
        <w:t>crea</w:t>
      </w:r>
      <w:r w:rsidRPr="002960B0">
        <w:rPr>
          <w:rFonts w:ascii="Arial" w:eastAsia="Times New Roman" w:hAnsi="Arial" w:cs="Arial"/>
          <w:lang w:eastAsia="ar-SA"/>
        </w:rPr>
        <w:t xml:space="preserve"> el Instituto Ideas para el apoyo a la creación de empresas</w:t>
      </w:r>
      <w:r w:rsidR="000E75E0" w:rsidRPr="002960B0">
        <w:rPr>
          <w:rFonts w:ascii="Arial" w:eastAsia="Times New Roman" w:hAnsi="Arial" w:cs="Arial"/>
          <w:lang w:eastAsia="ar-SA"/>
        </w:rPr>
        <w:t>, desde entonces</w:t>
      </w:r>
      <w:r w:rsidRPr="002960B0">
        <w:rPr>
          <w:rFonts w:ascii="Arial" w:eastAsia="Times New Roman" w:hAnsi="Arial" w:cs="Arial"/>
          <w:lang w:eastAsia="ar-SA"/>
        </w:rPr>
        <w:t xml:space="preserve"> se han creado 463 empresas (UPV, 2010) de ellas el 34% (157) son empresas de base tecnológica. La UPV dispone de una amplia gama de titulaciones, así como máster y programas de doctorado</w:t>
      </w:r>
      <w:r w:rsidR="0085485F" w:rsidRPr="002960B0">
        <w:rPr>
          <w:rFonts w:ascii="Arial" w:eastAsia="Times New Roman" w:hAnsi="Arial" w:cs="Arial"/>
          <w:lang w:eastAsia="ar-SA"/>
        </w:rPr>
        <w:t>.</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85485F" w:rsidRDefault="0085485F"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La trasferencia de tecnología en la UPV está reflejada en las constantes tasas de crecimiento de spin-off, de hecho, la UPV ofrece a las spin-off la marca Spin-off UPV, mediante la cual les permite reconocerlas y diferenciarlas. Algunas de ellas están participadas por la UPV y otras no, gestionándose desde el Instituto Ideas, el Centro </w:t>
      </w:r>
      <w:r w:rsidRPr="002960B0">
        <w:rPr>
          <w:rFonts w:ascii="Arial" w:eastAsia="Times New Roman" w:hAnsi="Arial" w:cs="Arial"/>
          <w:lang w:eastAsia="ar-SA"/>
        </w:rPr>
        <w:lastRenderedPageBreak/>
        <w:t>de Apoyo a la Innovación (CPI) y el Centro de Transferencia de Tecnología (CTT). Actualmente  17 futuras spin-off UPV están en proceso de convertirse en spin-</w:t>
      </w:r>
      <w:proofErr w:type="spellStart"/>
      <w:r w:rsidRPr="002960B0">
        <w:rPr>
          <w:rFonts w:ascii="Arial" w:eastAsia="Times New Roman" w:hAnsi="Arial" w:cs="Arial"/>
          <w:lang w:eastAsia="ar-SA"/>
        </w:rPr>
        <w:t>offs</w:t>
      </w:r>
      <w:proofErr w:type="spellEnd"/>
      <w:r w:rsidRPr="002960B0">
        <w:rPr>
          <w:rFonts w:ascii="Arial" w:eastAsia="Times New Roman" w:hAnsi="Arial" w:cs="Arial"/>
          <w:lang w:eastAsia="ar-SA"/>
        </w:rPr>
        <w:t xml:space="preserve"> UPV, lo que denota el compromiso de la UPV por la creación y el desarrollo de este tipo de empresas.</w:t>
      </w:r>
      <w:r w:rsidR="00283BB8" w:rsidRPr="002960B0">
        <w:rPr>
          <w:rFonts w:ascii="Arial" w:eastAsia="Times New Roman" w:hAnsi="Arial" w:cs="Arial"/>
          <w:lang w:eastAsia="ar-SA"/>
        </w:rPr>
        <w:t xml:space="preserve"> En e</w:t>
      </w:r>
      <w:r w:rsidR="005D21C9" w:rsidRPr="002960B0">
        <w:rPr>
          <w:rFonts w:ascii="Arial" w:eastAsia="Times New Roman" w:hAnsi="Arial" w:cs="Arial"/>
          <w:lang w:eastAsia="ar-SA"/>
        </w:rPr>
        <w:t xml:space="preserve">l estudio de </w:t>
      </w:r>
      <w:proofErr w:type="spellStart"/>
      <w:r w:rsidR="005D21C9" w:rsidRPr="002960B0">
        <w:rPr>
          <w:rFonts w:ascii="Arial" w:eastAsia="Times New Roman" w:hAnsi="Arial" w:cs="Arial"/>
          <w:lang w:eastAsia="ar-SA"/>
        </w:rPr>
        <w:t>Ortín</w:t>
      </w:r>
      <w:proofErr w:type="spellEnd"/>
      <w:r w:rsidR="005D21C9" w:rsidRPr="002960B0">
        <w:rPr>
          <w:rFonts w:ascii="Arial" w:eastAsia="Times New Roman" w:hAnsi="Arial" w:cs="Arial"/>
          <w:lang w:eastAsia="ar-SA"/>
        </w:rPr>
        <w:t xml:space="preserve"> et al., (2007</w:t>
      </w:r>
      <w:r w:rsidR="00283BB8" w:rsidRPr="002960B0">
        <w:rPr>
          <w:rFonts w:ascii="Arial" w:eastAsia="Times New Roman" w:hAnsi="Arial" w:cs="Arial"/>
          <w:lang w:eastAsia="ar-SA"/>
        </w:rPr>
        <w:t>) se recalca el papel de la UPV en la creación de spin-off. De</w:t>
      </w:r>
      <w:r w:rsidR="005D21C9" w:rsidRPr="002960B0">
        <w:rPr>
          <w:rFonts w:ascii="Arial" w:eastAsia="Times New Roman" w:hAnsi="Arial" w:cs="Arial"/>
          <w:lang w:eastAsia="ar-SA"/>
        </w:rPr>
        <w:t xml:space="preserve"> hecho según </w:t>
      </w:r>
      <w:proofErr w:type="spellStart"/>
      <w:r w:rsidR="005D21C9" w:rsidRPr="002960B0">
        <w:rPr>
          <w:rFonts w:ascii="Arial" w:eastAsia="Times New Roman" w:hAnsi="Arial" w:cs="Arial"/>
          <w:lang w:eastAsia="ar-SA"/>
        </w:rPr>
        <w:t>Ortín</w:t>
      </w:r>
      <w:proofErr w:type="spellEnd"/>
      <w:r w:rsidR="005D21C9" w:rsidRPr="002960B0">
        <w:rPr>
          <w:rFonts w:ascii="Arial" w:eastAsia="Times New Roman" w:hAnsi="Arial" w:cs="Arial"/>
          <w:lang w:eastAsia="ar-SA"/>
        </w:rPr>
        <w:t xml:space="preserve"> et al., (2007</w:t>
      </w:r>
      <w:r w:rsidR="00283BB8" w:rsidRPr="002960B0">
        <w:rPr>
          <w:rFonts w:ascii="Arial" w:eastAsia="Times New Roman" w:hAnsi="Arial" w:cs="Arial"/>
          <w:lang w:eastAsia="ar-SA"/>
        </w:rPr>
        <w:t>) la Universidad Politécnica de Cataluña junto con la UPV disponen de más del 50% de las spin-off españolas.</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047DBD" w:rsidRPr="002960B0" w:rsidRDefault="00047DBD"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Para comprender mejor los resultados de la UPV y que estos se puedan extrapolar y ser comparados con otras universidades españolas de características similares en el siguiente cuadro se pueden observar las principales características de la UPV.</w:t>
      </w:r>
    </w:p>
    <w:p w:rsidR="001D3458" w:rsidRDefault="001D3458" w:rsidP="002960B0">
      <w:pPr>
        <w:suppressAutoHyphens/>
        <w:adjustRightInd w:val="0"/>
        <w:snapToGrid w:val="0"/>
        <w:spacing w:after="0" w:line="240" w:lineRule="auto"/>
        <w:ind w:firstLine="426"/>
        <w:jc w:val="both"/>
        <w:rPr>
          <w:rFonts w:ascii="Arial" w:eastAsia="Times New Roman" w:hAnsi="Arial" w:cs="Arial"/>
          <w:lang w:eastAsia="ar-SA"/>
        </w:rPr>
      </w:pPr>
    </w:p>
    <w:p w:rsidR="002960B0" w:rsidRPr="002960B0" w:rsidRDefault="002960B0" w:rsidP="002960B0">
      <w:pPr>
        <w:suppressAutoHyphens/>
        <w:adjustRightInd w:val="0"/>
        <w:snapToGrid w:val="0"/>
        <w:spacing w:after="0" w:line="240" w:lineRule="auto"/>
        <w:ind w:firstLine="426"/>
        <w:jc w:val="center"/>
        <w:rPr>
          <w:rFonts w:ascii="Arial" w:eastAsia="Times New Roman" w:hAnsi="Arial" w:cs="Arial"/>
          <w:lang w:eastAsia="ar-SA"/>
        </w:rPr>
      </w:pPr>
      <w:r>
        <w:rPr>
          <w:rFonts w:ascii="Arial" w:eastAsia="Times New Roman" w:hAnsi="Arial" w:cs="Arial"/>
          <w:lang w:eastAsia="ar-SA"/>
        </w:rPr>
        <w:t>Tabla 1: Datos descriptivos del caso estudio.</w:t>
      </w:r>
    </w:p>
    <w:tbl>
      <w:tblPr>
        <w:tblStyle w:val="Cuadrculaclara"/>
        <w:tblW w:w="0" w:type="auto"/>
        <w:jc w:val="center"/>
        <w:tblLook w:val="04A0" w:firstRow="1" w:lastRow="0" w:firstColumn="1" w:lastColumn="0" w:noHBand="0" w:noVBand="1"/>
      </w:tblPr>
      <w:tblGrid>
        <w:gridCol w:w="5211"/>
        <w:gridCol w:w="1701"/>
      </w:tblGrid>
      <w:tr w:rsidR="00047DBD" w:rsidRPr="002960B0" w:rsidTr="002960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vAlign w:val="center"/>
          </w:tcPr>
          <w:p w:rsidR="00047DBD" w:rsidRPr="002960B0" w:rsidRDefault="00047DBD" w:rsidP="002960B0">
            <w:pPr>
              <w:spacing w:line="360" w:lineRule="auto"/>
              <w:jc w:val="center"/>
              <w:rPr>
                <w:rFonts w:ascii="Arial" w:hAnsi="Arial" w:cs="Arial"/>
                <w:sz w:val="20"/>
                <w:szCs w:val="20"/>
              </w:rPr>
            </w:pPr>
            <w:r w:rsidRPr="002960B0">
              <w:rPr>
                <w:rFonts w:ascii="Arial" w:hAnsi="Arial" w:cs="Arial"/>
                <w:sz w:val="20"/>
                <w:szCs w:val="20"/>
              </w:rPr>
              <w:t>UNIVERSITAT POLITÈCNICA DE VALÈNCIA</w:t>
            </w:r>
          </w:p>
        </w:tc>
        <w:tc>
          <w:tcPr>
            <w:tcW w:w="1701" w:type="dxa"/>
            <w:vAlign w:val="center"/>
          </w:tcPr>
          <w:p w:rsidR="00047DBD" w:rsidRPr="002960B0" w:rsidRDefault="000E75E0" w:rsidP="002960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960B0">
              <w:rPr>
                <w:rFonts w:ascii="Arial" w:hAnsi="Arial" w:cs="Arial"/>
                <w:sz w:val="20"/>
                <w:szCs w:val="20"/>
              </w:rPr>
              <w:t>Datos de referencia</w:t>
            </w:r>
          </w:p>
        </w:tc>
      </w:tr>
      <w:tr w:rsidR="00047DBD"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Alumnos</w:t>
            </w:r>
          </w:p>
        </w:tc>
        <w:tc>
          <w:tcPr>
            <w:tcW w:w="1701" w:type="dxa"/>
          </w:tcPr>
          <w:p w:rsidR="00047DBD" w:rsidRPr="002960B0" w:rsidRDefault="00047DBD"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36.187</w:t>
            </w:r>
          </w:p>
        </w:tc>
      </w:tr>
      <w:tr w:rsidR="00047DBD"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PDI</w:t>
            </w:r>
          </w:p>
        </w:tc>
        <w:tc>
          <w:tcPr>
            <w:tcW w:w="1701" w:type="dxa"/>
          </w:tcPr>
          <w:p w:rsidR="00047DBD" w:rsidRPr="002960B0" w:rsidRDefault="00047DBD"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2.774</w:t>
            </w:r>
          </w:p>
        </w:tc>
      </w:tr>
      <w:tr w:rsidR="00047DBD"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Importe total Proyectos de Investigación Competitivos</w:t>
            </w:r>
          </w:p>
        </w:tc>
        <w:tc>
          <w:tcPr>
            <w:tcW w:w="1701" w:type="dxa"/>
          </w:tcPr>
          <w:p w:rsidR="00047DBD" w:rsidRPr="002960B0" w:rsidRDefault="00047DBD"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10.702 *</w:t>
            </w:r>
          </w:p>
        </w:tc>
      </w:tr>
      <w:tr w:rsidR="00047DBD"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Nº Tesis</w:t>
            </w:r>
          </w:p>
        </w:tc>
        <w:tc>
          <w:tcPr>
            <w:tcW w:w="1701" w:type="dxa"/>
          </w:tcPr>
          <w:p w:rsidR="00047DBD" w:rsidRPr="002960B0" w:rsidRDefault="00047DBD"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271</w:t>
            </w:r>
          </w:p>
        </w:tc>
      </w:tr>
      <w:tr w:rsidR="00047DBD"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Nº Publicaciones</w:t>
            </w:r>
          </w:p>
        </w:tc>
        <w:tc>
          <w:tcPr>
            <w:tcW w:w="1701" w:type="dxa"/>
          </w:tcPr>
          <w:p w:rsidR="00047DBD" w:rsidRPr="002960B0" w:rsidRDefault="00047DBD"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1.391</w:t>
            </w:r>
          </w:p>
        </w:tc>
      </w:tr>
      <w:tr w:rsidR="00047DBD"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Importe de contratos de I+D y consultoría</w:t>
            </w:r>
          </w:p>
        </w:tc>
        <w:tc>
          <w:tcPr>
            <w:tcW w:w="1701" w:type="dxa"/>
          </w:tcPr>
          <w:p w:rsidR="00047DBD" w:rsidRPr="002960B0" w:rsidRDefault="00047DBD"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13.982 *</w:t>
            </w:r>
          </w:p>
        </w:tc>
      </w:tr>
      <w:tr w:rsidR="00047DBD"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Nº de patentes prioritarias nacionales</w:t>
            </w:r>
          </w:p>
        </w:tc>
        <w:tc>
          <w:tcPr>
            <w:tcW w:w="1701" w:type="dxa"/>
          </w:tcPr>
          <w:p w:rsidR="00047DBD" w:rsidRPr="002960B0" w:rsidRDefault="00047DBD"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21</w:t>
            </w:r>
          </w:p>
        </w:tc>
      </w:tr>
      <w:tr w:rsidR="00047DBD"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Ingresos por licencias</w:t>
            </w:r>
          </w:p>
        </w:tc>
        <w:tc>
          <w:tcPr>
            <w:tcW w:w="1701" w:type="dxa"/>
          </w:tcPr>
          <w:p w:rsidR="00047DBD" w:rsidRPr="002960B0" w:rsidRDefault="00047DBD"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398 *</w:t>
            </w:r>
          </w:p>
        </w:tc>
      </w:tr>
      <w:tr w:rsidR="000E75E0"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 xml:space="preserve">Spin-off </w:t>
            </w:r>
            <w:proofErr w:type="spellStart"/>
            <w:r w:rsidRPr="002960B0">
              <w:rPr>
                <w:rFonts w:ascii="Arial" w:hAnsi="Arial" w:cs="Arial"/>
                <w:b w:val="0"/>
                <w:sz w:val="20"/>
                <w:szCs w:val="20"/>
              </w:rPr>
              <w:t>upv</w:t>
            </w:r>
            <w:proofErr w:type="spellEnd"/>
          </w:p>
        </w:tc>
        <w:tc>
          <w:tcPr>
            <w:tcW w:w="1701" w:type="dxa"/>
          </w:tcPr>
          <w:p w:rsidR="000E75E0" w:rsidRPr="002960B0" w:rsidRDefault="000E75E0"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16</w:t>
            </w:r>
          </w:p>
        </w:tc>
      </w:tr>
      <w:tr w:rsidR="00047DBD"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Número de spin-off creadas</w:t>
            </w:r>
          </w:p>
        </w:tc>
        <w:tc>
          <w:tcPr>
            <w:tcW w:w="1701" w:type="dxa"/>
          </w:tcPr>
          <w:p w:rsidR="00047DBD" w:rsidRPr="002960B0" w:rsidRDefault="00047DBD"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2</w:t>
            </w:r>
          </w:p>
        </w:tc>
      </w:tr>
      <w:tr w:rsidR="000E75E0"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Spin-off participadas por la UPV</w:t>
            </w:r>
          </w:p>
        </w:tc>
        <w:tc>
          <w:tcPr>
            <w:tcW w:w="1701" w:type="dxa"/>
          </w:tcPr>
          <w:p w:rsidR="000E75E0" w:rsidRPr="002960B0" w:rsidRDefault="000E75E0"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12</w:t>
            </w:r>
          </w:p>
        </w:tc>
      </w:tr>
      <w:tr w:rsidR="000E75E0"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 xml:space="preserve">Spin-off a la espera de ser reconocidas spin-off </w:t>
            </w:r>
            <w:proofErr w:type="spellStart"/>
            <w:r w:rsidRPr="002960B0">
              <w:rPr>
                <w:rFonts w:ascii="Arial" w:hAnsi="Arial" w:cs="Arial"/>
                <w:b w:val="0"/>
                <w:sz w:val="20"/>
                <w:szCs w:val="20"/>
              </w:rPr>
              <w:t>upv</w:t>
            </w:r>
            <w:proofErr w:type="spellEnd"/>
          </w:p>
        </w:tc>
        <w:tc>
          <w:tcPr>
            <w:tcW w:w="1701" w:type="dxa"/>
          </w:tcPr>
          <w:p w:rsidR="000E75E0" w:rsidRPr="002960B0" w:rsidRDefault="000E75E0"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5</w:t>
            </w:r>
          </w:p>
        </w:tc>
      </w:tr>
      <w:tr w:rsidR="00047DBD"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47DBD" w:rsidRPr="002960B0" w:rsidRDefault="00047DBD" w:rsidP="006548C9">
            <w:pPr>
              <w:spacing w:line="360" w:lineRule="auto"/>
              <w:jc w:val="both"/>
              <w:rPr>
                <w:rFonts w:ascii="Arial" w:hAnsi="Arial" w:cs="Arial"/>
                <w:b w:val="0"/>
                <w:sz w:val="20"/>
                <w:szCs w:val="20"/>
              </w:rPr>
            </w:pPr>
            <w:r w:rsidRPr="002960B0">
              <w:rPr>
                <w:rFonts w:ascii="Arial" w:hAnsi="Arial" w:cs="Arial"/>
                <w:b w:val="0"/>
                <w:sz w:val="20"/>
                <w:szCs w:val="20"/>
              </w:rPr>
              <w:t>Personal Técnico en funciones de TC**</w:t>
            </w:r>
          </w:p>
        </w:tc>
        <w:tc>
          <w:tcPr>
            <w:tcW w:w="1701" w:type="dxa"/>
          </w:tcPr>
          <w:p w:rsidR="00047DBD" w:rsidRPr="002960B0" w:rsidRDefault="00047DBD"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16</w:t>
            </w:r>
          </w:p>
        </w:tc>
      </w:tr>
      <w:tr w:rsidR="000E75E0"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Licencias de patentes*</w:t>
            </w:r>
          </w:p>
        </w:tc>
        <w:tc>
          <w:tcPr>
            <w:tcW w:w="1701" w:type="dxa"/>
          </w:tcPr>
          <w:p w:rsidR="000E75E0" w:rsidRPr="002960B0" w:rsidRDefault="000E75E0"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67</w:t>
            </w:r>
          </w:p>
        </w:tc>
      </w:tr>
      <w:tr w:rsidR="000E75E0" w:rsidRPr="002960B0" w:rsidTr="002960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Licencias de software*</w:t>
            </w:r>
          </w:p>
        </w:tc>
        <w:tc>
          <w:tcPr>
            <w:tcW w:w="1701" w:type="dxa"/>
          </w:tcPr>
          <w:p w:rsidR="000E75E0" w:rsidRPr="002960B0" w:rsidRDefault="000E75E0" w:rsidP="006548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60B0">
              <w:rPr>
                <w:rFonts w:ascii="Arial" w:hAnsi="Arial" w:cs="Arial"/>
                <w:sz w:val="20"/>
                <w:szCs w:val="20"/>
              </w:rPr>
              <w:t>148</w:t>
            </w:r>
          </w:p>
        </w:tc>
      </w:tr>
      <w:tr w:rsidR="000E75E0" w:rsidRPr="002960B0" w:rsidTr="002960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0E75E0" w:rsidRPr="002960B0" w:rsidRDefault="000E75E0" w:rsidP="006548C9">
            <w:pPr>
              <w:spacing w:line="360" w:lineRule="auto"/>
              <w:jc w:val="both"/>
              <w:rPr>
                <w:rFonts w:ascii="Arial" w:hAnsi="Arial" w:cs="Arial"/>
                <w:b w:val="0"/>
                <w:sz w:val="20"/>
                <w:szCs w:val="20"/>
              </w:rPr>
            </w:pPr>
            <w:r w:rsidRPr="002960B0">
              <w:rPr>
                <w:rFonts w:ascii="Arial" w:hAnsi="Arial" w:cs="Arial"/>
                <w:b w:val="0"/>
                <w:sz w:val="20"/>
                <w:szCs w:val="20"/>
              </w:rPr>
              <w:t>Licencias de know-how*</w:t>
            </w:r>
          </w:p>
        </w:tc>
        <w:tc>
          <w:tcPr>
            <w:tcW w:w="1701" w:type="dxa"/>
          </w:tcPr>
          <w:p w:rsidR="000E75E0" w:rsidRPr="002960B0" w:rsidRDefault="000E75E0" w:rsidP="006548C9">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2960B0">
              <w:rPr>
                <w:rFonts w:ascii="Arial" w:hAnsi="Arial" w:cs="Arial"/>
                <w:sz w:val="20"/>
                <w:szCs w:val="20"/>
              </w:rPr>
              <w:t>0</w:t>
            </w:r>
          </w:p>
        </w:tc>
      </w:tr>
    </w:tbl>
    <w:p w:rsidR="00047DBD" w:rsidRPr="002960B0" w:rsidRDefault="002960B0" w:rsidP="00D47AAF">
      <w:pPr>
        <w:pStyle w:val="Epgrafe"/>
        <w:spacing w:line="360" w:lineRule="auto"/>
        <w:jc w:val="center"/>
        <w:rPr>
          <w:rFonts w:ascii="Arial" w:hAnsi="Arial" w:cs="Arial"/>
          <w:b w:val="0"/>
          <w:color w:val="auto"/>
          <w:sz w:val="20"/>
          <w:szCs w:val="20"/>
        </w:rPr>
      </w:pPr>
      <w:r w:rsidRPr="002960B0">
        <w:rPr>
          <w:rFonts w:ascii="Arial" w:hAnsi="Arial" w:cs="Arial"/>
          <w:b w:val="0"/>
          <w:color w:val="auto"/>
          <w:sz w:val="20"/>
          <w:szCs w:val="20"/>
        </w:rPr>
        <w:t xml:space="preserve">Fuente: </w:t>
      </w:r>
      <w:r w:rsidR="00047DBD" w:rsidRPr="002960B0">
        <w:rPr>
          <w:rFonts w:ascii="Arial" w:hAnsi="Arial" w:cs="Arial"/>
          <w:b w:val="0"/>
          <w:color w:val="auto"/>
          <w:sz w:val="20"/>
          <w:szCs w:val="20"/>
        </w:rPr>
        <w:t>Red OTRI (2011) y información corporativa de la UPV</w:t>
      </w:r>
      <w:r w:rsidR="00D47AAF" w:rsidRPr="002960B0">
        <w:rPr>
          <w:rFonts w:ascii="Arial" w:hAnsi="Arial" w:cs="Arial"/>
          <w:b w:val="0"/>
          <w:color w:val="auto"/>
          <w:sz w:val="20"/>
          <w:szCs w:val="20"/>
        </w:rPr>
        <w:t xml:space="preserve"> </w:t>
      </w:r>
      <w:r w:rsidRPr="002960B0">
        <w:rPr>
          <w:rFonts w:ascii="Arial" w:hAnsi="Arial" w:cs="Arial"/>
          <w:b w:val="0"/>
          <w:color w:val="auto"/>
          <w:sz w:val="20"/>
          <w:szCs w:val="20"/>
        </w:rPr>
        <w:t>(</w:t>
      </w:r>
      <w:r w:rsidR="00D47AAF" w:rsidRPr="002960B0">
        <w:rPr>
          <w:rFonts w:ascii="Arial" w:hAnsi="Arial" w:cs="Arial"/>
          <w:b w:val="0"/>
          <w:color w:val="auto"/>
          <w:sz w:val="20"/>
          <w:szCs w:val="20"/>
        </w:rPr>
        <w:t>2013, 2014)</w:t>
      </w:r>
      <w:r w:rsidR="00047DBD" w:rsidRPr="002960B0">
        <w:rPr>
          <w:rFonts w:ascii="Arial" w:hAnsi="Arial" w:cs="Arial"/>
          <w:b w:val="0"/>
          <w:color w:val="auto"/>
          <w:sz w:val="20"/>
          <w:szCs w:val="20"/>
        </w:rPr>
        <w:t>.</w:t>
      </w:r>
    </w:p>
    <w:p w:rsidR="00047DBD" w:rsidRPr="002960B0" w:rsidRDefault="00047DBD"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Miles de €</w:t>
      </w:r>
    </w:p>
    <w:p w:rsidR="00047DBD" w:rsidRPr="002960B0" w:rsidRDefault="00047DBD"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**Transferencia de Conocimiento</w:t>
      </w:r>
      <w:bookmarkStart w:id="3" w:name="_Toc339100216"/>
    </w:p>
    <w:p w:rsidR="0085485F" w:rsidRPr="002960B0" w:rsidRDefault="0085485F" w:rsidP="002960B0">
      <w:pPr>
        <w:suppressAutoHyphens/>
        <w:adjustRightInd w:val="0"/>
        <w:snapToGrid w:val="0"/>
        <w:spacing w:after="0" w:line="240" w:lineRule="auto"/>
        <w:ind w:firstLine="426"/>
        <w:jc w:val="both"/>
        <w:rPr>
          <w:rFonts w:ascii="Arial" w:eastAsia="Times New Roman" w:hAnsi="Arial" w:cs="Arial"/>
          <w:lang w:eastAsia="ar-SA"/>
        </w:rPr>
      </w:pPr>
    </w:p>
    <w:p w:rsidR="00BF0D10" w:rsidRPr="002960B0" w:rsidRDefault="000D4B70"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w:t>
      </w:r>
      <w:r w:rsidR="0015587A" w:rsidRPr="002960B0">
        <w:rPr>
          <w:rFonts w:ascii="Arial" w:eastAsia="Times New Roman" w:hAnsi="Arial" w:cs="Arial"/>
          <w:b/>
          <w:lang w:eastAsia="ar-SA"/>
        </w:rPr>
        <w:t>ecursos</w:t>
      </w:r>
      <w:r w:rsidRPr="002960B0">
        <w:rPr>
          <w:rFonts w:ascii="Arial" w:eastAsia="Times New Roman" w:hAnsi="Arial" w:cs="Arial"/>
          <w:b/>
          <w:lang w:eastAsia="ar-SA"/>
        </w:rPr>
        <w:t xml:space="preserve"> I</w:t>
      </w:r>
      <w:r w:rsidR="0015587A" w:rsidRPr="002960B0">
        <w:rPr>
          <w:rFonts w:ascii="Arial" w:eastAsia="Times New Roman" w:hAnsi="Arial" w:cs="Arial"/>
          <w:b/>
          <w:lang w:eastAsia="ar-SA"/>
        </w:rPr>
        <w:t>nstitucionales</w:t>
      </w:r>
      <w:r w:rsidR="00600AE7" w:rsidRPr="002960B0">
        <w:rPr>
          <w:rFonts w:ascii="Arial" w:eastAsia="Times New Roman" w:hAnsi="Arial" w:cs="Arial"/>
          <w:b/>
          <w:lang w:eastAsia="ar-SA"/>
        </w:rPr>
        <w:t>.</w:t>
      </w:r>
      <w:bookmarkEnd w:id="3"/>
      <w:r w:rsidRPr="002960B0">
        <w:rPr>
          <w:rFonts w:ascii="Arial" w:eastAsia="Times New Roman" w:hAnsi="Arial" w:cs="Arial"/>
          <w:b/>
          <w:lang w:eastAsia="ar-SA"/>
        </w:rPr>
        <w:t xml:space="preserve"> </w:t>
      </w:r>
    </w:p>
    <w:p w:rsidR="0015587A" w:rsidRPr="002960B0" w:rsidRDefault="0015587A" w:rsidP="002960B0">
      <w:pPr>
        <w:suppressAutoHyphens/>
        <w:adjustRightInd w:val="0"/>
        <w:snapToGrid w:val="0"/>
        <w:spacing w:after="0" w:line="240" w:lineRule="auto"/>
        <w:ind w:firstLine="426"/>
        <w:jc w:val="both"/>
        <w:rPr>
          <w:rFonts w:ascii="Arial" w:eastAsia="Times New Roman" w:hAnsi="Arial" w:cs="Arial"/>
          <w:lang w:eastAsia="ar-SA"/>
        </w:rPr>
      </w:pPr>
    </w:p>
    <w:p w:rsidR="006548C9" w:rsidRPr="002960B0" w:rsidRDefault="006548C9"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De acuerdo con las anteriores aportaciones</w:t>
      </w:r>
      <w:r w:rsidR="00780554" w:rsidRPr="002960B0">
        <w:rPr>
          <w:rFonts w:ascii="Arial" w:eastAsia="Times New Roman" w:hAnsi="Arial" w:cs="Arial"/>
          <w:lang w:eastAsia="ar-SA"/>
        </w:rPr>
        <w:t>,</w:t>
      </w:r>
      <w:r w:rsidRPr="002960B0">
        <w:rPr>
          <w:rFonts w:ascii="Arial" w:eastAsia="Times New Roman" w:hAnsi="Arial" w:cs="Arial"/>
          <w:lang w:eastAsia="ar-SA"/>
        </w:rPr>
        <w:t xml:space="preserve"> los principales recursos institucionales que dispone una universidad para fomentar el emprendimiento son</w:t>
      </w:r>
      <w:r w:rsidR="00780554" w:rsidRPr="002960B0">
        <w:rPr>
          <w:rFonts w:ascii="Arial" w:eastAsia="Times New Roman" w:hAnsi="Arial" w:cs="Arial"/>
          <w:lang w:eastAsia="ar-SA"/>
        </w:rPr>
        <w:t>,</w:t>
      </w:r>
      <w:r w:rsidRPr="002960B0">
        <w:rPr>
          <w:rFonts w:ascii="Arial" w:eastAsia="Times New Roman" w:hAnsi="Arial" w:cs="Arial"/>
          <w:lang w:eastAsia="ar-SA"/>
        </w:rPr>
        <w:t xml:space="preserve"> la tradición e historia, la misión y la visión de la institución.</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600AE7" w:rsidRPr="002960B0" w:rsidRDefault="002C698E"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En</w:t>
      </w:r>
      <w:r w:rsidR="00600AE7" w:rsidRPr="002960B0">
        <w:rPr>
          <w:rFonts w:ascii="Arial" w:eastAsia="Times New Roman" w:hAnsi="Arial" w:cs="Arial"/>
          <w:lang w:eastAsia="ar-SA"/>
        </w:rPr>
        <w:t xml:space="preserve"> la misión, </w:t>
      </w:r>
      <w:r w:rsidR="006548C9" w:rsidRPr="002960B0">
        <w:rPr>
          <w:rFonts w:ascii="Arial" w:eastAsia="Times New Roman" w:hAnsi="Arial" w:cs="Arial"/>
          <w:lang w:eastAsia="ar-SA"/>
        </w:rPr>
        <w:t xml:space="preserve">y visión </w:t>
      </w:r>
      <w:r w:rsidR="00780554" w:rsidRPr="002960B0">
        <w:rPr>
          <w:rFonts w:ascii="Arial" w:eastAsia="Times New Roman" w:hAnsi="Arial" w:cs="Arial"/>
          <w:lang w:eastAsia="ar-SA"/>
        </w:rPr>
        <w:t xml:space="preserve">de </w:t>
      </w:r>
      <w:r w:rsidR="006548C9" w:rsidRPr="002960B0">
        <w:rPr>
          <w:rFonts w:ascii="Arial" w:eastAsia="Times New Roman" w:hAnsi="Arial" w:cs="Arial"/>
          <w:lang w:eastAsia="ar-SA"/>
        </w:rPr>
        <w:t xml:space="preserve">la UPV </w:t>
      </w:r>
      <w:r w:rsidRPr="002960B0">
        <w:rPr>
          <w:rFonts w:ascii="Arial" w:eastAsia="Times New Roman" w:hAnsi="Arial" w:cs="Arial"/>
          <w:lang w:eastAsia="ar-SA"/>
        </w:rPr>
        <w:t xml:space="preserve">se </w:t>
      </w:r>
      <w:r w:rsidR="006548C9" w:rsidRPr="002960B0">
        <w:rPr>
          <w:rFonts w:ascii="Arial" w:eastAsia="Times New Roman" w:hAnsi="Arial" w:cs="Arial"/>
          <w:lang w:eastAsia="ar-SA"/>
        </w:rPr>
        <w:t xml:space="preserve">refleja </w:t>
      </w:r>
      <w:r w:rsidRPr="002960B0">
        <w:rPr>
          <w:rFonts w:ascii="Arial" w:eastAsia="Times New Roman" w:hAnsi="Arial" w:cs="Arial"/>
          <w:lang w:eastAsia="ar-SA"/>
        </w:rPr>
        <w:t>el</w:t>
      </w:r>
      <w:r w:rsidR="006548C9" w:rsidRPr="002960B0">
        <w:rPr>
          <w:rFonts w:ascii="Arial" w:eastAsia="Times New Roman" w:hAnsi="Arial" w:cs="Arial"/>
          <w:lang w:eastAsia="ar-SA"/>
        </w:rPr>
        <w:t xml:space="preserve"> afán por la transferencia de resultados de la investigación, de hecho, e</w:t>
      </w:r>
      <w:r w:rsidR="00600AE7" w:rsidRPr="002960B0">
        <w:rPr>
          <w:rFonts w:ascii="Arial" w:eastAsia="Times New Roman" w:hAnsi="Arial" w:cs="Arial"/>
          <w:lang w:eastAsia="ar-SA"/>
        </w:rPr>
        <w:t>n</w:t>
      </w:r>
      <w:r w:rsidR="006548C9" w:rsidRPr="002960B0">
        <w:rPr>
          <w:rFonts w:ascii="Arial" w:eastAsia="Times New Roman" w:hAnsi="Arial" w:cs="Arial"/>
          <w:lang w:eastAsia="ar-SA"/>
        </w:rPr>
        <w:t xml:space="preserve"> </w:t>
      </w:r>
      <w:r w:rsidR="00600AE7" w:rsidRPr="002960B0">
        <w:rPr>
          <w:rFonts w:ascii="Arial" w:eastAsia="Times New Roman" w:hAnsi="Arial" w:cs="Arial"/>
          <w:lang w:eastAsia="ar-SA"/>
        </w:rPr>
        <w:t xml:space="preserve">su visión </w:t>
      </w:r>
      <w:r w:rsidR="006548C9" w:rsidRPr="002960B0">
        <w:rPr>
          <w:rFonts w:ascii="Arial" w:eastAsia="Times New Roman" w:hAnsi="Arial" w:cs="Arial"/>
          <w:lang w:eastAsia="ar-SA"/>
        </w:rPr>
        <w:t>es</w:t>
      </w:r>
      <w:r w:rsidR="00600AE7" w:rsidRPr="002960B0">
        <w:rPr>
          <w:rFonts w:ascii="Arial" w:eastAsia="Times New Roman" w:hAnsi="Arial" w:cs="Arial"/>
          <w:lang w:eastAsia="ar-SA"/>
        </w:rPr>
        <w:t xml:space="preserve"> “La UPV es una universidad emprendedora y de innovación, que utiliza eficaces mecanismos de difusión científica y tecnológica, destacando en la formación de investigadores y en la creación de empresas de base tecnológica”</w:t>
      </w:r>
      <w:r w:rsidR="00E84397" w:rsidRPr="002960B0">
        <w:rPr>
          <w:rFonts w:ascii="Arial" w:eastAsia="Times New Roman" w:hAnsi="Arial" w:cs="Arial"/>
          <w:lang w:eastAsia="ar-SA"/>
        </w:rPr>
        <w:t xml:space="preserve"> (UPV, 2014)</w:t>
      </w:r>
      <w:r w:rsidR="00600AE7" w:rsidRPr="002960B0">
        <w:rPr>
          <w:rFonts w:ascii="Arial" w:eastAsia="Times New Roman" w:hAnsi="Arial" w:cs="Arial"/>
          <w:lang w:eastAsia="ar-SA"/>
        </w:rPr>
        <w:t xml:space="preserve">.  </w:t>
      </w:r>
      <w:r w:rsidR="006548C9" w:rsidRPr="002960B0">
        <w:rPr>
          <w:rFonts w:ascii="Arial" w:eastAsia="Times New Roman" w:hAnsi="Arial" w:cs="Arial"/>
          <w:lang w:eastAsia="ar-SA"/>
        </w:rPr>
        <w:t xml:space="preserve">Al igual que la UPV otras universidades </w:t>
      </w:r>
      <w:r w:rsidR="006548C9" w:rsidRPr="002960B0">
        <w:rPr>
          <w:rFonts w:ascii="Arial" w:eastAsia="Times New Roman" w:hAnsi="Arial" w:cs="Arial"/>
          <w:lang w:eastAsia="ar-SA"/>
        </w:rPr>
        <w:lastRenderedPageBreak/>
        <w:t>españolas también reflejan este compromiso en su misión o visión, como es el ca</w:t>
      </w:r>
      <w:r w:rsidR="00E84397" w:rsidRPr="002960B0">
        <w:rPr>
          <w:rFonts w:ascii="Arial" w:eastAsia="Times New Roman" w:hAnsi="Arial" w:cs="Arial"/>
          <w:lang w:eastAsia="ar-SA"/>
        </w:rPr>
        <w:t>so de la U</w:t>
      </w:r>
      <w:r w:rsidR="0072380C" w:rsidRPr="002960B0">
        <w:rPr>
          <w:rFonts w:ascii="Arial" w:eastAsia="Times New Roman" w:hAnsi="Arial" w:cs="Arial"/>
          <w:lang w:eastAsia="ar-SA"/>
        </w:rPr>
        <w:t xml:space="preserve">niversidad de Valencia, la Universidad Politécnica de Cataluña, o </w:t>
      </w:r>
      <w:r w:rsidR="00E84397" w:rsidRPr="002960B0">
        <w:rPr>
          <w:rFonts w:ascii="Arial" w:eastAsia="Times New Roman" w:hAnsi="Arial" w:cs="Arial"/>
          <w:lang w:eastAsia="ar-SA"/>
        </w:rPr>
        <w:t>la universidad de Huelva</w:t>
      </w:r>
      <w:r w:rsidR="0072380C" w:rsidRPr="002960B0">
        <w:rPr>
          <w:rFonts w:ascii="Arial" w:eastAsia="Times New Roman" w:hAnsi="Arial" w:cs="Arial"/>
          <w:lang w:eastAsia="ar-SA"/>
        </w:rPr>
        <w:t xml:space="preserve"> (Webs corporativas y </w:t>
      </w:r>
      <w:proofErr w:type="spellStart"/>
      <w:r w:rsidR="0072380C" w:rsidRPr="002960B0">
        <w:rPr>
          <w:rFonts w:ascii="Arial" w:eastAsia="Times New Roman" w:hAnsi="Arial" w:cs="Arial"/>
          <w:lang w:eastAsia="ar-SA"/>
        </w:rPr>
        <w:t>Aceytuno</w:t>
      </w:r>
      <w:proofErr w:type="spellEnd"/>
      <w:r w:rsidR="0072380C" w:rsidRPr="002960B0">
        <w:rPr>
          <w:rFonts w:ascii="Arial" w:eastAsia="Times New Roman" w:hAnsi="Arial" w:cs="Arial"/>
          <w:lang w:eastAsia="ar-SA"/>
        </w:rPr>
        <w:t xml:space="preserve"> et al</w:t>
      </w:r>
      <w:r w:rsidR="00E84397" w:rsidRPr="002960B0">
        <w:rPr>
          <w:rFonts w:ascii="Arial" w:eastAsia="Times New Roman" w:hAnsi="Arial" w:cs="Arial"/>
          <w:lang w:eastAsia="ar-SA"/>
        </w:rPr>
        <w:t>.</w:t>
      </w:r>
      <w:r w:rsidR="0072380C" w:rsidRPr="002960B0">
        <w:rPr>
          <w:rFonts w:ascii="Arial" w:eastAsia="Times New Roman" w:hAnsi="Arial" w:cs="Arial"/>
          <w:lang w:eastAsia="ar-SA"/>
        </w:rPr>
        <w:t>, 2008)</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C698E" w:rsidRPr="002960B0" w:rsidRDefault="002C698E"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Por lo que respecta a la tradición e historia</w:t>
      </w:r>
      <w:r w:rsidR="00780554" w:rsidRPr="002960B0">
        <w:rPr>
          <w:rFonts w:ascii="Arial" w:eastAsia="Times New Roman" w:hAnsi="Arial" w:cs="Arial"/>
          <w:lang w:eastAsia="ar-SA"/>
        </w:rPr>
        <w:t>,</w:t>
      </w:r>
      <w:r w:rsidRPr="002960B0">
        <w:rPr>
          <w:rFonts w:ascii="Arial" w:eastAsia="Times New Roman" w:hAnsi="Arial" w:cs="Arial"/>
          <w:lang w:eastAsia="ar-SA"/>
        </w:rPr>
        <w:t xml:space="preserve"> el afán</w:t>
      </w:r>
      <w:r w:rsidR="00780554" w:rsidRPr="002960B0">
        <w:rPr>
          <w:rFonts w:ascii="Arial" w:eastAsia="Times New Roman" w:hAnsi="Arial" w:cs="Arial"/>
          <w:lang w:eastAsia="ar-SA"/>
        </w:rPr>
        <w:t xml:space="preserve"> de la UPV</w:t>
      </w:r>
      <w:r w:rsidRPr="002960B0">
        <w:rPr>
          <w:rFonts w:ascii="Arial" w:eastAsia="Times New Roman" w:hAnsi="Arial" w:cs="Arial"/>
          <w:lang w:eastAsia="ar-SA"/>
        </w:rPr>
        <w:t xml:space="preserve"> por ser u</w:t>
      </w:r>
      <w:r w:rsidR="00F72E71" w:rsidRPr="002960B0">
        <w:rPr>
          <w:rFonts w:ascii="Arial" w:eastAsia="Times New Roman" w:hAnsi="Arial" w:cs="Arial"/>
          <w:lang w:eastAsia="ar-SA"/>
        </w:rPr>
        <w:t>n</w:t>
      </w:r>
      <w:r w:rsidRPr="002960B0">
        <w:rPr>
          <w:rFonts w:ascii="Arial" w:eastAsia="Times New Roman" w:hAnsi="Arial" w:cs="Arial"/>
          <w:lang w:eastAsia="ar-SA"/>
        </w:rPr>
        <w:t>a universidad que apoya la cultura emprendedora</w:t>
      </w:r>
      <w:r w:rsidR="00780554" w:rsidRPr="002960B0">
        <w:rPr>
          <w:rFonts w:ascii="Arial" w:eastAsia="Times New Roman" w:hAnsi="Arial" w:cs="Arial"/>
          <w:lang w:eastAsia="ar-SA"/>
        </w:rPr>
        <w:t>, creó en</w:t>
      </w:r>
      <w:r w:rsidRPr="002960B0">
        <w:rPr>
          <w:rFonts w:ascii="Arial" w:eastAsia="Times New Roman" w:hAnsi="Arial" w:cs="Arial"/>
          <w:lang w:eastAsia="ar-SA"/>
        </w:rPr>
        <w:t xml:space="preserve"> el 1992 el Instituto IDEAS para la creación y el desarrollo de empresas, el cual en su misión se pretende fomentar y desarrollar la cultura emprendedora de la institución, además de sensibilizar y dinamizar a la comunidad universitaria para la creación y soporte de nuevas empresas, y apostar por la creación y </w:t>
      </w:r>
      <w:r w:rsidR="00780554" w:rsidRPr="002960B0">
        <w:rPr>
          <w:rFonts w:ascii="Arial" w:eastAsia="Times New Roman" w:hAnsi="Arial" w:cs="Arial"/>
          <w:lang w:eastAsia="ar-SA"/>
        </w:rPr>
        <w:t xml:space="preserve">el </w:t>
      </w:r>
      <w:r w:rsidRPr="002960B0">
        <w:rPr>
          <w:rFonts w:ascii="Arial" w:eastAsia="Times New Roman" w:hAnsi="Arial" w:cs="Arial"/>
          <w:lang w:eastAsia="ar-SA"/>
        </w:rPr>
        <w:t>desarrollo de empresas innovadoras y de base tecnológica, en las que se incluyen las spin-off. El papel que ha desarrollado el Instituto Ideas ha propiciado que la UPV esté situada entre las universidades españolas que mejores resultados en creación de empresas en el ámbito universitario</w:t>
      </w:r>
      <w:r w:rsidR="00780554" w:rsidRPr="002960B0">
        <w:rPr>
          <w:rFonts w:ascii="Arial" w:eastAsia="Times New Roman" w:hAnsi="Arial" w:cs="Arial"/>
          <w:lang w:eastAsia="ar-SA"/>
        </w:rPr>
        <w:t xml:space="preserve"> (OTRI, 2011)</w:t>
      </w:r>
      <w:r w:rsidRPr="002960B0">
        <w:rPr>
          <w:rFonts w:ascii="Arial" w:eastAsia="Times New Roman" w:hAnsi="Arial" w:cs="Arial"/>
          <w:lang w:eastAsia="ar-SA"/>
        </w:rPr>
        <w:t>.</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C698E" w:rsidRPr="002960B0" w:rsidRDefault="002C698E"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tradición y la historia de la UPV también se ve reflejada en el Plan Estratégico UPV 2007-2014, en el que en su Eje II “Investigación, desarrollo tecnológico e innovación” se propuso como m</w:t>
      </w:r>
      <w:r w:rsidR="00F72E71" w:rsidRPr="002960B0">
        <w:rPr>
          <w:rFonts w:ascii="Arial" w:eastAsia="Times New Roman" w:hAnsi="Arial" w:cs="Arial"/>
          <w:lang w:eastAsia="ar-SA"/>
        </w:rPr>
        <w:t>eta desarrollar el Plan Emprende, c</w:t>
      </w:r>
      <w:r w:rsidRPr="002960B0">
        <w:rPr>
          <w:rFonts w:ascii="Arial" w:eastAsia="Times New Roman" w:hAnsi="Arial" w:cs="Arial"/>
          <w:lang w:eastAsia="ar-SA"/>
        </w:rPr>
        <w:t>uya finalidad</w:t>
      </w:r>
      <w:r w:rsidR="00F72E71" w:rsidRPr="002960B0">
        <w:rPr>
          <w:rFonts w:ascii="Arial" w:eastAsia="Times New Roman" w:hAnsi="Arial" w:cs="Arial"/>
          <w:lang w:eastAsia="ar-SA"/>
        </w:rPr>
        <w:t xml:space="preserve"> es contribuir a capitalizar el conocimiento de la UPV a través del impulso por la creación de empresas de base tecnológica mediante la actividad universitaria, impulsando la participación de personal de la universidad en ellas.</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15587A" w:rsidRDefault="00780554"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Como se ha podido comprobar la</w:t>
      </w:r>
      <w:r w:rsidR="00F72E71" w:rsidRPr="002960B0">
        <w:rPr>
          <w:rFonts w:ascii="Arial" w:eastAsia="Times New Roman" w:hAnsi="Arial" w:cs="Arial"/>
          <w:lang w:eastAsia="ar-SA"/>
        </w:rPr>
        <w:t xml:space="preserve"> misión, visión, tradición e historia refleja que la UPV dispone actualmente de los principales recursos de carácter institucional presentes en la literatura para el fomento del emprendimiento académico a través de la spin-off.</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15587A" w:rsidRPr="002960B0" w:rsidRDefault="00F72E71"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w:t>
      </w:r>
      <w:r w:rsidR="0015587A" w:rsidRPr="002960B0">
        <w:rPr>
          <w:rFonts w:ascii="Arial" w:eastAsia="Times New Roman" w:hAnsi="Arial" w:cs="Arial"/>
          <w:b/>
          <w:lang w:eastAsia="ar-SA"/>
        </w:rPr>
        <w:t>ecursos</w:t>
      </w:r>
      <w:r w:rsidRPr="002960B0">
        <w:rPr>
          <w:rFonts w:ascii="Arial" w:eastAsia="Times New Roman" w:hAnsi="Arial" w:cs="Arial"/>
          <w:b/>
          <w:lang w:eastAsia="ar-SA"/>
        </w:rPr>
        <w:t xml:space="preserve"> H</w:t>
      </w:r>
      <w:r w:rsidR="0015587A" w:rsidRPr="002960B0">
        <w:rPr>
          <w:rFonts w:ascii="Arial" w:eastAsia="Times New Roman" w:hAnsi="Arial" w:cs="Arial"/>
          <w:b/>
          <w:lang w:eastAsia="ar-SA"/>
        </w:rPr>
        <w:t>umanos</w:t>
      </w:r>
      <w:r w:rsidRPr="002960B0">
        <w:rPr>
          <w:rFonts w:ascii="Arial" w:eastAsia="Times New Roman" w:hAnsi="Arial" w:cs="Arial"/>
          <w:b/>
          <w:lang w:eastAsia="ar-SA"/>
        </w:rPr>
        <w:t>.</w:t>
      </w:r>
      <w:r w:rsidR="00600AE7" w:rsidRPr="002960B0">
        <w:rPr>
          <w:rFonts w:ascii="Arial" w:eastAsia="Times New Roman" w:hAnsi="Arial" w:cs="Arial"/>
          <w:b/>
          <w:lang w:eastAsia="ar-SA"/>
        </w:rPr>
        <w:t xml:space="preserve"> </w:t>
      </w:r>
    </w:p>
    <w:p w:rsidR="00D47AAF" w:rsidRPr="002960B0" w:rsidRDefault="00D47AAF" w:rsidP="002960B0">
      <w:pPr>
        <w:suppressAutoHyphens/>
        <w:adjustRightInd w:val="0"/>
        <w:snapToGrid w:val="0"/>
        <w:spacing w:after="0" w:line="240" w:lineRule="auto"/>
        <w:ind w:firstLine="426"/>
        <w:jc w:val="both"/>
        <w:rPr>
          <w:rFonts w:ascii="Arial" w:eastAsia="Times New Roman" w:hAnsi="Arial" w:cs="Arial"/>
          <w:lang w:eastAsia="ar-SA"/>
        </w:rPr>
      </w:pPr>
    </w:p>
    <w:p w:rsidR="00600AE7" w:rsidRDefault="00A361C6"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El número de personal docente e investigador es un indicador relevante para observar el comportamiento de la UPV con  la investigación, el desarrollo y la innovación. Por lo que respecta al número de personal docente e investigador</w:t>
      </w:r>
      <w:r w:rsidR="00780554" w:rsidRPr="002960B0">
        <w:rPr>
          <w:rFonts w:ascii="Arial" w:eastAsia="Times New Roman" w:hAnsi="Arial" w:cs="Arial"/>
          <w:lang w:eastAsia="ar-SA"/>
        </w:rPr>
        <w:t>,</w:t>
      </w:r>
      <w:r w:rsidRPr="002960B0">
        <w:rPr>
          <w:rFonts w:ascii="Arial" w:eastAsia="Times New Roman" w:hAnsi="Arial" w:cs="Arial"/>
          <w:lang w:eastAsia="ar-SA"/>
        </w:rPr>
        <w:t xml:space="preserve"> desde el curso 2008-2009 se ha reducido hasta cifras semejantes al periodo anterior a la crisis, pasando de 2855 a 2764 en el curso 2010-2011 (Memoria del curso 2010-2011). </w:t>
      </w:r>
      <w:r w:rsidR="001D3458" w:rsidRPr="002960B0">
        <w:rPr>
          <w:rFonts w:ascii="Arial" w:eastAsia="Times New Roman" w:hAnsi="Arial" w:cs="Arial"/>
          <w:lang w:eastAsia="ar-SA"/>
        </w:rPr>
        <w:t>Si se compara el número de personal docente e investigador con otras universidades similares, como puede ser el caso de la Universidad Politécnica de Cataluña no se diferencias sustancialmente, ya que esta en el 2012 disponía de 2739 PDI.</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960B0" w:rsidRPr="002960B0" w:rsidRDefault="002960B0" w:rsidP="002960B0">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t>Figura 1. Relación profesores con y sin tareas de I+D</w:t>
      </w:r>
    </w:p>
    <w:p w:rsidR="00A361C6" w:rsidRPr="002960B0" w:rsidRDefault="00A361C6" w:rsidP="002960B0">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noProof/>
        </w:rPr>
        <w:drawing>
          <wp:inline distT="0" distB="0" distL="0" distR="0">
            <wp:extent cx="4074130" cy="2571750"/>
            <wp:effectExtent l="19050" t="0" r="25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7989"/>
                    <a:stretch>
                      <a:fillRect/>
                    </a:stretch>
                  </pic:blipFill>
                  <pic:spPr bwMode="auto">
                    <a:xfrm>
                      <a:off x="0" y="0"/>
                      <a:ext cx="4092130" cy="2583113"/>
                    </a:xfrm>
                    <a:prstGeom prst="rect">
                      <a:avLst/>
                    </a:prstGeom>
                    <a:noFill/>
                    <a:ln w="9525">
                      <a:noFill/>
                      <a:miter lim="800000"/>
                      <a:headEnd/>
                      <a:tailEnd/>
                    </a:ln>
                  </pic:spPr>
                </pic:pic>
              </a:graphicData>
            </a:graphic>
          </wp:inline>
        </w:drawing>
      </w:r>
    </w:p>
    <w:p w:rsidR="00A361C6" w:rsidRPr="002960B0" w:rsidRDefault="002960B0" w:rsidP="002960B0">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lastRenderedPageBreak/>
        <w:t xml:space="preserve">Fuente: UPV </w:t>
      </w:r>
      <w:r w:rsidR="00D47AAF" w:rsidRPr="002960B0">
        <w:rPr>
          <w:rFonts w:ascii="Arial" w:eastAsia="Times New Roman" w:hAnsi="Arial" w:cs="Arial"/>
          <w:lang w:eastAsia="ar-SA"/>
        </w:rPr>
        <w:t>(</w:t>
      </w:r>
      <w:r w:rsidR="00A361C6" w:rsidRPr="002960B0">
        <w:rPr>
          <w:rFonts w:ascii="Arial" w:eastAsia="Times New Roman" w:hAnsi="Arial" w:cs="Arial"/>
          <w:lang w:eastAsia="ar-SA"/>
        </w:rPr>
        <w:t>Memoria del curso académico 2010-2011</w:t>
      </w:r>
      <w:r w:rsidR="00D47AAF" w:rsidRPr="002960B0">
        <w:rPr>
          <w:rFonts w:ascii="Arial" w:eastAsia="Times New Roman" w:hAnsi="Arial" w:cs="Arial"/>
          <w:lang w:eastAsia="ar-SA"/>
        </w:rPr>
        <w:t>)</w:t>
      </w:r>
      <w:r w:rsidR="00A361C6" w:rsidRPr="002960B0">
        <w:rPr>
          <w:rFonts w:ascii="Arial" w:eastAsia="Times New Roman" w:hAnsi="Arial" w:cs="Arial"/>
          <w:lang w:eastAsia="ar-SA"/>
        </w:rPr>
        <w:t>.</w:t>
      </w:r>
    </w:p>
    <w:p w:rsidR="00A361C6" w:rsidRDefault="00A361C6"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la anterior figura se puede observar que </w:t>
      </w:r>
      <w:r w:rsidR="005566A3" w:rsidRPr="002960B0">
        <w:rPr>
          <w:rFonts w:ascii="Arial" w:eastAsia="Times New Roman" w:hAnsi="Arial" w:cs="Arial"/>
          <w:lang w:eastAsia="ar-SA"/>
        </w:rPr>
        <w:t>la proporción entre personal y profesores que realizan actividades de I+D no varía significativamente en los últimos cursos académicos. Aunque la UPV tenga un perfil técnico de las carreras se puede observar que aproximadamente un 80% del total de los profesores tienen alguna activid</w:t>
      </w:r>
      <w:r w:rsidR="00866BF7" w:rsidRPr="002960B0">
        <w:rPr>
          <w:rFonts w:ascii="Arial" w:eastAsia="Times New Roman" w:hAnsi="Arial" w:cs="Arial"/>
          <w:lang w:eastAsia="ar-SA"/>
        </w:rPr>
        <w:t>ad de I+D, lo que denota una vez</w:t>
      </w:r>
      <w:r w:rsidR="005566A3" w:rsidRPr="002960B0">
        <w:rPr>
          <w:rFonts w:ascii="Arial" w:eastAsia="Times New Roman" w:hAnsi="Arial" w:cs="Arial"/>
          <w:lang w:eastAsia="ar-SA"/>
        </w:rPr>
        <w:t xml:space="preserve"> más la cultura de la investigación dominante en la UPV (Memoria del curso 2010-2011).</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866BF7" w:rsidRDefault="00866BF7"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El número de publicaciones realizadas </w:t>
      </w:r>
      <w:r w:rsidR="001B3572" w:rsidRPr="002960B0">
        <w:rPr>
          <w:rFonts w:ascii="Arial" w:eastAsia="Times New Roman" w:hAnsi="Arial" w:cs="Arial"/>
          <w:lang w:eastAsia="ar-SA"/>
        </w:rPr>
        <w:t>también está considerado como un factor de calidad del cuerpo docente. Para analizar las contribuciones de la UPV, es necesario compararlo</w:t>
      </w:r>
      <w:r w:rsidR="00780554" w:rsidRPr="002960B0">
        <w:rPr>
          <w:rFonts w:ascii="Arial" w:eastAsia="Times New Roman" w:hAnsi="Arial" w:cs="Arial"/>
          <w:lang w:eastAsia="ar-SA"/>
        </w:rPr>
        <w:t>s</w:t>
      </w:r>
      <w:r w:rsidR="001B3572" w:rsidRPr="002960B0">
        <w:rPr>
          <w:rFonts w:ascii="Arial" w:eastAsia="Times New Roman" w:hAnsi="Arial" w:cs="Arial"/>
          <w:lang w:eastAsia="ar-SA"/>
        </w:rPr>
        <w:t xml:space="preserve"> con otras universidades españolas, para ello se compara con las universidades españolas que </w:t>
      </w:r>
      <w:r w:rsidR="00780554" w:rsidRPr="002960B0">
        <w:rPr>
          <w:rFonts w:ascii="Arial" w:eastAsia="Times New Roman" w:hAnsi="Arial" w:cs="Arial"/>
          <w:lang w:eastAsia="ar-SA"/>
        </w:rPr>
        <w:t xml:space="preserve">más spin-off </w:t>
      </w:r>
      <w:r w:rsidR="001B3572" w:rsidRPr="002960B0">
        <w:rPr>
          <w:rFonts w:ascii="Arial" w:eastAsia="Times New Roman" w:hAnsi="Arial" w:cs="Arial"/>
          <w:lang w:eastAsia="ar-SA"/>
        </w:rPr>
        <w:t xml:space="preserve">han creado en 2011 según el informe de la </w:t>
      </w:r>
      <w:proofErr w:type="spellStart"/>
      <w:r w:rsidR="001B3572" w:rsidRPr="002960B0">
        <w:rPr>
          <w:rFonts w:ascii="Arial" w:eastAsia="Times New Roman" w:hAnsi="Arial" w:cs="Arial"/>
          <w:lang w:eastAsia="ar-SA"/>
        </w:rPr>
        <w:t>RedOtri</w:t>
      </w:r>
      <w:proofErr w:type="spellEnd"/>
      <w:r w:rsidR="001B3572" w:rsidRPr="002960B0">
        <w:rPr>
          <w:rFonts w:ascii="Arial" w:eastAsia="Times New Roman" w:hAnsi="Arial" w:cs="Arial"/>
          <w:lang w:eastAsia="ar-SA"/>
        </w:rPr>
        <w:t xml:space="preserve"> (2011), estas son la Universidad Politécnica de Madrid, la Universidad de Sevilla, y </w:t>
      </w:r>
      <w:r w:rsidR="009206E6" w:rsidRPr="002960B0">
        <w:rPr>
          <w:rFonts w:ascii="Arial" w:eastAsia="Times New Roman" w:hAnsi="Arial" w:cs="Arial"/>
          <w:lang w:eastAsia="ar-SA"/>
        </w:rPr>
        <w:t xml:space="preserve">la </w:t>
      </w:r>
      <w:proofErr w:type="spellStart"/>
      <w:r w:rsidR="002960B0">
        <w:rPr>
          <w:rFonts w:ascii="Arial" w:eastAsia="Times New Roman" w:hAnsi="Arial" w:cs="Arial"/>
          <w:lang w:eastAsia="ar-SA"/>
        </w:rPr>
        <w:t>Euskal</w:t>
      </w:r>
      <w:proofErr w:type="spellEnd"/>
      <w:r w:rsidR="002960B0">
        <w:rPr>
          <w:rFonts w:ascii="Arial" w:eastAsia="Times New Roman" w:hAnsi="Arial" w:cs="Arial"/>
          <w:lang w:eastAsia="ar-SA"/>
        </w:rPr>
        <w:t xml:space="preserve"> </w:t>
      </w:r>
      <w:proofErr w:type="spellStart"/>
      <w:r w:rsidR="002960B0">
        <w:rPr>
          <w:rFonts w:ascii="Arial" w:eastAsia="Times New Roman" w:hAnsi="Arial" w:cs="Arial"/>
          <w:lang w:eastAsia="ar-SA"/>
        </w:rPr>
        <w:t>Herriko</w:t>
      </w:r>
      <w:proofErr w:type="spellEnd"/>
      <w:r w:rsidR="002960B0">
        <w:rPr>
          <w:rFonts w:ascii="Arial" w:eastAsia="Times New Roman" w:hAnsi="Arial" w:cs="Arial"/>
          <w:lang w:eastAsia="ar-SA"/>
        </w:rPr>
        <w:t xml:space="preserve"> </w:t>
      </w:r>
      <w:proofErr w:type="spellStart"/>
      <w:r w:rsidR="002960B0">
        <w:rPr>
          <w:rFonts w:ascii="Arial" w:eastAsia="Times New Roman" w:hAnsi="Arial" w:cs="Arial"/>
          <w:lang w:eastAsia="ar-SA"/>
        </w:rPr>
        <w:t>Unibertsitatea</w:t>
      </w:r>
      <w:proofErr w:type="spellEnd"/>
      <w:r w:rsidR="002960B0">
        <w:rPr>
          <w:rFonts w:ascii="Arial" w:eastAsia="Times New Roman" w:hAnsi="Arial" w:cs="Arial"/>
          <w:lang w:eastAsia="ar-SA"/>
        </w:rPr>
        <w:t>.</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2960B0" w:rsidRPr="002960B0" w:rsidRDefault="002960B0" w:rsidP="002960B0">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t>Tabla 2. Publicaciones realizadas por las universidades que más crean spin-off.</w:t>
      </w:r>
    </w:p>
    <w:tbl>
      <w:tblPr>
        <w:tblStyle w:val="Tablaconcuadrcula"/>
        <w:tblW w:w="0" w:type="auto"/>
        <w:jc w:val="center"/>
        <w:tblLook w:val="04A0" w:firstRow="1" w:lastRow="0" w:firstColumn="1" w:lastColumn="0" w:noHBand="0" w:noVBand="1"/>
      </w:tblPr>
      <w:tblGrid>
        <w:gridCol w:w="4021"/>
        <w:gridCol w:w="1750"/>
      </w:tblGrid>
      <w:tr w:rsidR="001B3572" w:rsidRPr="002960B0" w:rsidTr="002960B0">
        <w:trPr>
          <w:trHeight w:val="304"/>
          <w:jc w:val="center"/>
        </w:trPr>
        <w:tc>
          <w:tcPr>
            <w:tcW w:w="4021" w:type="dxa"/>
            <w:vAlign w:val="center"/>
          </w:tcPr>
          <w:p w:rsidR="001B3572" w:rsidRPr="002960B0" w:rsidRDefault="001B3572" w:rsidP="002960B0">
            <w:pPr>
              <w:spacing w:line="360" w:lineRule="auto"/>
              <w:jc w:val="center"/>
              <w:rPr>
                <w:rFonts w:ascii="Arial" w:hAnsi="Arial" w:cs="Arial"/>
                <w:b/>
                <w:sz w:val="20"/>
                <w:szCs w:val="20"/>
              </w:rPr>
            </w:pPr>
            <w:r w:rsidRPr="002960B0">
              <w:rPr>
                <w:rFonts w:ascii="Arial" w:hAnsi="Arial" w:cs="Arial"/>
                <w:b/>
                <w:sz w:val="20"/>
                <w:szCs w:val="20"/>
              </w:rPr>
              <w:t>Universidad</w:t>
            </w:r>
          </w:p>
        </w:tc>
        <w:tc>
          <w:tcPr>
            <w:tcW w:w="1750" w:type="dxa"/>
            <w:vAlign w:val="center"/>
          </w:tcPr>
          <w:p w:rsidR="001B3572" w:rsidRPr="002960B0" w:rsidRDefault="001B3572" w:rsidP="002960B0">
            <w:pPr>
              <w:spacing w:line="360" w:lineRule="auto"/>
              <w:jc w:val="center"/>
              <w:rPr>
                <w:rFonts w:ascii="Arial" w:hAnsi="Arial" w:cs="Arial"/>
                <w:b/>
                <w:sz w:val="20"/>
                <w:szCs w:val="20"/>
              </w:rPr>
            </w:pPr>
            <w:r w:rsidRPr="002960B0">
              <w:rPr>
                <w:rFonts w:ascii="Arial" w:hAnsi="Arial" w:cs="Arial"/>
                <w:b/>
                <w:sz w:val="20"/>
                <w:szCs w:val="20"/>
              </w:rPr>
              <w:t>Publicaciones realizadas.</w:t>
            </w:r>
          </w:p>
        </w:tc>
      </w:tr>
      <w:tr w:rsidR="001B3572" w:rsidRPr="002960B0" w:rsidTr="002960B0">
        <w:trPr>
          <w:trHeight w:val="385"/>
          <w:jc w:val="center"/>
        </w:trPr>
        <w:tc>
          <w:tcPr>
            <w:tcW w:w="4021" w:type="dxa"/>
          </w:tcPr>
          <w:p w:rsidR="001B3572" w:rsidRPr="002960B0" w:rsidRDefault="001B3572" w:rsidP="001B3572">
            <w:pPr>
              <w:spacing w:line="360" w:lineRule="auto"/>
              <w:jc w:val="both"/>
              <w:rPr>
                <w:rFonts w:ascii="Arial" w:hAnsi="Arial" w:cs="Arial"/>
                <w:sz w:val="20"/>
                <w:szCs w:val="20"/>
              </w:rPr>
            </w:pPr>
            <w:r w:rsidRPr="002960B0">
              <w:rPr>
                <w:rFonts w:ascii="Arial" w:hAnsi="Arial" w:cs="Arial"/>
                <w:sz w:val="20"/>
                <w:szCs w:val="20"/>
              </w:rPr>
              <w:t>Universidad Politécnica de Madrid</w:t>
            </w:r>
          </w:p>
        </w:tc>
        <w:tc>
          <w:tcPr>
            <w:tcW w:w="1750" w:type="dxa"/>
          </w:tcPr>
          <w:p w:rsidR="001B3572" w:rsidRPr="002960B0" w:rsidRDefault="009206E6" w:rsidP="009206E6">
            <w:pPr>
              <w:spacing w:line="360" w:lineRule="auto"/>
              <w:jc w:val="center"/>
              <w:rPr>
                <w:rFonts w:ascii="Arial" w:hAnsi="Arial" w:cs="Arial"/>
                <w:sz w:val="20"/>
                <w:szCs w:val="20"/>
              </w:rPr>
            </w:pPr>
            <w:r w:rsidRPr="002960B0">
              <w:rPr>
                <w:rFonts w:ascii="Arial" w:hAnsi="Arial" w:cs="Arial"/>
                <w:sz w:val="20"/>
                <w:szCs w:val="20"/>
              </w:rPr>
              <w:t>1347</w:t>
            </w:r>
          </w:p>
        </w:tc>
      </w:tr>
      <w:tr w:rsidR="001B3572" w:rsidRPr="002960B0" w:rsidTr="002960B0">
        <w:trPr>
          <w:trHeight w:val="385"/>
          <w:jc w:val="center"/>
        </w:trPr>
        <w:tc>
          <w:tcPr>
            <w:tcW w:w="4021" w:type="dxa"/>
          </w:tcPr>
          <w:p w:rsidR="001B3572" w:rsidRPr="002960B0" w:rsidRDefault="001B3572" w:rsidP="001B3572">
            <w:pPr>
              <w:spacing w:line="360" w:lineRule="auto"/>
              <w:jc w:val="both"/>
              <w:rPr>
                <w:rFonts w:ascii="Arial" w:hAnsi="Arial" w:cs="Arial"/>
                <w:sz w:val="20"/>
                <w:szCs w:val="20"/>
              </w:rPr>
            </w:pPr>
            <w:r w:rsidRPr="002960B0">
              <w:rPr>
                <w:rFonts w:ascii="Arial" w:hAnsi="Arial" w:cs="Arial"/>
                <w:sz w:val="20"/>
                <w:szCs w:val="20"/>
              </w:rPr>
              <w:t>Universidad de Sevilla</w:t>
            </w:r>
          </w:p>
        </w:tc>
        <w:tc>
          <w:tcPr>
            <w:tcW w:w="1750" w:type="dxa"/>
          </w:tcPr>
          <w:p w:rsidR="001B3572" w:rsidRPr="002960B0" w:rsidRDefault="009206E6" w:rsidP="009206E6">
            <w:pPr>
              <w:spacing w:line="360" w:lineRule="auto"/>
              <w:jc w:val="center"/>
              <w:rPr>
                <w:rFonts w:ascii="Arial" w:hAnsi="Arial" w:cs="Arial"/>
                <w:sz w:val="20"/>
                <w:szCs w:val="20"/>
              </w:rPr>
            </w:pPr>
            <w:proofErr w:type="spellStart"/>
            <w:r w:rsidRPr="002960B0">
              <w:rPr>
                <w:rFonts w:ascii="Arial" w:hAnsi="Arial" w:cs="Arial"/>
                <w:sz w:val="20"/>
                <w:szCs w:val="20"/>
              </w:rPr>
              <w:t>n.d</w:t>
            </w:r>
            <w:proofErr w:type="spellEnd"/>
          </w:p>
        </w:tc>
      </w:tr>
      <w:tr w:rsidR="001B3572" w:rsidRPr="002960B0" w:rsidTr="002960B0">
        <w:trPr>
          <w:trHeight w:val="385"/>
          <w:jc w:val="center"/>
        </w:trPr>
        <w:tc>
          <w:tcPr>
            <w:tcW w:w="4021" w:type="dxa"/>
          </w:tcPr>
          <w:p w:rsidR="001B3572" w:rsidRPr="002960B0" w:rsidRDefault="001B3572" w:rsidP="001B3572">
            <w:pPr>
              <w:spacing w:line="360" w:lineRule="auto"/>
              <w:jc w:val="both"/>
              <w:rPr>
                <w:rFonts w:ascii="Arial" w:hAnsi="Arial" w:cs="Arial"/>
                <w:sz w:val="20"/>
                <w:szCs w:val="20"/>
              </w:rPr>
            </w:pPr>
            <w:proofErr w:type="spellStart"/>
            <w:r w:rsidRPr="002960B0">
              <w:rPr>
                <w:rFonts w:ascii="Arial" w:hAnsi="Arial" w:cs="Arial"/>
                <w:sz w:val="20"/>
                <w:szCs w:val="20"/>
              </w:rPr>
              <w:t>Euskal</w:t>
            </w:r>
            <w:proofErr w:type="spellEnd"/>
            <w:r w:rsidRPr="002960B0">
              <w:rPr>
                <w:rFonts w:ascii="Arial" w:hAnsi="Arial" w:cs="Arial"/>
                <w:sz w:val="20"/>
                <w:szCs w:val="20"/>
              </w:rPr>
              <w:t xml:space="preserve"> </w:t>
            </w:r>
            <w:proofErr w:type="spellStart"/>
            <w:r w:rsidRPr="002960B0">
              <w:rPr>
                <w:rFonts w:ascii="Arial" w:hAnsi="Arial" w:cs="Arial"/>
                <w:sz w:val="20"/>
                <w:szCs w:val="20"/>
              </w:rPr>
              <w:t>Herriko</w:t>
            </w:r>
            <w:proofErr w:type="spellEnd"/>
            <w:r w:rsidRPr="002960B0">
              <w:rPr>
                <w:rFonts w:ascii="Arial" w:hAnsi="Arial" w:cs="Arial"/>
                <w:sz w:val="20"/>
                <w:szCs w:val="20"/>
              </w:rPr>
              <w:t xml:space="preserve"> </w:t>
            </w:r>
            <w:proofErr w:type="spellStart"/>
            <w:r w:rsidRPr="002960B0">
              <w:rPr>
                <w:rFonts w:ascii="Arial" w:hAnsi="Arial" w:cs="Arial"/>
                <w:sz w:val="20"/>
                <w:szCs w:val="20"/>
              </w:rPr>
              <w:t>Unibertsitatea</w:t>
            </w:r>
            <w:proofErr w:type="spellEnd"/>
          </w:p>
        </w:tc>
        <w:tc>
          <w:tcPr>
            <w:tcW w:w="1750" w:type="dxa"/>
          </w:tcPr>
          <w:p w:rsidR="001B3572" w:rsidRPr="002960B0" w:rsidRDefault="009206E6" w:rsidP="009206E6">
            <w:pPr>
              <w:spacing w:line="360" w:lineRule="auto"/>
              <w:jc w:val="center"/>
              <w:rPr>
                <w:rFonts w:ascii="Arial" w:hAnsi="Arial" w:cs="Arial"/>
                <w:sz w:val="20"/>
                <w:szCs w:val="20"/>
              </w:rPr>
            </w:pPr>
            <w:r w:rsidRPr="002960B0">
              <w:rPr>
                <w:rFonts w:ascii="Arial" w:hAnsi="Arial" w:cs="Arial"/>
                <w:sz w:val="20"/>
                <w:szCs w:val="20"/>
              </w:rPr>
              <w:t>1755</w:t>
            </w:r>
          </w:p>
        </w:tc>
      </w:tr>
      <w:tr w:rsidR="001B3572" w:rsidRPr="002960B0" w:rsidTr="002960B0">
        <w:trPr>
          <w:trHeight w:val="398"/>
          <w:jc w:val="center"/>
        </w:trPr>
        <w:tc>
          <w:tcPr>
            <w:tcW w:w="4021" w:type="dxa"/>
          </w:tcPr>
          <w:p w:rsidR="001B3572" w:rsidRPr="002960B0" w:rsidRDefault="001B3572" w:rsidP="001B3572">
            <w:pPr>
              <w:spacing w:line="360" w:lineRule="auto"/>
              <w:jc w:val="both"/>
              <w:rPr>
                <w:rFonts w:ascii="Arial" w:hAnsi="Arial" w:cs="Arial"/>
                <w:sz w:val="20"/>
                <w:szCs w:val="20"/>
              </w:rPr>
            </w:pPr>
            <w:proofErr w:type="spellStart"/>
            <w:r w:rsidRPr="002960B0">
              <w:rPr>
                <w:rFonts w:ascii="Arial" w:hAnsi="Arial" w:cs="Arial"/>
                <w:sz w:val="20"/>
                <w:szCs w:val="20"/>
              </w:rPr>
              <w:t>Universitat</w:t>
            </w:r>
            <w:proofErr w:type="spellEnd"/>
            <w:r w:rsidRPr="002960B0">
              <w:rPr>
                <w:rFonts w:ascii="Arial" w:hAnsi="Arial" w:cs="Arial"/>
                <w:sz w:val="20"/>
                <w:szCs w:val="20"/>
              </w:rPr>
              <w:t xml:space="preserve"> Politécnica de Valencia</w:t>
            </w:r>
          </w:p>
        </w:tc>
        <w:tc>
          <w:tcPr>
            <w:tcW w:w="1750" w:type="dxa"/>
          </w:tcPr>
          <w:p w:rsidR="001B3572" w:rsidRPr="002960B0" w:rsidRDefault="009206E6" w:rsidP="009206E6">
            <w:pPr>
              <w:spacing w:line="360" w:lineRule="auto"/>
              <w:jc w:val="center"/>
              <w:rPr>
                <w:rFonts w:ascii="Arial" w:hAnsi="Arial" w:cs="Arial"/>
                <w:sz w:val="20"/>
                <w:szCs w:val="20"/>
              </w:rPr>
            </w:pPr>
            <w:r w:rsidRPr="002960B0">
              <w:rPr>
                <w:rFonts w:ascii="Arial" w:hAnsi="Arial" w:cs="Arial"/>
                <w:sz w:val="20"/>
                <w:szCs w:val="20"/>
              </w:rPr>
              <w:t>1391</w:t>
            </w:r>
          </w:p>
        </w:tc>
      </w:tr>
    </w:tbl>
    <w:p w:rsidR="005566A3" w:rsidRPr="002960B0" w:rsidRDefault="002960B0" w:rsidP="002960B0">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t xml:space="preserve">Fuente: </w:t>
      </w:r>
      <w:r w:rsidR="009206E6" w:rsidRPr="002960B0">
        <w:rPr>
          <w:rFonts w:ascii="Arial" w:eastAsia="Times New Roman" w:hAnsi="Arial" w:cs="Arial"/>
          <w:lang w:eastAsia="ar-SA"/>
        </w:rPr>
        <w:t>Elaboración propia a pa</w:t>
      </w:r>
      <w:r w:rsidR="00D47AAF" w:rsidRPr="002960B0">
        <w:rPr>
          <w:rFonts w:ascii="Arial" w:eastAsia="Times New Roman" w:hAnsi="Arial" w:cs="Arial"/>
          <w:lang w:eastAsia="ar-SA"/>
        </w:rPr>
        <w:t xml:space="preserve">rtir del informe de </w:t>
      </w:r>
      <w:proofErr w:type="spellStart"/>
      <w:r w:rsidR="00D47AAF" w:rsidRPr="002960B0">
        <w:rPr>
          <w:rFonts w:ascii="Arial" w:eastAsia="Times New Roman" w:hAnsi="Arial" w:cs="Arial"/>
          <w:lang w:eastAsia="ar-SA"/>
        </w:rPr>
        <w:t>RedOtri</w:t>
      </w:r>
      <w:proofErr w:type="spellEnd"/>
      <w:r w:rsidR="00D47AAF" w:rsidRPr="002960B0">
        <w:rPr>
          <w:rFonts w:ascii="Arial" w:eastAsia="Times New Roman" w:hAnsi="Arial" w:cs="Arial"/>
          <w:lang w:eastAsia="ar-SA"/>
        </w:rPr>
        <w:t xml:space="preserve"> </w:t>
      </w:r>
      <w:r w:rsidRPr="002960B0">
        <w:rPr>
          <w:rFonts w:ascii="Arial" w:eastAsia="Times New Roman" w:hAnsi="Arial" w:cs="Arial"/>
          <w:lang w:eastAsia="ar-SA"/>
        </w:rPr>
        <w:t>(</w:t>
      </w:r>
      <w:r w:rsidR="009206E6" w:rsidRPr="002960B0">
        <w:rPr>
          <w:rFonts w:ascii="Arial" w:eastAsia="Times New Roman" w:hAnsi="Arial" w:cs="Arial"/>
          <w:lang w:eastAsia="ar-SA"/>
        </w:rPr>
        <w:t>2011).</w:t>
      </w:r>
    </w:p>
    <w:p w:rsid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F72E71" w:rsidRDefault="009206E6"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La UPV pese a no ser de las universidades españolas que más spin-off crearon en el 2011, no se diferencia significativamente con el núm</w:t>
      </w:r>
      <w:r w:rsidR="00780554" w:rsidRPr="002960B0">
        <w:rPr>
          <w:rFonts w:ascii="Arial" w:eastAsia="Times New Roman" w:hAnsi="Arial" w:cs="Arial"/>
          <w:lang w:eastAsia="ar-SA"/>
        </w:rPr>
        <w:t>ero de publicaciones realizadas, aunque este dato debe ser tomado con cautela, ya que la literatura apunta que puede tener un afecto contraproducente, por centrarse en la publicación y no en investigaciones que puedan llevar a resultados explotables económicamente.</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9206E6" w:rsidRDefault="00780554"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El</w:t>
      </w:r>
      <w:r w:rsidR="00ED7993" w:rsidRPr="002960B0">
        <w:rPr>
          <w:rFonts w:ascii="Arial" w:eastAsia="Times New Roman" w:hAnsi="Arial" w:cs="Arial"/>
          <w:lang w:eastAsia="ar-SA"/>
        </w:rPr>
        <w:t xml:space="preserve"> 15 de mayo de 2008</w:t>
      </w:r>
      <w:r w:rsidRPr="002960B0">
        <w:rPr>
          <w:rFonts w:ascii="Arial" w:eastAsia="Times New Roman" w:hAnsi="Arial" w:cs="Arial"/>
          <w:lang w:eastAsia="ar-SA"/>
        </w:rPr>
        <w:t xml:space="preserve"> la UPV</w:t>
      </w:r>
      <w:r w:rsidR="00ED7993" w:rsidRPr="002960B0">
        <w:rPr>
          <w:rFonts w:ascii="Arial" w:eastAsia="Times New Roman" w:hAnsi="Arial" w:cs="Arial"/>
          <w:lang w:eastAsia="ar-SA"/>
        </w:rPr>
        <w:t xml:space="preserve"> aprobó la normativa sobre la creación de empresas en la UPV a partir de la actividad de investigación universitaria, en la que se estipulan los incentivos y </w:t>
      </w:r>
      <w:r w:rsidRPr="002960B0">
        <w:rPr>
          <w:rFonts w:ascii="Arial" w:eastAsia="Times New Roman" w:hAnsi="Arial" w:cs="Arial"/>
          <w:lang w:eastAsia="ar-SA"/>
        </w:rPr>
        <w:t xml:space="preserve">los </w:t>
      </w:r>
      <w:r w:rsidR="00ED7993" w:rsidRPr="002960B0">
        <w:rPr>
          <w:rFonts w:ascii="Arial" w:eastAsia="Times New Roman" w:hAnsi="Arial" w:cs="Arial"/>
          <w:lang w:eastAsia="ar-SA"/>
        </w:rPr>
        <w:t>limites a la participación de</w:t>
      </w:r>
      <w:r w:rsidRPr="002960B0">
        <w:rPr>
          <w:rFonts w:ascii="Arial" w:eastAsia="Times New Roman" w:hAnsi="Arial" w:cs="Arial"/>
          <w:lang w:eastAsia="ar-SA"/>
        </w:rPr>
        <w:t>l personal en la UPV.</w:t>
      </w:r>
      <w:r w:rsidR="00ED7993" w:rsidRPr="002960B0">
        <w:rPr>
          <w:rFonts w:ascii="Arial" w:eastAsia="Times New Roman" w:hAnsi="Arial" w:cs="Arial"/>
          <w:lang w:eastAsia="ar-SA"/>
        </w:rPr>
        <w:t xml:space="preserve"> </w:t>
      </w:r>
      <w:r w:rsidRPr="002960B0">
        <w:rPr>
          <w:rFonts w:ascii="Arial" w:eastAsia="Times New Roman" w:hAnsi="Arial" w:cs="Arial"/>
          <w:lang w:eastAsia="ar-SA"/>
        </w:rPr>
        <w:t>C</w:t>
      </w:r>
      <w:r w:rsidR="00ED7993" w:rsidRPr="002960B0">
        <w:rPr>
          <w:rFonts w:ascii="Arial" w:eastAsia="Times New Roman" w:hAnsi="Arial" w:cs="Arial"/>
          <w:lang w:eastAsia="ar-SA"/>
        </w:rPr>
        <w:t xml:space="preserve">abe destacar la posibilidad de excedencia temporal por un período máximo de 5 años, con derecho a reserva del puesto de trabajo y con cómputo a efectos de antigüedad, </w:t>
      </w:r>
      <w:r w:rsidR="00174FD9" w:rsidRPr="002960B0">
        <w:rPr>
          <w:rFonts w:ascii="Arial" w:eastAsia="Times New Roman" w:hAnsi="Arial" w:cs="Arial"/>
          <w:lang w:eastAsia="ar-SA"/>
        </w:rPr>
        <w:t>incentivo regulado por ley. P</w:t>
      </w:r>
      <w:r w:rsidR="00ED7993" w:rsidRPr="002960B0">
        <w:rPr>
          <w:rFonts w:ascii="Arial" w:eastAsia="Times New Roman" w:hAnsi="Arial" w:cs="Arial"/>
          <w:lang w:eastAsia="ar-SA"/>
        </w:rPr>
        <w:t>or lo que el investigador podrá “abandonar” la institución por un periodo máximo de 5 años para dedicarse íntegramente a la spin-off sin la pérdida de su actual puesto de trabajo.</w:t>
      </w:r>
    </w:p>
    <w:p w:rsidR="002960B0" w:rsidRPr="002960B0" w:rsidRDefault="002960B0" w:rsidP="002960B0">
      <w:pPr>
        <w:suppressAutoHyphens/>
        <w:adjustRightInd w:val="0"/>
        <w:snapToGrid w:val="0"/>
        <w:spacing w:after="0" w:line="240" w:lineRule="auto"/>
        <w:ind w:firstLine="426"/>
        <w:jc w:val="both"/>
        <w:rPr>
          <w:rFonts w:ascii="Arial" w:eastAsia="Times New Roman" w:hAnsi="Arial" w:cs="Arial"/>
          <w:lang w:eastAsia="ar-SA"/>
        </w:rPr>
      </w:pPr>
    </w:p>
    <w:p w:rsidR="00F30197" w:rsidRPr="002960B0" w:rsidRDefault="00174FD9" w:rsidP="002960B0">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2960B0">
        <w:rPr>
          <w:rFonts w:ascii="Arial" w:eastAsia="Times New Roman" w:hAnsi="Arial" w:cs="Arial"/>
          <w:b/>
          <w:lang w:eastAsia="ar-SA"/>
        </w:rPr>
        <w:t>Recursos financieros.</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174FD9" w:rsidRPr="002960B0" w:rsidRDefault="00780554"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Es evidente pensar que la actividad de </w:t>
      </w:r>
      <w:proofErr w:type="spellStart"/>
      <w:r w:rsidRPr="002960B0">
        <w:rPr>
          <w:rFonts w:ascii="Arial" w:eastAsia="Times New Roman" w:hAnsi="Arial" w:cs="Arial"/>
          <w:lang w:eastAsia="ar-SA"/>
        </w:rPr>
        <w:t>I+D+i</w:t>
      </w:r>
      <w:proofErr w:type="spellEnd"/>
      <w:r w:rsidRPr="002960B0">
        <w:rPr>
          <w:rFonts w:ascii="Arial" w:eastAsia="Times New Roman" w:hAnsi="Arial" w:cs="Arial"/>
          <w:lang w:eastAsia="ar-SA"/>
        </w:rPr>
        <w:t xml:space="preserve"> necesita de financiamiento para poder desarrollar sus actividades. </w:t>
      </w:r>
      <w:r w:rsidR="001761C1" w:rsidRPr="002960B0">
        <w:rPr>
          <w:rFonts w:ascii="Arial" w:eastAsia="Times New Roman" w:hAnsi="Arial" w:cs="Arial"/>
          <w:lang w:eastAsia="ar-SA"/>
        </w:rPr>
        <w:t>La disponibilidad de recursos financieros de la universidad se ha estudiado desde la perspectiva de los recursos para financiar la investigación con fondos privados, la disponibilidad de instrumentos de financiación y los recursos financieros</w:t>
      </w:r>
      <w:r w:rsidR="003860A7" w:rsidRPr="002960B0">
        <w:rPr>
          <w:rFonts w:ascii="Arial" w:eastAsia="Times New Roman" w:hAnsi="Arial" w:cs="Arial"/>
          <w:lang w:eastAsia="ar-SA"/>
        </w:rPr>
        <w:t xml:space="preserve"> destinados a la investigación.</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9341CB" w:rsidRDefault="009341CB"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w:t>
      </w:r>
      <w:r w:rsidR="00CF6D24" w:rsidRPr="002960B0">
        <w:rPr>
          <w:rFonts w:ascii="Arial" w:eastAsia="Times New Roman" w:hAnsi="Arial" w:cs="Arial"/>
          <w:lang w:eastAsia="ar-SA"/>
        </w:rPr>
        <w:t>el último</w:t>
      </w:r>
      <w:r w:rsidRPr="002960B0">
        <w:rPr>
          <w:rFonts w:ascii="Arial" w:eastAsia="Times New Roman" w:hAnsi="Arial" w:cs="Arial"/>
          <w:lang w:eastAsia="ar-SA"/>
        </w:rPr>
        <w:t xml:space="preserve"> </w:t>
      </w:r>
      <w:r w:rsidR="00CF6D24" w:rsidRPr="002960B0">
        <w:rPr>
          <w:rFonts w:ascii="Arial" w:eastAsia="Times New Roman" w:hAnsi="Arial" w:cs="Arial"/>
          <w:lang w:eastAsia="ar-SA"/>
        </w:rPr>
        <w:t xml:space="preserve">informe </w:t>
      </w:r>
      <w:r w:rsidRPr="002960B0">
        <w:rPr>
          <w:rFonts w:ascii="Arial" w:eastAsia="Times New Roman" w:hAnsi="Arial" w:cs="Arial"/>
          <w:lang w:eastAsia="ar-SA"/>
        </w:rPr>
        <w:t>publi</w:t>
      </w:r>
      <w:r w:rsidR="001D3458" w:rsidRPr="002960B0">
        <w:rPr>
          <w:rFonts w:ascii="Arial" w:eastAsia="Times New Roman" w:hAnsi="Arial" w:cs="Arial"/>
          <w:lang w:eastAsia="ar-SA"/>
        </w:rPr>
        <w:t>cado</w:t>
      </w:r>
      <w:r w:rsidRPr="002960B0">
        <w:rPr>
          <w:rFonts w:ascii="Arial" w:eastAsia="Times New Roman" w:hAnsi="Arial" w:cs="Arial"/>
          <w:lang w:eastAsia="ar-SA"/>
        </w:rPr>
        <w:t xml:space="preserve"> por </w:t>
      </w:r>
      <w:r w:rsidR="00CF6D24" w:rsidRPr="002960B0">
        <w:rPr>
          <w:rFonts w:ascii="Arial" w:eastAsia="Times New Roman" w:hAnsi="Arial" w:cs="Arial"/>
          <w:lang w:eastAsia="ar-SA"/>
        </w:rPr>
        <w:t xml:space="preserve">el CTT de la UPV </w:t>
      </w:r>
      <w:r w:rsidR="001D3458" w:rsidRPr="002960B0">
        <w:rPr>
          <w:rFonts w:ascii="Arial" w:eastAsia="Times New Roman" w:hAnsi="Arial" w:cs="Arial"/>
          <w:lang w:eastAsia="ar-SA"/>
        </w:rPr>
        <w:t>d</w:t>
      </w:r>
      <w:r w:rsidR="00CF6D24" w:rsidRPr="002960B0">
        <w:rPr>
          <w:rFonts w:ascii="Arial" w:eastAsia="Times New Roman" w:hAnsi="Arial" w:cs="Arial"/>
          <w:lang w:eastAsia="ar-SA"/>
        </w:rPr>
        <w:t xml:space="preserve">el 2012 </w:t>
      </w:r>
      <w:r w:rsidRPr="002960B0">
        <w:rPr>
          <w:rFonts w:ascii="Arial" w:eastAsia="Times New Roman" w:hAnsi="Arial" w:cs="Arial"/>
          <w:lang w:eastAsia="ar-SA"/>
        </w:rPr>
        <w:t xml:space="preserve">se analizan los resultados económicos de las actividades de investigación, desarrollo tecnológico e innovación en las que las actividades de </w:t>
      </w:r>
      <w:proofErr w:type="spellStart"/>
      <w:r w:rsidRPr="002960B0">
        <w:rPr>
          <w:rFonts w:ascii="Arial" w:eastAsia="Times New Roman" w:hAnsi="Arial" w:cs="Arial"/>
          <w:lang w:eastAsia="ar-SA"/>
        </w:rPr>
        <w:t>I+D+i</w:t>
      </w:r>
      <w:proofErr w:type="spellEnd"/>
      <w:r w:rsidRPr="002960B0">
        <w:rPr>
          <w:rFonts w:ascii="Arial" w:eastAsia="Times New Roman" w:hAnsi="Arial" w:cs="Arial"/>
          <w:lang w:eastAsia="ar-SA"/>
        </w:rPr>
        <w:t xml:space="preserve"> financiadas con fondos </w:t>
      </w:r>
      <w:r w:rsidR="00CF6D24" w:rsidRPr="002960B0">
        <w:rPr>
          <w:rFonts w:ascii="Arial" w:eastAsia="Times New Roman" w:hAnsi="Arial" w:cs="Arial"/>
          <w:lang w:eastAsia="ar-SA"/>
        </w:rPr>
        <w:t>externos. En el 2012</w:t>
      </w:r>
      <w:r w:rsidRPr="002960B0">
        <w:rPr>
          <w:rFonts w:ascii="Arial" w:eastAsia="Times New Roman" w:hAnsi="Arial" w:cs="Arial"/>
          <w:lang w:eastAsia="ar-SA"/>
        </w:rPr>
        <w:t xml:space="preserve"> </w:t>
      </w:r>
      <w:r w:rsidR="00CF6D24" w:rsidRPr="002960B0">
        <w:rPr>
          <w:rFonts w:ascii="Arial" w:eastAsia="Times New Roman" w:hAnsi="Arial" w:cs="Arial"/>
          <w:lang w:eastAsia="ar-SA"/>
        </w:rPr>
        <w:t xml:space="preserve">estos </w:t>
      </w:r>
      <w:r w:rsidRPr="002960B0">
        <w:rPr>
          <w:rFonts w:ascii="Arial" w:eastAsia="Times New Roman" w:hAnsi="Arial" w:cs="Arial"/>
          <w:lang w:eastAsia="ar-SA"/>
        </w:rPr>
        <w:t xml:space="preserve">fueron </w:t>
      </w:r>
      <w:r w:rsidR="00CF6D24" w:rsidRPr="002960B0">
        <w:rPr>
          <w:rFonts w:ascii="Arial" w:eastAsia="Times New Roman" w:hAnsi="Arial" w:cs="Arial"/>
          <w:lang w:eastAsia="ar-SA"/>
        </w:rPr>
        <w:t xml:space="preserve">alrededor </w:t>
      </w:r>
      <w:r w:rsidRPr="002960B0">
        <w:rPr>
          <w:rFonts w:ascii="Arial" w:eastAsia="Times New Roman" w:hAnsi="Arial" w:cs="Arial"/>
          <w:lang w:eastAsia="ar-SA"/>
        </w:rPr>
        <w:t xml:space="preserve">de </w:t>
      </w:r>
      <w:r w:rsidR="00CF6D24" w:rsidRPr="002960B0">
        <w:rPr>
          <w:rFonts w:ascii="Arial" w:eastAsia="Times New Roman" w:hAnsi="Arial" w:cs="Arial"/>
          <w:lang w:eastAsia="ar-SA"/>
        </w:rPr>
        <w:t>45.000</w:t>
      </w:r>
      <w:r w:rsidRPr="002960B0">
        <w:rPr>
          <w:rFonts w:ascii="Arial" w:eastAsia="Times New Roman" w:hAnsi="Arial" w:cs="Arial"/>
          <w:lang w:eastAsia="ar-SA"/>
        </w:rPr>
        <w:t xml:space="preserve"> miles de euros. Si se observa la siguiente gráfica de cifras de investigación y transferencia en la UPV desde el</w:t>
      </w:r>
      <w:r w:rsidR="00CF6D24" w:rsidRPr="002960B0">
        <w:rPr>
          <w:rFonts w:ascii="Arial" w:eastAsia="Times New Roman" w:hAnsi="Arial" w:cs="Arial"/>
          <w:lang w:eastAsia="ar-SA"/>
        </w:rPr>
        <w:t xml:space="preserve"> 1991 hasta el </w:t>
      </w:r>
      <w:r w:rsidR="00CF6D24" w:rsidRPr="002960B0">
        <w:rPr>
          <w:rFonts w:ascii="Arial" w:eastAsia="Times New Roman" w:hAnsi="Arial" w:cs="Arial"/>
          <w:lang w:eastAsia="ar-SA"/>
        </w:rPr>
        <w:lastRenderedPageBreak/>
        <w:t>2012</w:t>
      </w:r>
      <w:r w:rsidRPr="002960B0">
        <w:rPr>
          <w:rFonts w:ascii="Arial" w:eastAsia="Times New Roman" w:hAnsi="Arial" w:cs="Arial"/>
          <w:lang w:eastAsia="ar-SA"/>
        </w:rPr>
        <w:t xml:space="preserve"> se observa que </w:t>
      </w:r>
      <w:r w:rsidR="00CF6D24" w:rsidRPr="002960B0">
        <w:rPr>
          <w:rFonts w:ascii="Arial" w:eastAsia="Times New Roman" w:hAnsi="Arial" w:cs="Arial"/>
          <w:lang w:eastAsia="ar-SA"/>
        </w:rPr>
        <w:t>en</w:t>
      </w:r>
      <w:r w:rsidRPr="002960B0">
        <w:rPr>
          <w:rFonts w:ascii="Arial" w:eastAsia="Times New Roman" w:hAnsi="Arial" w:cs="Arial"/>
          <w:lang w:eastAsia="ar-SA"/>
        </w:rPr>
        <w:t xml:space="preserve"> los primero</w:t>
      </w:r>
      <w:r w:rsidR="001D3458" w:rsidRPr="002960B0">
        <w:rPr>
          <w:rFonts w:ascii="Arial" w:eastAsia="Times New Roman" w:hAnsi="Arial" w:cs="Arial"/>
          <w:lang w:eastAsia="ar-SA"/>
        </w:rPr>
        <w:t>s años de la crisis (2007-2008)</w:t>
      </w:r>
      <w:r w:rsidRPr="002960B0">
        <w:rPr>
          <w:rFonts w:ascii="Arial" w:eastAsia="Times New Roman" w:hAnsi="Arial" w:cs="Arial"/>
          <w:lang w:eastAsia="ar-SA"/>
        </w:rPr>
        <w:t xml:space="preserve"> hubo un retroceso, </w:t>
      </w:r>
      <w:r w:rsidR="00CF6D24" w:rsidRPr="002960B0">
        <w:rPr>
          <w:rFonts w:ascii="Arial" w:eastAsia="Times New Roman" w:hAnsi="Arial" w:cs="Arial"/>
          <w:lang w:eastAsia="ar-SA"/>
        </w:rPr>
        <w:t>aunque esta tendencia cambia a p</w:t>
      </w:r>
      <w:r w:rsidR="001D3458" w:rsidRPr="002960B0">
        <w:rPr>
          <w:rFonts w:ascii="Arial" w:eastAsia="Times New Roman" w:hAnsi="Arial" w:cs="Arial"/>
          <w:lang w:eastAsia="ar-SA"/>
        </w:rPr>
        <w:t>artir del año 2008</w:t>
      </w:r>
      <w:r w:rsidR="00CF6D24" w:rsidRPr="002960B0">
        <w:rPr>
          <w:rFonts w:ascii="Arial" w:eastAsia="Times New Roman" w:hAnsi="Arial" w:cs="Arial"/>
          <w:lang w:eastAsia="ar-SA"/>
        </w:rPr>
        <w:t xml:space="preserve"> hasta 2010</w:t>
      </w:r>
      <w:r w:rsidR="001D3458" w:rsidRPr="002960B0">
        <w:rPr>
          <w:rFonts w:ascii="Arial" w:eastAsia="Times New Roman" w:hAnsi="Arial" w:cs="Arial"/>
          <w:lang w:eastAsia="ar-SA"/>
        </w:rPr>
        <w:t>,</w:t>
      </w:r>
      <w:r w:rsidR="00CF6D24" w:rsidRPr="002960B0">
        <w:rPr>
          <w:rFonts w:ascii="Arial" w:eastAsia="Times New Roman" w:hAnsi="Arial" w:cs="Arial"/>
          <w:lang w:eastAsia="ar-SA"/>
        </w:rPr>
        <w:t xml:space="preserve"> en que las actividades de </w:t>
      </w:r>
      <w:proofErr w:type="spellStart"/>
      <w:r w:rsidR="00CF6D24" w:rsidRPr="002960B0">
        <w:rPr>
          <w:rFonts w:ascii="Arial" w:eastAsia="Times New Roman" w:hAnsi="Arial" w:cs="Arial"/>
          <w:lang w:eastAsia="ar-SA"/>
        </w:rPr>
        <w:t>I+D+i</w:t>
      </w:r>
      <w:proofErr w:type="spellEnd"/>
      <w:r w:rsidR="00CF6D24" w:rsidRPr="002960B0">
        <w:rPr>
          <w:rFonts w:ascii="Arial" w:eastAsia="Times New Roman" w:hAnsi="Arial" w:cs="Arial"/>
          <w:lang w:eastAsia="ar-SA"/>
        </w:rPr>
        <w:t xml:space="preserve"> que se realizan en la UPV con financiamiento externo </w:t>
      </w:r>
      <w:r w:rsidR="001D3458" w:rsidRPr="002960B0">
        <w:rPr>
          <w:rFonts w:ascii="Arial" w:eastAsia="Times New Roman" w:hAnsi="Arial" w:cs="Arial"/>
          <w:lang w:eastAsia="ar-SA"/>
        </w:rPr>
        <w:t>crecen</w:t>
      </w:r>
      <w:r w:rsidR="00CF6D24" w:rsidRPr="002960B0">
        <w:rPr>
          <w:rFonts w:ascii="Arial" w:eastAsia="Times New Roman" w:hAnsi="Arial" w:cs="Arial"/>
          <w:lang w:eastAsia="ar-SA"/>
        </w:rPr>
        <w:t xml:space="preserve"> hasta los 67.378€ (Memoria del curso académico 2010-2011), aunque a partir de ese punto</w:t>
      </w:r>
      <w:r w:rsidR="00283BB8" w:rsidRPr="002960B0">
        <w:rPr>
          <w:rFonts w:ascii="Arial" w:eastAsia="Times New Roman" w:hAnsi="Arial" w:cs="Arial"/>
          <w:lang w:eastAsia="ar-SA"/>
        </w:rPr>
        <w:t xml:space="preserve"> retrocede a niveles del 2005, </w:t>
      </w:r>
      <w:r w:rsidR="00CF6D24" w:rsidRPr="002960B0">
        <w:rPr>
          <w:rFonts w:ascii="Arial" w:eastAsia="Times New Roman" w:hAnsi="Arial" w:cs="Arial"/>
          <w:lang w:eastAsia="ar-SA"/>
        </w:rPr>
        <w:t xml:space="preserve">lo que implica un enorme retroceso en la financiación externa de las actividades de </w:t>
      </w:r>
      <w:proofErr w:type="spellStart"/>
      <w:r w:rsidR="00CF6D24" w:rsidRPr="002960B0">
        <w:rPr>
          <w:rFonts w:ascii="Arial" w:eastAsia="Times New Roman" w:hAnsi="Arial" w:cs="Arial"/>
          <w:lang w:eastAsia="ar-SA"/>
        </w:rPr>
        <w:t>I+D+i</w:t>
      </w:r>
      <w:proofErr w:type="spellEnd"/>
      <w:r w:rsidR="00CF6D24" w:rsidRPr="002960B0">
        <w:rPr>
          <w:rFonts w:ascii="Arial" w:eastAsia="Times New Roman" w:hAnsi="Arial" w:cs="Arial"/>
          <w:lang w:eastAsia="ar-SA"/>
        </w:rPr>
        <w:t>.</w:t>
      </w:r>
      <w:r w:rsidR="00283BB8" w:rsidRPr="002960B0">
        <w:rPr>
          <w:rFonts w:ascii="Arial" w:eastAsia="Times New Roman" w:hAnsi="Arial" w:cs="Arial"/>
          <w:lang w:eastAsia="ar-SA"/>
        </w:rPr>
        <w:t xml:space="preserve"> </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901ED8" w:rsidRPr="002960B0" w:rsidRDefault="00901ED8" w:rsidP="00901ED8">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t>Figura 2. Evolución de</w:t>
      </w:r>
      <w:r>
        <w:rPr>
          <w:rFonts w:ascii="Arial" w:eastAsia="Times New Roman" w:hAnsi="Arial" w:cs="Arial"/>
          <w:lang w:eastAsia="ar-SA"/>
        </w:rPr>
        <w:t xml:space="preserve"> </w:t>
      </w:r>
      <w:r w:rsidRPr="002960B0">
        <w:rPr>
          <w:rFonts w:ascii="Arial" w:eastAsia="Times New Roman" w:hAnsi="Arial" w:cs="Arial"/>
          <w:lang w:eastAsia="ar-SA"/>
        </w:rPr>
        <w:t>l</w:t>
      </w:r>
      <w:r>
        <w:rPr>
          <w:rFonts w:ascii="Arial" w:eastAsia="Times New Roman" w:hAnsi="Arial" w:cs="Arial"/>
          <w:lang w:eastAsia="ar-SA"/>
        </w:rPr>
        <w:t>a</w:t>
      </w:r>
      <w:r w:rsidRPr="002960B0">
        <w:rPr>
          <w:rFonts w:ascii="Arial" w:eastAsia="Times New Roman" w:hAnsi="Arial" w:cs="Arial"/>
          <w:lang w:eastAsia="ar-SA"/>
        </w:rPr>
        <w:t xml:space="preserve"> financia</w:t>
      </w:r>
      <w:r>
        <w:rPr>
          <w:rFonts w:ascii="Arial" w:eastAsia="Times New Roman" w:hAnsi="Arial" w:cs="Arial"/>
          <w:lang w:eastAsia="ar-SA"/>
        </w:rPr>
        <w:t xml:space="preserve">ción </w:t>
      </w:r>
      <w:r w:rsidRPr="002960B0">
        <w:rPr>
          <w:rFonts w:ascii="Arial" w:eastAsia="Times New Roman" w:hAnsi="Arial" w:cs="Arial"/>
          <w:lang w:eastAsia="ar-SA"/>
        </w:rPr>
        <w:t>extern</w:t>
      </w:r>
      <w:r>
        <w:rPr>
          <w:rFonts w:ascii="Arial" w:eastAsia="Times New Roman" w:hAnsi="Arial" w:cs="Arial"/>
          <w:lang w:eastAsia="ar-SA"/>
        </w:rPr>
        <w:t>a</w:t>
      </w:r>
      <w:r w:rsidRPr="002960B0">
        <w:rPr>
          <w:rFonts w:ascii="Arial" w:eastAsia="Times New Roman" w:hAnsi="Arial" w:cs="Arial"/>
          <w:lang w:eastAsia="ar-SA"/>
        </w:rPr>
        <w:t xml:space="preserve"> de la actividad de </w:t>
      </w:r>
      <w:proofErr w:type="spellStart"/>
      <w:r w:rsidRPr="002960B0">
        <w:rPr>
          <w:rFonts w:ascii="Arial" w:eastAsia="Times New Roman" w:hAnsi="Arial" w:cs="Arial"/>
          <w:lang w:eastAsia="ar-SA"/>
        </w:rPr>
        <w:t>I+D+i</w:t>
      </w:r>
      <w:proofErr w:type="spellEnd"/>
    </w:p>
    <w:p w:rsidR="009341CB" w:rsidRPr="002960B0" w:rsidRDefault="00CF6D24"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noProof/>
        </w:rPr>
        <w:drawing>
          <wp:inline distT="0" distB="0" distL="0" distR="0">
            <wp:extent cx="5400675" cy="24098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10284"/>
                    <a:stretch>
                      <a:fillRect/>
                    </a:stretch>
                  </pic:blipFill>
                  <pic:spPr bwMode="auto">
                    <a:xfrm>
                      <a:off x="0" y="0"/>
                      <a:ext cx="5400675" cy="2409825"/>
                    </a:xfrm>
                    <a:prstGeom prst="rect">
                      <a:avLst/>
                    </a:prstGeom>
                    <a:noFill/>
                    <a:ln w="9525">
                      <a:noFill/>
                      <a:miter lim="800000"/>
                      <a:headEnd/>
                      <a:tailEnd/>
                    </a:ln>
                  </pic:spPr>
                </pic:pic>
              </a:graphicData>
            </a:graphic>
          </wp:inline>
        </w:drawing>
      </w:r>
    </w:p>
    <w:p w:rsidR="009341CB" w:rsidRDefault="00901ED8" w:rsidP="00901ED8">
      <w:pPr>
        <w:suppressAutoHyphens/>
        <w:adjustRightInd w:val="0"/>
        <w:snapToGrid w:val="0"/>
        <w:spacing w:after="0" w:line="240" w:lineRule="auto"/>
        <w:ind w:firstLine="426"/>
        <w:jc w:val="center"/>
        <w:rPr>
          <w:rFonts w:ascii="Arial" w:eastAsia="Times New Roman" w:hAnsi="Arial" w:cs="Arial"/>
          <w:lang w:eastAsia="ar-SA"/>
        </w:rPr>
      </w:pPr>
      <w:r>
        <w:rPr>
          <w:rFonts w:ascii="Arial" w:eastAsia="Times New Roman" w:hAnsi="Arial" w:cs="Arial"/>
          <w:lang w:eastAsia="ar-SA"/>
        </w:rPr>
        <w:t>Fuente:</w:t>
      </w:r>
      <w:r w:rsidR="00D47AAF" w:rsidRPr="002960B0">
        <w:rPr>
          <w:rFonts w:ascii="Arial" w:eastAsia="Times New Roman" w:hAnsi="Arial" w:cs="Arial"/>
          <w:lang w:eastAsia="ar-SA"/>
        </w:rPr>
        <w:t xml:space="preserve"> </w:t>
      </w:r>
      <w:r w:rsidR="00CF6D24" w:rsidRPr="002960B0">
        <w:rPr>
          <w:rFonts w:ascii="Arial" w:eastAsia="Times New Roman" w:hAnsi="Arial" w:cs="Arial"/>
          <w:lang w:eastAsia="ar-SA"/>
        </w:rPr>
        <w:t xml:space="preserve">UPV </w:t>
      </w:r>
      <w:r>
        <w:rPr>
          <w:rFonts w:ascii="Arial" w:eastAsia="Times New Roman" w:hAnsi="Arial" w:cs="Arial"/>
          <w:lang w:eastAsia="ar-SA"/>
        </w:rPr>
        <w:t>(</w:t>
      </w:r>
      <w:r w:rsidR="00CF6D24" w:rsidRPr="002960B0">
        <w:rPr>
          <w:rFonts w:ascii="Arial" w:eastAsia="Times New Roman" w:hAnsi="Arial" w:cs="Arial"/>
          <w:lang w:eastAsia="ar-SA"/>
        </w:rPr>
        <w:t>2012</w:t>
      </w:r>
      <w:r w:rsidR="00D47AAF" w:rsidRPr="002960B0">
        <w:rPr>
          <w:rFonts w:ascii="Arial" w:eastAsia="Times New Roman" w:hAnsi="Arial" w:cs="Arial"/>
          <w:lang w:eastAsia="ar-SA"/>
        </w:rPr>
        <w:t>)</w:t>
      </w:r>
    </w:p>
    <w:p w:rsidR="00901ED8" w:rsidRPr="002960B0"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9341CB" w:rsidRDefault="00F64376"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En el siguiente gráfico se puede observar la </w:t>
      </w:r>
      <w:proofErr w:type="spellStart"/>
      <w:r w:rsidRPr="002960B0">
        <w:rPr>
          <w:rFonts w:ascii="Arial" w:eastAsia="Times New Roman" w:hAnsi="Arial" w:cs="Arial"/>
          <w:lang w:eastAsia="ar-SA"/>
        </w:rPr>
        <w:t>I+D+i</w:t>
      </w:r>
      <w:proofErr w:type="spellEnd"/>
      <w:r w:rsidRPr="002960B0">
        <w:rPr>
          <w:rFonts w:ascii="Arial" w:eastAsia="Times New Roman" w:hAnsi="Arial" w:cs="Arial"/>
          <w:lang w:eastAsia="ar-SA"/>
        </w:rPr>
        <w:t xml:space="preserve"> competitiva, es decir, la financiada por programas públicos de investigación autónomos, nacionales y europeos, como los contratos y convenios con empresas, particulares y entidades </w:t>
      </w:r>
      <w:r w:rsidR="00A46FAF" w:rsidRPr="002960B0">
        <w:rPr>
          <w:rFonts w:ascii="Arial" w:eastAsia="Times New Roman" w:hAnsi="Arial" w:cs="Arial"/>
          <w:lang w:eastAsia="ar-SA"/>
        </w:rPr>
        <w:t>públicas</w:t>
      </w:r>
      <w:r w:rsidRPr="002960B0">
        <w:rPr>
          <w:rFonts w:ascii="Arial" w:eastAsia="Times New Roman" w:hAnsi="Arial" w:cs="Arial"/>
          <w:lang w:eastAsia="ar-SA"/>
        </w:rPr>
        <w:t xml:space="preserve"> y privadas, desde el año 1990 hasta el 2010. Tradicionalmente en la UPV la </w:t>
      </w:r>
      <w:proofErr w:type="spellStart"/>
      <w:r w:rsidRPr="002960B0">
        <w:rPr>
          <w:rFonts w:ascii="Arial" w:eastAsia="Times New Roman" w:hAnsi="Arial" w:cs="Arial"/>
          <w:lang w:eastAsia="ar-SA"/>
        </w:rPr>
        <w:t>I+D+i</w:t>
      </w:r>
      <w:proofErr w:type="spellEnd"/>
      <w:r w:rsidRPr="002960B0">
        <w:rPr>
          <w:rFonts w:ascii="Arial" w:eastAsia="Times New Roman" w:hAnsi="Arial" w:cs="Arial"/>
          <w:lang w:eastAsia="ar-SA"/>
        </w:rPr>
        <w:t xml:space="preserve"> ha sido financiada principalmente por contratos y convenios, aunque esta tendencia cambia en el último año recogido en la memoria del curso académico 2010-2011, </w:t>
      </w:r>
      <w:r w:rsidR="00F94FA3" w:rsidRPr="002960B0">
        <w:rPr>
          <w:rFonts w:ascii="Arial" w:eastAsia="Times New Roman" w:hAnsi="Arial" w:cs="Arial"/>
          <w:lang w:eastAsia="ar-SA"/>
        </w:rPr>
        <w:t xml:space="preserve">en la que la </w:t>
      </w:r>
      <w:proofErr w:type="spellStart"/>
      <w:r w:rsidR="00F94FA3" w:rsidRPr="002960B0">
        <w:rPr>
          <w:rFonts w:ascii="Arial" w:eastAsia="Times New Roman" w:hAnsi="Arial" w:cs="Arial"/>
          <w:lang w:eastAsia="ar-SA"/>
        </w:rPr>
        <w:t>I+D+i</w:t>
      </w:r>
      <w:proofErr w:type="spellEnd"/>
      <w:r w:rsidR="00F94FA3" w:rsidRPr="002960B0">
        <w:rPr>
          <w:rFonts w:ascii="Arial" w:eastAsia="Times New Roman" w:hAnsi="Arial" w:cs="Arial"/>
          <w:lang w:eastAsia="ar-SA"/>
        </w:rPr>
        <w:t xml:space="preserve"> </w:t>
      </w:r>
      <w:r w:rsidR="00A46FAF" w:rsidRPr="002960B0">
        <w:rPr>
          <w:rFonts w:ascii="Arial" w:eastAsia="Times New Roman" w:hAnsi="Arial" w:cs="Arial"/>
          <w:lang w:eastAsia="ar-SA"/>
        </w:rPr>
        <w:t xml:space="preserve">competitiva </w:t>
      </w:r>
      <w:r w:rsidR="00F94FA3" w:rsidRPr="002960B0">
        <w:rPr>
          <w:rFonts w:ascii="Arial" w:eastAsia="Times New Roman" w:hAnsi="Arial" w:cs="Arial"/>
          <w:lang w:eastAsia="ar-SA"/>
        </w:rPr>
        <w:t>pasa a ser la principal, con un incremento aproximado de 1,7 millones de euros</w:t>
      </w:r>
      <w:r w:rsidR="00A46FAF" w:rsidRPr="002960B0">
        <w:rPr>
          <w:rFonts w:ascii="Arial" w:eastAsia="Times New Roman" w:hAnsi="Arial" w:cs="Arial"/>
          <w:lang w:eastAsia="ar-SA"/>
        </w:rPr>
        <w:t>, siendo la administración central la principal fuente de financiación.</w:t>
      </w:r>
      <w:r w:rsidR="00F94FA3" w:rsidRPr="002960B0">
        <w:rPr>
          <w:rFonts w:ascii="Arial" w:eastAsia="Times New Roman" w:hAnsi="Arial" w:cs="Arial"/>
          <w:lang w:eastAsia="ar-SA"/>
        </w:rPr>
        <w:t xml:space="preserve"> En cambio</w:t>
      </w:r>
      <w:r w:rsidR="00A46FAF" w:rsidRPr="002960B0">
        <w:rPr>
          <w:rFonts w:ascii="Arial" w:eastAsia="Times New Roman" w:hAnsi="Arial" w:cs="Arial"/>
          <w:lang w:eastAsia="ar-SA"/>
        </w:rPr>
        <w:t xml:space="preserve">, si se comparan las cifras en contratos y convenios con el 2009 </w:t>
      </w:r>
      <w:r w:rsidR="00F94FA3" w:rsidRPr="002960B0">
        <w:rPr>
          <w:rFonts w:ascii="Arial" w:eastAsia="Times New Roman" w:hAnsi="Arial" w:cs="Arial"/>
          <w:lang w:eastAsia="ar-SA"/>
        </w:rPr>
        <w:t>se han reducido aproximadamente un 10% (Memoria del curso académico 2010-2011).</w:t>
      </w:r>
      <w:r w:rsidR="001D3458" w:rsidRPr="002960B0">
        <w:rPr>
          <w:rFonts w:ascii="Arial" w:eastAsia="Times New Roman" w:hAnsi="Arial" w:cs="Arial"/>
          <w:lang w:eastAsia="ar-SA"/>
        </w:rPr>
        <w:t xml:space="preserve"> En e</w:t>
      </w:r>
      <w:r w:rsidR="005D21C9" w:rsidRPr="002960B0">
        <w:rPr>
          <w:rFonts w:ascii="Arial" w:eastAsia="Times New Roman" w:hAnsi="Arial" w:cs="Arial"/>
          <w:lang w:eastAsia="ar-SA"/>
        </w:rPr>
        <w:t xml:space="preserve">l estudio de </w:t>
      </w:r>
      <w:proofErr w:type="spellStart"/>
      <w:r w:rsidR="005D21C9" w:rsidRPr="002960B0">
        <w:rPr>
          <w:rFonts w:ascii="Arial" w:eastAsia="Times New Roman" w:hAnsi="Arial" w:cs="Arial"/>
          <w:lang w:eastAsia="ar-SA"/>
        </w:rPr>
        <w:t>Ortín</w:t>
      </w:r>
      <w:proofErr w:type="spellEnd"/>
      <w:r w:rsidR="005D21C9" w:rsidRPr="002960B0">
        <w:rPr>
          <w:rFonts w:ascii="Arial" w:eastAsia="Times New Roman" w:hAnsi="Arial" w:cs="Arial"/>
          <w:lang w:eastAsia="ar-SA"/>
        </w:rPr>
        <w:t xml:space="preserve"> et al., (2007</w:t>
      </w:r>
      <w:r w:rsidR="001D3458" w:rsidRPr="002960B0">
        <w:rPr>
          <w:rFonts w:ascii="Arial" w:eastAsia="Times New Roman" w:hAnsi="Arial" w:cs="Arial"/>
          <w:lang w:eastAsia="ar-SA"/>
        </w:rPr>
        <w:t>) describen que un 40% de las spin-off españolas reciben ayudas públicas para la financiación, no obstante la mitad de las spin-off ven como complicado o muy complicado el proceso de acceso a estas ayudas.</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901ED8" w:rsidRPr="002960B0" w:rsidRDefault="00901ED8" w:rsidP="00901ED8">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lang w:eastAsia="ar-SA"/>
        </w:rPr>
        <w:t xml:space="preserve">Figura 3. Distribución de la </w:t>
      </w:r>
      <w:proofErr w:type="spellStart"/>
      <w:r w:rsidRPr="002960B0">
        <w:rPr>
          <w:rFonts w:ascii="Arial" w:eastAsia="Times New Roman" w:hAnsi="Arial" w:cs="Arial"/>
          <w:lang w:eastAsia="ar-SA"/>
        </w:rPr>
        <w:t>I+D+i</w:t>
      </w:r>
      <w:proofErr w:type="spellEnd"/>
      <w:r w:rsidRPr="002960B0">
        <w:rPr>
          <w:rFonts w:ascii="Arial" w:eastAsia="Times New Roman" w:hAnsi="Arial" w:cs="Arial"/>
          <w:lang w:eastAsia="ar-SA"/>
        </w:rPr>
        <w:t xml:space="preserve"> por modo de acceso a</w:t>
      </w:r>
      <w:r>
        <w:rPr>
          <w:rFonts w:ascii="Arial" w:eastAsia="Times New Roman" w:hAnsi="Arial" w:cs="Arial"/>
          <w:lang w:eastAsia="ar-SA"/>
        </w:rPr>
        <w:t xml:space="preserve"> </w:t>
      </w:r>
      <w:r w:rsidRPr="002960B0">
        <w:rPr>
          <w:rFonts w:ascii="Arial" w:eastAsia="Times New Roman" w:hAnsi="Arial" w:cs="Arial"/>
          <w:lang w:eastAsia="ar-SA"/>
        </w:rPr>
        <w:t>l</w:t>
      </w:r>
      <w:r>
        <w:rPr>
          <w:rFonts w:ascii="Arial" w:eastAsia="Times New Roman" w:hAnsi="Arial" w:cs="Arial"/>
          <w:lang w:eastAsia="ar-SA"/>
        </w:rPr>
        <w:t>a financiación.</w:t>
      </w:r>
    </w:p>
    <w:p w:rsidR="00F94FA3" w:rsidRPr="002960B0" w:rsidRDefault="00F94FA3" w:rsidP="00901ED8">
      <w:pPr>
        <w:suppressAutoHyphens/>
        <w:adjustRightInd w:val="0"/>
        <w:snapToGrid w:val="0"/>
        <w:spacing w:after="0" w:line="240" w:lineRule="auto"/>
        <w:ind w:firstLine="426"/>
        <w:jc w:val="center"/>
        <w:rPr>
          <w:rFonts w:ascii="Arial" w:eastAsia="Times New Roman" w:hAnsi="Arial" w:cs="Arial"/>
          <w:lang w:eastAsia="ar-SA"/>
        </w:rPr>
      </w:pPr>
      <w:r w:rsidRPr="002960B0">
        <w:rPr>
          <w:rFonts w:ascii="Arial" w:eastAsia="Times New Roman" w:hAnsi="Arial" w:cs="Arial"/>
          <w:noProof/>
        </w:rPr>
        <w:drawing>
          <wp:inline distT="0" distB="0" distL="0" distR="0">
            <wp:extent cx="3647644" cy="22669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b="14357"/>
                    <a:stretch>
                      <a:fillRect/>
                    </a:stretch>
                  </pic:blipFill>
                  <pic:spPr bwMode="auto">
                    <a:xfrm>
                      <a:off x="0" y="0"/>
                      <a:ext cx="3647644" cy="2266950"/>
                    </a:xfrm>
                    <a:prstGeom prst="rect">
                      <a:avLst/>
                    </a:prstGeom>
                    <a:noFill/>
                    <a:ln w="9525">
                      <a:noFill/>
                      <a:miter lim="800000"/>
                      <a:headEnd/>
                      <a:tailEnd/>
                    </a:ln>
                  </pic:spPr>
                </pic:pic>
              </a:graphicData>
            </a:graphic>
          </wp:inline>
        </w:drawing>
      </w:r>
    </w:p>
    <w:p w:rsidR="00F94FA3" w:rsidRPr="002960B0" w:rsidRDefault="00901ED8" w:rsidP="00901ED8">
      <w:pPr>
        <w:suppressAutoHyphens/>
        <w:adjustRightInd w:val="0"/>
        <w:snapToGrid w:val="0"/>
        <w:spacing w:after="0" w:line="240" w:lineRule="auto"/>
        <w:ind w:firstLine="426"/>
        <w:jc w:val="center"/>
        <w:rPr>
          <w:rFonts w:ascii="Arial" w:eastAsia="Times New Roman" w:hAnsi="Arial" w:cs="Arial"/>
          <w:lang w:eastAsia="ar-SA"/>
        </w:rPr>
      </w:pPr>
      <w:r>
        <w:rPr>
          <w:rFonts w:ascii="Arial" w:eastAsia="Times New Roman" w:hAnsi="Arial" w:cs="Arial"/>
          <w:lang w:eastAsia="ar-SA"/>
        </w:rPr>
        <w:t xml:space="preserve">Fuente: UPV </w:t>
      </w:r>
      <w:r w:rsidR="00D47AAF" w:rsidRPr="002960B0">
        <w:rPr>
          <w:rFonts w:ascii="Arial" w:eastAsia="Times New Roman" w:hAnsi="Arial" w:cs="Arial"/>
          <w:lang w:eastAsia="ar-SA"/>
        </w:rPr>
        <w:t>(</w:t>
      </w:r>
      <w:r w:rsidR="00F94FA3" w:rsidRPr="002960B0">
        <w:rPr>
          <w:rFonts w:ascii="Arial" w:eastAsia="Times New Roman" w:hAnsi="Arial" w:cs="Arial"/>
          <w:lang w:eastAsia="ar-SA"/>
        </w:rPr>
        <w:t>Memoria del curso académico 2010-2011</w:t>
      </w:r>
      <w:r w:rsidR="00D47AAF" w:rsidRPr="002960B0">
        <w:rPr>
          <w:rFonts w:ascii="Arial" w:eastAsia="Times New Roman" w:hAnsi="Arial" w:cs="Arial"/>
          <w:lang w:eastAsia="ar-SA"/>
        </w:rPr>
        <w:t>)</w:t>
      </w:r>
    </w:p>
    <w:p w:rsidR="00901ED8"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8837C0" w:rsidRDefault="00A15BDB" w:rsidP="002960B0">
      <w:pPr>
        <w:suppressAutoHyphens/>
        <w:adjustRightInd w:val="0"/>
        <w:snapToGrid w:val="0"/>
        <w:spacing w:after="0" w:line="240" w:lineRule="auto"/>
        <w:ind w:firstLine="426"/>
        <w:jc w:val="both"/>
        <w:rPr>
          <w:rFonts w:ascii="Arial" w:eastAsia="Times New Roman" w:hAnsi="Arial" w:cs="Arial"/>
          <w:lang w:eastAsia="ar-SA"/>
        </w:rPr>
      </w:pPr>
      <w:r w:rsidRPr="002960B0">
        <w:rPr>
          <w:rFonts w:ascii="Arial" w:eastAsia="Times New Roman" w:hAnsi="Arial" w:cs="Arial"/>
          <w:lang w:eastAsia="ar-SA"/>
        </w:rPr>
        <w:t xml:space="preserve">Por lo tanto la UPV dispone de los recursos financieros que autores como </w:t>
      </w:r>
      <w:proofErr w:type="spellStart"/>
      <w:r w:rsidRPr="002960B0">
        <w:rPr>
          <w:rFonts w:ascii="Arial" w:eastAsia="Times New Roman" w:hAnsi="Arial" w:cs="Arial"/>
          <w:lang w:eastAsia="ar-SA"/>
        </w:rPr>
        <w:t>Powers</w:t>
      </w:r>
      <w:proofErr w:type="spellEnd"/>
      <w:r w:rsidRPr="002960B0">
        <w:rPr>
          <w:rFonts w:ascii="Arial" w:eastAsia="Times New Roman" w:hAnsi="Arial" w:cs="Arial"/>
          <w:lang w:eastAsia="ar-SA"/>
        </w:rPr>
        <w:t xml:space="preserve"> y Mc </w:t>
      </w:r>
      <w:proofErr w:type="spellStart"/>
      <w:r w:rsidRPr="002960B0">
        <w:rPr>
          <w:rFonts w:ascii="Arial" w:eastAsia="Times New Roman" w:hAnsi="Arial" w:cs="Arial"/>
          <w:lang w:eastAsia="ar-SA"/>
        </w:rPr>
        <w:t>Dougall</w:t>
      </w:r>
      <w:proofErr w:type="spellEnd"/>
      <w:r w:rsidRPr="002960B0">
        <w:rPr>
          <w:rFonts w:ascii="Arial" w:eastAsia="Times New Roman" w:hAnsi="Arial" w:cs="Arial"/>
          <w:lang w:eastAsia="ar-SA"/>
        </w:rPr>
        <w:t xml:space="preserve">, (2005), </w:t>
      </w:r>
      <w:proofErr w:type="spellStart"/>
      <w:r w:rsidRPr="002960B0">
        <w:rPr>
          <w:rFonts w:ascii="Arial" w:eastAsia="Times New Roman" w:hAnsi="Arial" w:cs="Arial"/>
          <w:lang w:eastAsia="ar-SA"/>
        </w:rPr>
        <w:t>O’Shea</w:t>
      </w:r>
      <w:proofErr w:type="spellEnd"/>
      <w:r w:rsidRPr="002960B0">
        <w:rPr>
          <w:rFonts w:ascii="Arial" w:eastAsia="Times New Roman" w:hAnsi="Arial" w:cs="Arial"/>
          <w:lang w:eastAsia="ar-SA"/>
        </w:rPr>
        <w:t xml:space="preserve"> et al., (2005) o </w:t>
      </w:r>
      <w:proofErr w:type="spellStart"/>
      <w:r w:rsidRPr="002960B0">
        <w:rPr>
          <w:rFonts w:ascii="Arial" w:eastAsia="Times New Roman" w:hAnsi="Arial" w:cs="Arial"/>
          <w:lang w:eastAsia="ar-SA"/>
        </w:rPr>
        <w:t>Rodeiro</w:t>
      </w:r>
      <w:proofErr w:type="spellEnd"/>
      <w:r w:rsidRPr="002960B0">
        <w:rPr>
          <w:rFonts w:ascii="Arial" w:eastAsia="Times New Roman" w:hAnsi="Arial" w:cs="Arial"/>
          <w:lang w:eastAsia="ar-SA"/>
        </w:rPr>
        <w:t xml:space="preserve"> et al. (2008), apuntan como recursos que han de disponer las universidades para impulsar el emprendimiento académico. En cambio no se ha</w:t>
      </w:r>
      <w:r w:rsidR="00AE493F" w:rsidRPr="002960B0">
        <w:rPr>
          <w:rFonts w:ascii="Arial" w:eastAsia="Times New Roman" w:hAnsi="Arial" w:cs="Arial"/>
          <w:lang w:eastAsia="ar-SA"/>
        </w:rPr>
        <w:t xml:space="preserve"> descubierto ningún instrumento</w:t>
      </w:r>
      <w:r w:rsidRPr="002960B0">
        <w:rPr>
          <w:rFonts w:ascii="Arial" w:eastAsia="Times New Roman" w:hAnsi="Arial" w:cs="Arial"/>
          <w:lang w:eastAsia="ar-SA"/>
        </w:rPr>
        <w:t xml:space="preserve"> de financiación en la universidad para la creación de empresas, </w:t>
      </w:r>
      <w:r w:rsidR="00AE493F" w:rsidRPr="002960B0">
        <w:rPr>
          <w:rFonts w:ascii="Arial" w:eastAsia="Times New Roman" w:hAnsi="Arial" w:cs="Arial"/>
          <w:lang w:eastAsia="ar-SA"/>
        </w:rPr>
        <w:t>lo que a priori parece ser una carencia de la UPV.</w:t>
      </w:r>
      <w:r w:rsidR="000F69BA" w:rsidRPr="002960B0">
        <w:rPr>
          <w:rFonts w:ascii="Arial" w:eastAsia="Times New Roman" w:hAnsi="Arial" w:cs="Arial"/>
          <w:lang w:eastAsia="ar-SA"/>
        </w:rPr>
        <w:t xml:space="preserve"> Aunque</w:t>
      </w:r>
      <w:r w:rsidR="00780554" w:rsidRPr="002960B0">
        <w:rPr>
          <w:rFonts w:ascii="Arial" w:eastAsia="Times New Roman" w:hAnsi="Arial" w:cs="Arial"/>
          <w:lang w:eastAsia="ar-SA"/>
        </w:rPr>
        <w:t>, sí</w:t>
      </w:r>
      <w:r w:rsidR="000F69BA" w:rsidRPr="002960B0">
        <w:rPr>
          <w:rFonts w:ascii="Arial" w:eastAsia="Times New Roman" w:hAnsi="Arial" w:cs="Arial"/>
          <w:lang w:eastAsia="ar-SA"/>
        </w:rPr>
        <w:t xml:space="preserve"> que lleva a cabo tareas de asesoramiento para la preparación de propuestas de proyectos de I+D con el objetivo de obtener cofinanciación de programas</w:t>
      </w:r>
      <w:r w:rsidR="00901ED8">
        <w:rPr>
          <w:rFonts w:ascii="Arial" w:eastAsia="Times New Roman" w:hAnsi="Arial" w:cs="Arial"/>
          <w:lang w:eastAsia="ar-SA"/>
        </w:rPr>
        <w:t xml:space="preserve"> públicos y entidades privadas.</w:t>
      </w:r>
    </w:p>
    <w:p w:rsidR="00901ED8" w:rsidRPr="002960B0" w:rsidRDefault="00901ED8" w:rsidP="002960B0">
      <w:pPr>
        <w:suppressAutoHyphens/>
        <w:adjustRightInd w:val="0"/>
        <w:snapToGrid w:val="0"/>
        <w:spacing w:after="0" w:line="240" w:lineRule="auto"/>
        <w:ind w:firstLine="426"/>
        <w:jc w:val="both"/>
        <w:rPr>
          <w:rFonts w:ascii="Arial" w:eastAsia="Times New Roman" w:hAnsi="Arial" w:cs="Arial"/>
          <w:lang w:eastAsia="ar-SA"/>
        </w:rPr>
      </w:pPr>
    </w:p>
    <w:p w:rsidR="008837C0" w:rsidRPr="00901ED8" w:rsidRDefault="003860A7" w:rsidP="00901ED8">
      <w:pPr>
        <w:pStyle w:val="Prrafodelista"/>
        <w:numPr>
          <w:ilvl w:val="1"/>
          <w:numId w:val="3"/>
        </w:numPr>
        <w:suppressAutoHyphens/>
        <w:adjustRightInd w:val="0"/>
        <w:snapToGrid w:val="0"/>
        <w:spacing w:after="0" w:line="240" w:lineRule="auto"/>
        <w:jc w:val="both"/>
        <w:rPr>
          <w:rFonts w:ascii="Arial" w:eastAsia="Times New Roman" w:hAnsi="Arial" w:cs="Arial"/>
          <w:b/>
          <w:lang w:eastAsia="ar-SA"/>
        </w:rPr>
      </w:pPr>
      <w:r w:rsidRPr="00901ED8">
        <w:rPr>
          <w:rFonts w:ascii="Arial" w:eastAsia="Times New Roman" w:hAnsi="Arial" w:cs="Arial"/>
          <w:b/>
          <w:lang w:eastAsia="ar-SA"/>
        </w:rPr>
        <w:t>Recursos comerciales.</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A46FAF" w:rsidRPr="00901ED8" w:rsidRDefault="007755EE"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El total de las unidades de investigación que engloban el potencial de </w:t>
      </w:r>
      <w:proofErr w:type="spellStart"/>
      <w:r w:rsidRPr="00901ED8">
        <w:rPr>
          <w:rFonts w:ascii="Arial" w:eastAsia="Times New Roman" w:hAnsi="Arial" w:cs="Arial"/>
          <w:lang w:eastAsia="ar-SA"/>
        </w:rPr>
        <w:t>I+D+i</w:t>
      </w:r>
      <w:proofErr w:type="spellEnd"/>
      <w:r w:rsidRPr="00901ED8">
        <w:rPr>
          <w:rFonts w:ascii="Arial" w:eastAsia="Times New Roman" w:hAnsi="Arial" w:cs="Arial"/>
          <w:lang w:eastAsia="ar-SA"/>
        </w:rPr>
        <w:t xml:space="preserve"> de la UPV son los investigadores, los grupos de recerca y las estructuras tanto propias como mixtas</w:t>
      </w:r>
      <w:r w:rsidR="00780554" w:rsidRPr="00901ED8">
        <w:rPr>
          <w:rFonts w:ascii="Arial" w:eastAsia="Times New Roman" w:hAnsi="Arial" w:cs="Arial"/>
          <w:lang w:eastAsia="ar-SA"/>
        </w:rPr>
        <w:t xml:space="preserve">, las cuales están formadas por </w:t>
      </w:r>
      <w:r w:rsidRPr="00901ED8">
        <w:rPr>
          <w:rFonts w:ascii="Arial" w:eastAsia="Times New Roman" w:hAnsi="Arial" w:cs="Arial"/>
          <w:lang w:eastAsia="ar-SA"/>
        </w:rPr>
        <w:t>más de 3.000 investigadores y 140.000</w:t>
      </w:r>
      <m:oMath>
        <m:sSup>
          <m:sSupPr>
            <m:ctrlPr>
              <w:rPr>
                <w:rFonts w:ascii="Cambria Math" w:eastAsia="Times New Roman" w:hAnsi="Arial" w:cs="Arial"/>
                <w:lang w:eastAsia="ar-SA"/>
              </w:rPr>
            </m:ctrlPr>
          </m:sSupPr>
          <m:e>
            <m:r>
              <m:rPr>
                <m:sty m:val="p"/>
              </m:rPr>
              <w:rPr>
                <w:rFonts w:ascii="Cambria Math" w:eastAsia="Times New Roman" w:hAnsi="Arial" w:cs="Arial"/>
                <w:lang w:eastAsia="ar-SA"/>
              </w:rPr>
              <m:t xml:space="preserve"> </m:t>
            </m:r>
            <m:r>
              <m:rPr>
                <m:sty m:val="p"/>
              </m:rPr>
              <w:rPr>
                <w:rFonts w:ascii="Cambria Math" w:eastAsia="Times New Roman" w:hAnsi="Cambria Math" w:cs="Arial"/>
                <w:lang w:eastAsia="ar-SA"/>
              </w:rPr>
              <m:t>m</m:t>
            </m:r>
          </m:e>
          <m:sup>
            <m:r>
              <m:rPr>
                <m:sty m:val="p"/>
              </m:rPr>
              <w:rPr>
                <w:rFonts w:ascii="Cambria Math" w:eastAsia="Times New Roman" w:hAnsi="Arial" w:cs="Arial"/>
                <w:lang w:eastAsia="ar-SA"/>
              </w:rPr>
              <m:t>2</m:t>
            </m:r>
          </m:sup>
        </m:sSup>
      </m:oMath>
      <w:r w:rsidRPr="00901ED8">
        <w:rPr>
          <w:rFonts w:ascii="Arial" w:eastAsia="Times New Roman" w:hAnsi="Arial" w:cs="Arial"/>
          <w:lang w:eastAsia="ar-SA"/>
        </w:rPr>
        <w:t xml:space="preserve"> de infraestructuras científicas destinadas a este fin (Memoria del curso académico 2010-2011). </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7C528D" w:rsidRPr="00901ED8" w:rsidRDefault="007755EE"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La disponibilidad de una oficina de trasferencia de resultados de investigación (OTRI), la existencia de una incubadora o un parque tecnológico o científico</w:t>
      </w:r>
      <w:r w:rsidR="000F69BA" w:rsidRPr="00901ED8">
        <w:rPr>
          <w:rFonts w:ascii="Arial" w:eastAsia="Times New Roman" w:hAnsi="Arial" w:cs="Arial"/>
          <w:lang w:eastAsia="ar-SA"/>
        </w:rPr>
        <w:t>, son los recursos comerciales más citados por la literatura</w:t>
      </w:r>
      <w:r w:rsidRPr="00901ED8">
        <w:rPr>
          <w:rFonts w:ascii="Arial" w:eastAsia="Times New Roman" w:hAnsi="Arial" w:cs="Arial"/>
          <w:lang w:eastAsia="ar-SA"/>
        </w:rPr>
        <w:t xml:space="preserve"> (Di </w:t>
      </w:r>
      <w:proofErr w:type="spellStart"/>
      <w:r w:rsidRPr="00901ED8">
        <w:rPr>
          <w:rFonts w:ascii="Arial" w:eastAsia="Times New Roman" w:hAnsi="Arial" w:cs="Arial"/>
          <w:lang w:eastAsia="ar-SA"/>
        </w:rPr>
        <w:t>Gregori</w:t>
      </w:r>
      <w:proofErr w:type="spellEnd"/>
      <w:r w:rsidRPr="00901ED8">
        <w:rPr>
          <w:rFonts w:ascii="Arial" w:eastAsia="Times New Roman" w:hAnsi="Arial" w:cs="Arial"/>
          <w:lang w:eastAsia="ar-SA"/>
        </w:rPr>
        <w:t xml:space="preserve"> y </w:t>
      </w:r>
      <w:proofErr w:type="spellStart"/>
      <w:r w:rsidRPr="00901ED8">
        <w:rPr>
          <w:rFonts w:ascii="Arial" w:eastAsia="Times New Roman" w:hAnsi="Arial" w:cs="Arial"/>
          <w:lang w:eastAsia="ar-SA"/>
        </w:rPr>
        <w:t>Shane</w:t>
      </w:r>
      <w:proofErr w:type="spellEnd"/>
      <w:r w:rsidRPr="00901ED8">
        <w:rPr>
          <w:rFonts w:ascii="Arial" w:eastAsia="Times New Roman" w:hAnsi="Arial" w:cs="Arial"/>
          <w:lang w:eastAsia="ar-SA"/>
        </w:rPr>
        <w:t xml:space="preserve">, 2003; Link y Scott, 2005; </w:t>
      </w:r>
      <w:proofErr w:type="spellStart"/>
      <w:r w:rsidRPr="00901ED8">
        <w:rPr>
          <w:rFonts w:ascii="Arial" w:eastAsia="Times New Roman" w:hAnsi="Arial" w:cs="Arial"/>
          <w:lang w:eastAsia="ar-SA"/>
        </w:rPr>
        <w:t>O’Shea</w:t>
      </w:r>
      <w:proofErr w:type="spellEnd"/>
      <w:r w:rsidRPr="00901ED8">
        <w:rPr>
          <w:rFonts w:ascii="Arial" w:eastAsia="Times New Roman" w:hAnsi="Arial" w:cs="Arial"/>
          <w:lang w:eastAsia="ar-SA"/>
        </w:rPr>
        <w:t xml:space="preserve"> et al., 2005; </w:t>
      </w:r>
      <w:proofErr w:type="spellStart"/>
      <w:r w:rsidRPr="00901ED8">
        <w:rPr>
          <w:rFonts w:ascii="Arial" w:eastAsia="Times New Roman" w:hAnsi="Arial" w:cs="Arial"/>
          <w:lang w:eastAsia="ar-SA"/>
        </w:rPr>
        <w:t>Locket</w:t>
      </w:r>
      <w:proofErr w:type="spellEnd"/>
      <w:r w:rsidRPr="00901ED8">
        <w:rPr>
          <w:rFonts w:ascii="Arial" w:eastAsia="Times New Roman" w:hAnsi="Arial" w:cs="Arial"/>
          <w:lang w:eastAsia="ar-SA"/>
        </w:rPr>
        <w:t xml:space="preserve"> y Wrig</w:t>
      </w:r>
      <w:r w:rsidR="000F69BA" w:rsidRPr="00901ED8">
        <w:rPr>
          <w:rFonts w:ascii="Arial" w:eastAsia="Times New Roman" w:hAnsi="Arial" w:cs="Arial"/>
          <w:lang w:eastAsia="ar-SA"/>
        </w:rPr>
        <w:t xml:space="preserve">ht, 2005; </w:t>
      </w:r>
      <w:proofErr w:type="spellStart"/>
      <w:r w:rsidR="000F69BA" w:rsidRPr="00901ED8">
        <w:rPr>
          <w:rFonts w:ascii="Arial" w:eastAsia="Times New Roman" w:hAnsi="Arial" w:cs="Arial"/>
          <w:lang w:eastAsia="ar-SA"/>
        </w:rPr>
        <w:t>Rodeiro</w:t>
      </w:r>
      <w:proofErr w:type="spellEnd"/>
      <w:r w:rsidR="000F69BA" w:rsidRPr="00901ED8">
        <w:rPr>
          <w:rFonts w:ascii="Arial" w:eastAsia="Times New Roman" w:hAnsi="Arial" w:cs="Arial"/>
          <w:lang w:eastAsia="ar-SA"/>
        </w:rPr>
        <w:t xml:space="preserve"> et al., 2008), y en este caso la UPV dispone de todos ellos, con una experiencia de más de 20 años, en el caso de la OTRI, lo que denota una vez más, el potencial de la UPV como una universidad emprendedora.</w:t>
      </w:r>
    </w:p>
    <w:p w:rsidR="00780554" w:rsidRPr="00901ED8" w:rsidRDefault="00780554" w:rsidP="00901ED8">
      <w:pPr>
        <w:suppressAutoHyphens/>
        <w:adjustRightInd w:val="0"/>
        <w:snapToGrid w:val="0"/>
        <w:spacing w:after="0" w:line="240" w:lineRule="auto"/>
        <w:ind w:firstLine="426"/>
        <w:jc w:val="both"/>
        <w:rPr>
          <w:rFonts w:ascii="Arial" w:eastAsia="Times New Roman" w:hAnsi="Arial" w:cs="Arial"/>
          <w:lang w:eastAsia="ar-SA"/>
        </w:rPr>
      </w:pPr>
    </w:p>
    <w:p w:rsidR="00780554" w:rsidRPr="00901ED8" w:rsidRDefault="00780554"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Los principales recursos que dispone la UPV </w:t>
      </w:r>
      <w:r w:rsidR="00820284" w:rsidRPr="00901ED8">
        <w:rPr>
          <w:rFonts w:ascii="Arial" w:eastAsia="Times New Roman" w:hAnsi="Arial" w:cs="Arial"/>
          <w:lang w:eastAsia="ar-SA"/>
        </w:rPr>
        <w:t xml:space="preserve">son </w:t>
      </w:r>
      <w:r w:rsidR="00791B5E" w:rsidRPr="00901ED8">
        <w:rPr>
          <w:rFonts w:ascii="Arial" w:eastAsia="Times New Roman" w:hAnsi="Arial" w:cs="Arial"/>
          <w:lang w:eastAsia="ar-SA"/>
        </w:rPr>
        <w:t>(Según web corporativa de la UPV)</w:t>
      </w:r>
      <w:r w:rsidR="00820284" w:rsidRPr="00901ED8">
        <w:rPr>
          <w:rFonts w:ascii="Arial" w:eastAsia="Times New Roman" w:hAnsi="Arial" w:cs="Arial"/>
          <w:lang w:eastAsia="ar-SA"/>
        </w:rPr>
        <w:t>:</w:t>
      </w:r>
      <w:r w:rsidR="007C528D" w:rsidRPr="00901ED8">
        <w:rPr>
          <w:rFonts w:ascii="Arial" w:eastAsia="Times New Roman" w:hAnsi="Arial" w:cs="Arial"/>
          <w:lang w:eastAsia="ar-SA"/>
        </w:rPr>
        <w:t xml:space="preserve"> el instituto Ideas, el parque científico, el centro de trasferencia de tecnología, la corporación UPV y </w:t>
      </w:r>
      <w:proofErr w:type="spellStart"/>
      <w:r w:rsidR="007C528D" w:rsidRPr="00901ED8">
        <w:rPr>
          <w:rFonts w:ascii="Arial" w:eastAsia="Times New Roman" w:hAnsi="Arial" w:cs="Arial"/>
          <w:lang w:eastAsia="ar-SA"/>
        </w:rPr>
        <w:t>CvBan</w:t>
      </w:r>
      <w:proofErr w:type="spellEnd"/>
      <w:r w:rsidR="007C528D" w:rsidRPr="00901ED8">
        <w:rPr>
          <w:rFonts w:ascii="Arial" w:eastAsia="Times New Roman" w:hAnsi="Arial" w:cs="Arial"/>
          <w:lang w:eastAsia="ar-SA"/>
        </w:rPr>
        <w:t>.</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820284" w:rsidRPr="00901ED8" w:rsidRDefault="007C528D"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El </w:t>
      </w:r>
      <w:r w:rsidR="00CC2421" w:rsidRPr="00901ED8">
        <w:rPr>
          <w:rFonts w:ascii="Arial" w:eastAsia="Times New Roman" w:hAnsi="Arial" w:cs="Arial"/>
          <w:lang w:eastAsia="ar-SA"/>
        </w:rPr>
        <w:t xml:space="preserve">Instituto </w:t>
      </w:r>
      <w:r w:rsidRPr="00901ED8">
        <w:rPr>
          <w:rFonts w:ascii="Arial" w:eastAsia="Times New Roman" w:hAnsi="Arial" w:cs="Arial"/>
          <w:lang w:eastAsia="ar-SA"/>
        </w:rPr>
        <w:t>IDEAS el cual fue c</w:t>
      </w:r>
      <w:r w:rsidR="00820284" w:rsidRPr="00901ED8">
        <w:rPr>
          <w:rFonts w:ascii="Arial" w:eastAsia="Times New Roman" w:hAnsi="Arial" w:cs="Arial"/>
          <w:lang w:eastAsia="ar-SA"/>
        </w:rPr>
        <w:t xml:space="preserve">reado en 1992 como uno de los primeros programas de apoyo al </w:t>
      </w:r>
      <w:proofErr w:type="spellStart"/>
      <w:r w:rsidR="00820284" w:rsidRPr="00901ED8">
        <w:rPr>
          <w:rFonts w:ascii="Arial" w:eastAsia="Times New Roman" w:hAnsi="Arial" w:cs="Arial"/>
          <w:lang w:eastAsia="ar-SA"/>
        </w:rPr>
        <w:t>emprendedurismo</w:t>
      </w:r>
      <w:proofErr w:type="spellEnd"/>
      <w:r w:rsidR="00820284" w:rsidRPr="00901ED8">
        <w:rPr>
          <w:rFonts w:ascii="Arial" w:eastAsia="Times New Roman" w:hAnsi="Arial" w:cs="Arial"/>
          <w:lang w:eastAsia="ar-SA"/>
        </w:rPr>
        <w:t xml:space="preserve"> universitario</w:t>
      </w:r>
      <w:r w:rsidRPr="00901ED8">
        <w:rPr>
          <w:rFonts w:ascii="Arial" w:eastAsia="Times New Roman" w:hAnsi="Arial" w:cs="Arial"/>
          <w:lang w:eastAsia="ar-SA"/>
        </w:rPr>
        <w:t xml:space="preserve"> en España</w:t>
      </w:r>
      <w:r w:rsidR="00820284" w:rsidRPr="00901ED8">
        <w:rPr>
          <w:rFonts w:ascii="Arial" w:eastAsia="Times New Roman" w:hAnsi="Arial" w:cs="Arial"/>
          <w:lang w:eastAsia="ar-SA"/>
        </w:rPr>
        <w:t xml:space="preserve">, </w:t>
      </w:r>
      <w:r w:rsidRPr="00901ED8">
        <w:rPr>
          <w:rFonts w:ascii="Arial" w:eastAsia="Times New Roman" w:hAnsi="Arial" w:cs="Arial"/>
          <w:lang w:eastAsia="ar-SA"/>
        </w:rPr>
        <w:t xml:space="preserve">es el encargado de impulsar y gestionar las iniciativas empresariales que se produzcan en la UPV. Su misión es </w:t>
      </w:r>
      <w:r w:rsidR="000761A8" w:rsidRPr="00901ED8">
        <w:rPr>
          <w:rFonts w:ascii="Arial" w:eastAsia="Times New Roman" w:hAnsi="Arial" w:cs="Arial"/>
          <w:lang w:eastAsia="ar-SA"/>
        </w:rPr>
        <w:t>“fomentar</w:t>
      </w:r>
      <w:r w:rsidRPr="00901ED8">
        <w:rPr>
          <w:rFonts w:ascii="Arial" w:eastAsia="Times New Roman" w:hAnsi="Arial" w:cs="Arial"/>
          <w:lang w:eastAsia="ar-SA"/>
        </w:rPr>
        <w:t xml:space="preserve"> y desarrollar la cultura emprendedora en la UPV, sensibilizar y dinamizar a la comunidad universitaria en la creación y soporte de nuevas empresas, y apoyar la creación y desarrollo de empresas innovadoras y de base tecnológica”</w:t>
      </w:r>
    </w:p>
    <w:p w:rsidR="00780554" w:rsidRPr="00901ED8" w:rsidRDefault="00780554" w:rsidP="00901ED8">
      <w:pPr>
        <w:suppressAutoHyphens/>
        <w:adjustRightInd w:val="0"/>
        <w:snapToGrid w:val="0"/>
        <w:spacing w:after="0" w:line="240" w:lineRule="auto"/>
        <w:ind w:firstLine="426"/>
        <w:jc w:val="both"/>
        <w:rPr>
          <w:rFonts w:ascii="Arial" w:eastAsia="Times New Roman" w:hAnsi="Arial" w:cs="Arial"/>
          <w:lang w:eastAsia="ar-SA"/>
        </w:rPr>
      </w:pPr>
    </w:p>
    <w:p w:rsidR="00780554" w:rsidRPr="00901ED8" w:rsidRDefault="007C528D"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El </w:t>
      </w:r>
      <w:r w:rsidR="00820284" w:rsidRPr="00901ED8">
        <w:rPr>
          <w:rFonts w:ascii="Arial" w:eastAsia="Times New Roman" w:hAnsi="Arial" w:cs="Arial"/>
          <w:lang w:eastAsia="ar-SA"/>
        </w:rPr>
        <w:t>Parque científico de la UPV (</w:t>
      </w:r>
      <w:r w:rsidR="000F69BA" w:rsidRPr="00901ED8">
        <w:rPr>
          <w:rFonts w:ascii="Arial" w:eastAsia="Times New Roman" w:hAnsi="Arial" w:cs="Arial"/>
          <w:lang w:eastAsia="ar-SA"/>
        </w:rPr>
        <w:t xml:space="preserve">Ciudad Politécnica de la Innovación, </w:t>
      </w:r>
      <w:r w:rsidR="00820284" w:rsidRPr="00901ED8">
        <w:rPr>
          <w:rFonts w:ascii="Arial" w:eastAsia="Times New Roman" w:hAnsi="Arial" w:cs="Arial"/>
          <w:lang w:eastAsia="ar-SA"/>
        </w:rPr>
        <w:t>CPI)</w:t>
      </w:r>
      <w:r w:rsidR="00371A8C" w:rsidRPr="00901ED8">
        <w:rPr>
          <w:rFonts w:ascii="Arial" w:eastAsia="Times New Roman" w:hAnsi="Arial" w:cs="Arial"/>
          <w:lang w:eastAsia="ar-SA"/>
        </w:rPr>
        <w:t>, es un</w:t>
      </w:r>
      <w:r w:rsidR="00820284" w:rsidRPr="00901ED8">
        <w:rPr>
          <w:rFonts w:ascii="Arial" w:eastAsia="Times New Roman" w:hAnsi="Arial" w:cs="Arial"/>
          <w:lang w:eastAsia="ar-SA"/>
        </w:rPr>
        <w:t xml:space="preserve"> modelo de Red de Colaboración Abierta</w:t>
      </w:r>
      <w:r w:rsidR="00371A8C" w:rsidRPr="00901ED8">
        <w:rPr>
          <w:rFonts w:ascii="Arial" w:eastAsia="Times New Roman" w:hAnsi="Arial" w:cs="Arial"/>
          <w:lang w:eastAsia="ar-SA"/>
        </w:rPr>
        <w:t xml:space="preserve"> con una configuración flexible, en el que participan tanto</w:t>
      </w:r>
      <w:r w:rsidR="00820284" w:rsidRPr="00901ED8">
        <w:rPr>
          <w:rFonts w:ascii="Arial" w:eastAsia="Times New Roman" w:hAnsi="Arial" w:cs="Arial"/>
          <w:lang w:eastAsia="ar-SA"/>
        </w:rPr>
        <w:t xml:space="preserve"> agentes públicos </w:t>
      </w:r>
      <w:r w:rsidR="00371A8C" w:rsidRPr="00901ED8">
        <w:rPr>
          <w:rFonts w:ascii="Arial" w:eastAsia="Times New Roman" w:hAnsi="Arial" w:cs="Arial"/>
          <w:lang w:eastAsia="ar-SA"/>
        </w:rPr>
        <w:t>como</w:t>
      </w:r>
      <w:r w:rsidR="00820284" w:rsidRPr="00901ED8">
        <w:rPr>
          <w:rFonts w:ascii="Arial" w:eastAsia="Times New Roman" w:hAnsi="Arial" w:cs="Arial"/>
          <w:lang w:eastAsia="ar-SA"/>
        </w:rPr>
        <w:t xml:space="preserve"> privados</w:t>
      </w:r>
      <w:r w:rsidR="00371A8C" w:rsidRPr="00901ED8">
        <w:rPr>
          <w:rFonts w:ascii="Arial" w:eastAsia="Times New Roman" w:hAnsi="Arial" w:cs="Arial"/>
          <w:lang w:eastAsia="ar-SA"/>
        </w:rPr>
        <w:t>, los</w:t>
      </w:r>
      <w:r w:rsidR="00820284" w:rsidRPr="00901ED8">
        <w:rPr>
          <w:rFonts w:ascii="Arial" w:eastAsia="Times New Roman" w:hAnsi="Arial" w:cs="Arial"/>
          <w:lang w:eastAsia="ar-SA"/>
        </w:rPr>
        <w:t xml:space="preserve"> que comparten su conocimiento y sus recursos de manera voluntaria.</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820284" w:rsidRPr="00901ED8" w:rsidRDefault="00371A8C"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Por lo que respecta al </w:t>
      </w:r>
      <w:r w:rsidR="00820284" w:rsidRPr="00901ED8">
        <w:rPr>
          <w:rFonts w:ascii="Arial" w:eastAsia="Times New Roman" w:hAnsi="Arial" w:cs="Arial"/>
          <w:lang w:eastAsia="ar-SA"/>
        </w:rPr>
        <w:t>Centro de Tr</w:t>
      </w:r>
      <w:r w:rsidRPr="00901ED8">
        <w:rPr>
          <w:rFonts w:ascii="Arial" w:eastAsia="Times New Roman" w:hAnsi="Arial" w:cs="Arial"/>
          <w:lang w:eastAsia="ar-SA"/>
        </w:rPr>
        <w:t>ansferencia de Tecnología (CTT)</w:t>
      </w:r>
      <w:r w:rsidR="00820284" w:rsidRPr="00901ED8">
        <w:rPr>
          <w:rFonts w:ascii="Arial" w:eastAsia="Times New Roman" w:hAnsi="Arial" w:cs="Arial"/>
          <w:lang w:eastAsia="ar-SA"/>
        </w:rPr>
        <w:t xml:space="preserve"> Es </w:t>
      </w:r>
      <w:r w:rsidRPr="00901ED8">
        <w:rPr>
          <w:rFonts w:ascii="Arial" w:eastAsia="Times New Roman" w:hAnsi="Arial" w:cs="Arial"/>
          <w:lang w:eastAsia="ar-SA"/>
        </w:rPr>
        <w:t xml:space="preserve">el encargado </w:t>
      </w:r>
      <w:r w:rsidR="00820284" w:rsidRPr="00901ED8">
        <w:rPr>
          <w:rFonts w:ascii="Arial" w:eastAsia="Times New Roman" w:hAnsi="Arial" w:cs="Arial"/>
          <w:lang w:eastAsia="ar-SA"/>
        </w:rPr>
        <w:t xml:space="preserve">de dinamizar y gestionar las actividades de generación de conocimiento y la colaboración científica y técnica </w:t>
      </w:r>
      <w:r w:rsidRPr="00901ED8">
        <w:rPr>
          <w:rFonts w:ascii="Arial" w:eastAsia="Times New Roman" w:hAnsi="Arial" w:cs="Arial"/>
          <w:lang w:eastAsia="ar-SA"/>
        </w:rPr>
        <w:t xml:space="preserve">de la UPV. Impulsando que los investigadores se interrelacionen con el entorno empresarial y que tomen parte en distintos programas de apoyo a la realización de diversas actividades de </w:t>
      </w:r>
      <w:proofErr w:type="spellStart"/>
      <w:r w:rsidRPr="00901ED8">
        <w:rPr>
          <w:rFonts w:ascii="Arial" w:eastAsia="Times New Roman" w:hAnsi="Arial" w:cs="Arial"/>
          <w:lang w:eastAsia="ar-SA"/>
        </w:rPr>
        <w:t>I+D+i</w:t>
      </w:r>
      <w:proofErr w:type="spellEnd"/>
      <w:r w:rsidRPr="00901ED8">
        <w:rPr>
          <w:rFonts w:ascii="Arial" w:eastAsia="Times New Roman" w:hAnsi="Arial" w:cs="Arial"/>
          <w:lang w:eastAsia="ar-SA"/>
        </w:rPr>
        <w:t>.</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820284" w:rsidRPr="00901ED8" w:rsidRDefault="00371A8C"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Y finalmente el </w:t>
      </w:r>
      <w:proofErr w:type="spellStart"/>
      <w:r w:rsidR="00820284" w:rsidRPr="00901ED8">
        <w:rPr>
          <w:rFonts w:ascii="Arial" w:eastAsia="Times New Roman" w:hAnsi="Arial" w:cs="Arial"/>
          <w:lang w:eastAsia="ar-SA"/>
        </w:rPr>
        <w:t>CvBan</w:t>
      </w:r>
      <w:proofErr w:type="spellEnd"/>
      <w:r w:rsidRPr="00901ED8">
        <w:rPr>
          <w:rFonts w:ascii="Arial" w:eastAsia="Times New Roman" w:hAnsi="Arial" w:cs="Arial"/>
          <w:lang w:eastAsia="ar-SA"/>
        </w:rPr>
        <w:t xml:space="preserve"> es una asociación de </w:t>
      </w:r>
      <w:proofErr w:type="spellStart"/>
      <w:r w:rsidRPr="00901ED8">
        <w:rPr>
          <w:rFonts w:ascii="Arial" w:eastAsia="Times New Roman" w:hAnsi="Arial" w:cs="Arial"/>
          <w:lang w:eastAsia="ar-SA"/>
        </w:rPr>
        <w:t>Busines</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Angels</w:t>
      </w:r>
      <w:proofErr w:type="spellEnd"/>
      <w:r w:rsidRPr="00901ED8">
        <w:rPr>
          <w:rFonts w:ascii="Arial" w:eastAsia="Times New Roman" w:hAnsi="Arial" w:cs="Arial"/>
          <w:lang w:eastAsia="ar-SA"/>
        </w:rPr>
        <w:t>, la cual</w:t>
      </w:r>
      <w:r w:rsidR="00820284" w:rsidRPr="00901ED8">
        <w:rPr>
          <w:rFonts w:ascii="Arial" w:eastAsia="Times New Roman" w:hAnsi="Arial" w:cs="Arial"/>
          <w:lang w:eastAsia="ar-SA"/>
        </w:rPr>
        <w:t xml:space="preserve"> pretende aportar capital, conocimientos y experiencia de gestión, así como una amplia Red de contactos a empresas nuevas o en fase de crecimiento</w:t>
      </w:r>
      <w:r w:rsidRPr="00901ED8">
        <w:rPr>
          <w:rFonts w:ascii="Arial" w:eastAsia="Times New Roman" w:hAnsi="Arial" w:cs="Arial"/>
          <w:lang w:eastAsia="ar-SA"/>
        </w:rPr>
        <w:t>, como pueden ser las spin-off</w:t>
      </w:r>
      <w:r w:rsidR="00820284" w:rsidRPr="00901ED8">
        <w:rPr>
          <w:rFonts w:ascii="Arial" w:eastAsia="Times New Roman" w:hAnsi="Arial" w:cs="Arial"/>
          <w:lang w:eastAsia="ar-SA"/>
        </w:rPr>
        <w:t>.</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820284" w:rsidRDefault="00820284"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Además de estos mecanismos la UPV dispone de una gran variedad de cursos, congresos, actividades que realiza el </w:t>
      </w:r>
      <w:r w:rsidR="00791B5E" w:rsidRPr="00901ED8">
        <w:rPr>
          <w:rFonts w:ascii="Arial" w:eastAsia="Times New Roman" w:hAnsi="Arial" w:cs="Arial"/>
          <w:lang w:eastAsia="ar-SA"/>
        </w:rPr>
        <w:t>Centro de Formación Permanente (</w:t>
      </w:r>
      <w:r w:rsidRPr="00901ED8">
        <w:rPr>
          <w:rFonts w:ascii="Arial" w:eastAsia="Times New Roman" w:hAnsi="Arial" w:cs="Arial"/>
          <w:lang w:eastAsia="ar-SA"/>
        </w:rPr>
        <w:t>CFP</w:t>
      </w:r>
      <w:r w:rsidR="00791B5E" w:rsidRPr="00901ED8">
        <w:rPr>
          <w:rFonts w:ascii="Arial" w:eastAsia="Times New Roman" w:hAnsi="Arial" w:cs="Arial"/>
          <w:lang w:eastAsia="ar-SA"/>
        </w:rPr>
        <w:t>)</w:t>
      </w:r>
      <w:r w:rsidRPr="00901ED8">
        <w:rPr>
          <w:rFonts w:ascii="Arial" w:eastAsia="Times New Roman" w:hAnsi="Arial" w:cs="Arial"/>
          <w:lang w:eastAsia="ar-SA"/>
        </w:rPr>
        <w:t xml:space="preserve">, y </w:t>
      </w:r>
      <w:r w:rsidRPr="00901ED8">
        <w:rPr>
          <w:rFonts w:ascii="Arial" w:eastAsia="Times New Roman" w:hAnsi="Arial" w:cs="Arial"/>
          <w:lang w:eastAsia="ar-SA"/>
        </w:rPr>
        <w:lastRenderedPageBreak/>
        <w:t>unidades en las facultades que pretenden impulsar el emprendimiento y dar a conocer a estas empresas.</w:t>
      </w:r>
    </w:p>
    <w:p w:rsidR="00901ED8" w:rsidRP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383913" w:rsidRPr="00901ED8" w:rsidRDefault="00901ED8" w:rsidP="00901ED8">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bookmarkStart w:id="4" w:name="_Toc339100220"/>
      <w:r w:rsidRPr="00901ED8">
        <w:rPr>
          <w:rFonts w:ascii="Arial" w:eastAsia="Times New Roman" w:hAnsi="Arial" w:cs="Arial"/>
          <w:b/>
          <w:lang w:eastAsia="ar-SA"/>
        </w:rPr>
        <w:t>CONCLUSIONES</w:t>
      </w:r>
      <w:bookmarkEnd w:id="4"/>
    </w:p>
    <w:p w:rsidR="00791B5E" w:rsidRPr="00901ED8" w:rsidRDefault="00791B5E" w:rsidP="00901ED8">
      <w:pPr>
        <w:suppressAutoHyphens/>
        <w:adjustRightInd w:val="0"/>
        <w:snapToGrid w:val="0"/>
        <w:spacing w:after="0" w:line="240" w:lineRule="auto"/>
        <w:ind w:firstLine="426"/>
        <w:jc w:val="both"/>
        <w:rPr>
          <w:rFonts w:ascii="Arial" w:eastAsia="Times New Roman" w:hAnsi="Arial" w:cs="Arial"/>
          <w:lang w:eastAsia="ar-SA"/>
        </w:rPr>
      </w:pPr>
    </w:p>
    <w:p w:rsidR="000F35D3" w:rsidRPr="00901ED8" w:rsidRDefault="009B222E"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El papel de l</w:t>
      </w:r>
      <w:r w:rsidR="000F35D3" w:rsidRPr="00901ED8">
        <w:rPr>
          <w:rFonts w:ascii="Arial" w:eastAsia="Times New Roman" w:hAnsi="Arial" w:cs="Arial"/>
          <w:lang w:eastAsia="ar-SA"/>
        </w:rPr>
        <w:t xml:space="preserve">as universidades españolas e internacionales </w:t>
      </w:r>
      <w:r w:rsidRPr="00901ED8">
        <w:rPr>
          <w:rFonts w:ascii="Arial" w:eastAsia="Times New Roman" w:hAnsi="Arial" w:cs="Arial"/>
          <w:lang w:eastAsia="ar-SA"/>
        </w:rPr>
        <w:t xml:space="preserve">está en constante cambio, las cuales se están adaptando a las nuevas exigencias de la sociedad que busca </w:t>
      </w:r>
      <w:r w:rsidR="000F35D3" w:rsidRPr="00901ED8">
        <w:rPr>
          <w:rFonts w:ascii="Arial" w:eastAsia="Times New Roman" w:hAnsi="Arial" w:cs="Arial"/>
          <w:lang w:eastAsia="ar-SA"/>
        </w:rPr>
        <w:t xml:space="preserve">están empresas con un alto </w:t>
      </w:r>
      <w:r w:rsidRPr="00901ED8">
        <w:rPr>
          <w:rFonts w:ascii="Arial" w:eastAsia="Times New Roman" w:hAnsi="Arial" w:cs="Arial"/>
          <w:lang w:eastAsia="ar-SA"/>
        </w:rPr>
        <w:t>contenido tecnológico, de conocimiento, innovadoras y que sean capaces de adaptarse a los cambios. La disponibilidad de recursos en la universidad que apoyen e impulsen este cambio se convierte en una tarea fundamental, pero todas l</w:t>
      </w:r>
      <w:r w:rsidR="000F35D3" w:rsidRPr="00901ED8">
        <w:rPr>
          <w:rFonts w:ascii="Arial" w:eastAsia="Times New Roman" w:hAnsi="Arial" w:cs="Arial"/>
          <w:lang w:eastAsia="ar-SA"/>
        </w:rPr>
        <w:t>as universidades no se encuentran en la misma situación para</w:t>
      </w:r>
      <w:r w:rsidR="00487A7F" w:rsidRPr="00901ED8">
        <w:rPr>
          <w:rFonts w:ascii="Arial" w:eastAsia="Times New Roman" w:hAnsi="Arial" w:cs="Arial"/>
          <w:lang w:eastAsia="ar-SA"/>
        </w:rPr>
        <w:t xml:space="preserve"> generar este </w:t>
      </w:r>
      <w:r w:rsidRPr="00901ED8">
        <w:rPr>
          <w:rFonts w:ascii="Arial" w:eastAsia="Times New Roman" w:hAnsi="Arial" w:cs="Arial"/>
          <w:lang w:eastAsia="ar-SA"/>
        </w:rPr>
        <w:t>impulso</w:t>
      </w:r>
      <w:r w:rsidR="00487A7F" w:rsidRPr="00901ED8">
        <w:rPr>
          <w:rFonts w:ascii="Arial" w:eastAsia="Times New Roman" w:hAnsi="Arial" w:cs="Arial"/>
          <w:lang w:eastAsia="ar-SA"/>
        </w:rPr>
        <w:t xml:space="preserve">, </w:t>
      </w:r>
      <w:r w:rsidR="000F35D3" w:rsidRPr="00901ED8">
        <w:rPr>
          <w:rFonts w:ascii="Arial" w:eastAsia="Times New Roman" w:hAnsi="Arial" w:cs="Arial"/>
          <w:lang w:eastAsia="ar-SA"/>
        </w:rPr>
        <w:t xml:space="preserve">ya que cada universidad dispone de unos recursos y capacidades diferentes </w:t>
      </w:r>
      <w:r w:rsidR="00487A7F" w:rsidRPr="00901ED8">
        <w:rPr>
          <w:rFonts w:ascii="Arial" w:eastAsia="Times New Roman" w:hAnsi="Arial" w:cs="Arial"/>
          <w:lang w:eastAsia="ar-SA"/>
        </w:rPr>
        <w:t>para generar</w:t>
      </w:r>
      <w:r w:rsidR="000F35D3" w:rsidRPr="00901ED8">
        <w:rPr>
          <w:rFonts w:ascii="Arial" w:eastAsia="Times New Roman" w:hAnsi="Arial" w:cs="Arial"/>
          <w:lang w:eastAsia="ar-SA"/>
        </w:rPr>
        <w:t xml:space="preserve"> spin-off de la misma forma.</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0F35D3" w:rsidRPr="00901ED8" w:rsidRDefault="000F35D3"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En este trabajo </w:t>
      </w:r>
      <w:r w:rsidR="009B222E" w:rsidRPr="00901ED8">
        <w:rPr>
          <w:rFonts w:ascii="Arial" w:eastAsia="Times New Roman" w:hAnsi="Arial" w:cs="Arial"/>
          <w:lang w:eastAsia="ar-SA"/>
        </w:rPr>
        <w:t>analiza</w:t>
      </w:r>
      <w:r w:rsidRPr="00901ED8">
        <w:rPr>
          <w:rFonts w:ascii="Arial" w:eastAsia="Times New Roman" w:hAnsi="Arial" w:cs="Arial"/>
          <w:lang w:eastAsia="ar-SA"/>
        </w:rPr>
        <w:t xml:space="preserve"> los recursos </w:t>
      </w:r>
      <w:r w:rsidR="009B222E" w:rsidRPr="00901ED8">
        <w:rPr>
          <w:rFonts w:ascii="Arial" w:eastAsia="Times New Roman" w:hAnsi="Arial" w:cs="Arial"/>
          <w:lang w:eastAsia="ar-SA"/>
        </w:rPr>
        <w:t xml:space="preserve">que dispone la Universidad </w:t>
      </w:r>
      <w:r w:rsidR="000761A8" w:rsidRPr="00901ED8">
        <w:rPr>
          <w:rFonts w:ascii="Arial" w:eastAsia="Times New Roman" w:hAnsi="Arial" w:cs="Arial"/>
          <w:lang w:eastAsia="ar-SA"/>
        </w:rPr>
        <w:t>Politécnica</w:t>
      </w:r>
      <w:r w:rsidR="009B222E" w:rsidRPr="00901ED8">
        <w:rPr>
          <w:rFonts w:ascii="Arial" w:eastAsia="Times New Roman" w:hAnsi="Arial" w:cs="Arial"/>
          <w:lang w:eastAsia="ar-SA"/>
        </w:rPr>
        <w:t xml:space="preserve"> de Valencia para fomentar el emprendimiento académico desde la teoría de los recursos. </w:t>
      </w:r>
      <w:proofErr w:type="spellStart"/>
      <w:r w:rsidR="009B222E" w:rsidRPr="00901ED8">
        <w:rPr>
          <w:rFonts w:ascii="Arial" w:eastAsia="Times New Roman" w:hAnsi="Arial" w:cs="Arial"/>
          <w:lang w:eastAsia="ar-SA"/>
        </w:rPr>
        <w:t>O’Shea</w:t>
      </w:r>
      <w:proofErr w:type="spellEnd"/>
      <w:r w:rsidR="009B222E" w:rsidRPr="00901ED8">
        <w:rPr>
          <w:rFonts w:ascii="Arial" w:eastAsia="Times New Roman" w:hAnsi="Arial" w:cs="Arial"/>
          <w:lang w:eastAsia="ar-SA"/>
        </w:rPr>
        <w:t xml:space="preserve"> et al., los dividen en cuatro recursos propios d las universidades diferentes (institucionales, humanos, comerciales, y financieros). El análisis de estos recursos a través de un análisis cualitativo inductivo nos ha llevado a considerar la UPV como una institución que reúne estos recursos, por lo que está en disposición de impulsar el emprendimiento académico. </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C25B8B" w:rsidRPr="00901ED8" w:rsidRDefault="009B222E"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El análisis de</w:t>
      </w:r>
      <w:r w:rsidR="00A1666C" w:rsidRPr="00901ED8">
        <w:rPr>
          <w:rFonts w:ascii="Arial" w:eastAsia="Times New Roman" w:hAnsi="Arial" w:cs="Arial"/>
          <w:lang w:eastAsia="ar-SA"/>
        </w:rPr>
        <w:t xml:space="preserve"> la </w:t>
      </w:r>
      <w:proofErr w:type="spellStart"/>
      <w:r w:rsidR="00A1666C" w:rsidRPr="00901ED8">
        <w:rPr>
          <w:rFonts w:ascii="Arial" w:eastAsia="Times New Roman" w:hAnsi="Arial" w:cs="Arial"/>
          <w:lang w:eastAsia="ar-SA"/>
        </w:rPr>
        <w:t>Universitat</w:t>
      </w:r>
      <w:proofErr w:type="spellEnd"/>
      <w:r w:rsidR="00A1666C" w:rsidRPr="00901ED8">
        <w:rPr>
          <w:rFonts w:ascii="Arial" w:eastAsia="Times New Roman" w:hAnsi="Arial" w:cs="Arial"/>
          <w:lang w:eastAsia="ar-SA"/>
        </w:rPr>
        <w:t xml:space="preserve"> </w:t>
      </w:r>
      <w:r w:rsidR="000761A8" w:rsidRPr="00901ED8">
        <w:rPr>
          <w:rFonts w:ascii="Arial" w:eastAsia="Times New Roman" w:hAnsi="Arial" w:cs="Arial"/>
          <w:lang w:eastAsia="ar-SA"/>
        </w:rPr>
        <w:t>Politécnica</w:t>
      </w:r>
      <w:r w:rsidR="00A1666C" w:rsidRPr="00901ED8">
        <w:rPr>
          <w:rFonts w:ascii="Arial" w:eastAsia="Times New Roman" w:hAnsi="Arial" w:cs="Arial"/>
          <w:lang w:eastAsia="ar-SA"/>
        </w:rPr>
        <w:t xml:space="preserve"> de </w:t>
      </w:r>
      <w:r w:rsidR="000761A8" w:rsidRPr="00901ED8">
        <w:rPr>
          <w:rFonts w:ascii="Arial" w:eastAsia="Times New Roman" w:hAnsi="Arial" w:cs="Arial"/>
          <w:lang w:eastAsia="ar-SA"/>
        </w:rPr>
        <w:t>Valencia</w:t>
      </w:r>
      <w:r w:rsidR="00A1666C" w:rsidRPr="00901ED8">
        <w:rPr>
          <w:rFonts w:ascii="Arial" w:eastAsia="Times New Roman" w:hAnsi="Arial" w:cs="Arial"/>
          <w:lang w:eastAsia="ar-SA"/>
        </w:rPr>
        <w:t xml:space="preserve"> </w:t>
      </w:r>
      <w:r w:rsidRPr="00901ED8">
        <w:rPr>
          <w:rFonts w:ascii="Arial" w:eastAsia="Times New Roman" w:hAnsi="Arial" w:cs="Arial"/>
          <w:lang w:eastAsia="ar-SA"/>
        </w:rPr>
        <w:t>pone de manifiesto que</w:t>
      </w:r>
      <w:r w:rsidR="00C25B8B" w:rsidRPr="00901ED8">
        <w:rPr>
          <w:rFonts w:ascii="Arial" w:eastAsia="Times New Roman" w:hAnsi="Arial" w:cs="Arial"/>
          <w:lang w:eastAsia="ar-SA"/>
        </w:rPr>
        <w:t xml:space="preserve"> recursos </w:t>
      </w:r>
      <w:r w:rsidRPr="00901ED8">
        <w:rPr>
          <w:rFonts w:ascii="Arial" w:eastAsia="Times New Roman" w:hAnsi="Arial" w:cs="Arial"/>
          <w:lang w:eastAsia="ar-SA"/>
        </w:rPr>
        <w:t xml:space="preserve">los </w:t>
      </w:r>
      <w:r w:rsidR="00C25B8B" w:rsidRPr="00901ED8">
        <w:rPr>
          <w:rFonts w:ascii="Arial" w:eastAsia="Times New Roman" w:hAnsi="Arial" w:cs="Arial"/>
          <w:lang w:eastAsia="ar-SA"/>
        </w:rPr>
        <w:t>institucionales, en el que se ha comprobado que la UPV tanto en su misión, visión como historia</w:t>
      </w:r>
      <w:r w:rsidRPr="00901ED8">
        <w:rPr>
          <w:rFonts w:ascii="Arial" w:eastAsia="Times New Roman" w:hAnsi="Arial" w:cs="Arial"/>
          <w:lang w:eastAsia="ar-SA"/>
        </w:rPr>
        <w:t xml:space="preserve"> y tradición</w:t>
      </w:r>
      <w:r w:rsidR="00C25B8B" w:rsidRPr="00901ED8">
        <w:rPr>
          <w:rFonts w:ascii="Arial" w:eastAsia="Times New Roman" w:hAnsi="Arial" w:cs="Arial"/>
          <w:lang w:eastAsia="ar-SA"/>
        </w:rPr>
        <w:t xml:space="preserve"> de la universidad apoya </w:t>
      </w:r>
      <w:r w:rsidRPr="00901ED8">
        <w:rPr>
          <w:rFonts w:ascii="Arial" w:eastAsia="Times New Roman" w:hAnsi="Arial" w:cs="Arial"/>
          <w:lang w:eastAsia="ar-SA"/>
        </w:rPr>
        <w:t>la transferencia de resultados de investigación.</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D402BD" w:rsidRPr="00901ED8" w:rsidRDefault="009B222E"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 xml:space="preserve">En cambio el análisis de los recursos financieros </w:t>
      </w:r>
      <w:r w:rsidR="00D402BD" w:rsidRPr="00901ED8">
        <w:rPr>
          <w:rFonts w:ascii="Arial" w:eastAsia="Times New Roman" w:hAnsi="Arial" w:cs="Arial"/>
          <w:lang w:eastAsia="ar-SA"/>
        </w:rPr>
        <w:t xml:space="preserve">se </w:t>
      </w:r>
      <w:r w:rsidRPr="00901ED8">
        <w:rPr>
          <w:rFonts w:ascii="Arial" w:eastAsia="Times New Roman" w:hAnsi="Arial" w:cs="Arial"/>
          <w:lang w:eastAsia="ar-SA"/>
        </w:rPr>
        <w:t xml:space="preserve">ha puesto de manifiesto que </w:t>
      </w:r>
      <w:r w:rsidR="00D402BD" w:rsidRPr="00901ED8">
        <w:rPr>
          <w:rFonts w:ascii="Arial" w:eastAsia="Times New Roman" w:hAnsi="Arial" w:cs="Arial"/>
          <w:lang w:eastAsia="ar-SA"/>
        </w:rPr>
        <w:t xml:space="preserve">se están disminuyendo considerablemente la financiación de la </w:t>
      </w:r>
      <w:proofErr w:type="spellStart"/>
      <w:r w:rsidR="00D402BD" w:rsidRPr="00901ED8">
        <w:rPr>
          <w:rFonts w:ascii="Arial" w:eastAsia="Times New Roman" w:hAnsi="Arial" w:cs="Arial"/>
          <w:lang w:eastAsia="ar-SA"/>
        </w:rPr>
        <w:t>I+D+i</w:t>
      </w:r>
      <w:proofErr w:type="spellEnd"/>
      <w:r w:rsidR="00D402BD" w:rsidRPr="00901ED8">
        <w:rPr>
          <w:rFonts w:ascii="Arial" w:eastAsia="Times New Roman" w:hAnsi="Arial" w:cs="Arial"/>
          <w:lang w:eastAsia="ar-SA"/>
        </w:rPr>
        <w:t xml:space="preserve"> externa, lo cual conllevará a medio/largo plazo problemas en la investigación. También no se ha encontrado evidencias de la existencia de instrumentos de financiación propios de la universidad para impulsar la creación de spin-off. Esto nos lleva a plantearnos que la UPV debería analizar estos recursos con el fin de poder establecer más mecanismos para apoyar el financiamiento de esta</w:t>
      </w:r>
      <w:r w:rsidR="000761A8" w:rsidRPr="00901ED8">
        <w:rPr>
          <w:rFonts w:ascii="Arial" w:eastAsia="Times New Roman" w:hAnsi="Arial" w:cs="Arial"/>
          <w:lang w:eastAsia="ar-SA"/>
        </w:rPr>
        <w:t>s</w:t>
      </w:r>
      <w:r w:rsidR="00D402BD" w:rsidRPr="00901ED8">
        <w:rPr>
          <w:rFonts w:ascii="Arial" w:eastAsia="Times New Roman" w:hAnsi="Arial" w:cs="Arial"/>
          <w:lang w:eastAsia="ar-SA"/>
        </w:rPr>
        <w:t xml:space="preserve"> </w:t>
      </w:r>
      <w:r w:rsidR="000761A8" w:rsidRPr="00901ED8">
        <w:rPr>
          <w:rFonts w:ascii="Arial" w:eastAsia="Times New Roman" w:hAnsi="Arial" w:cs="Arial"/>
          <w:lang w:eastAsia="ar-SA"/>
        </w:rPr>
        <w:t>iniciativas</w:t>
      </w:r>
      <w:r w:rsidR="00D402BD" w:rsidRPr="00901ED8">
        <w:rPr>
          <w:rFonts w:ascii="Arial" w:eastAsia="Times New Roman" w:hAnsi="Arial" w:cs="Arial"/>
          <w:lang w:eastAsia="ar-SA"/>
        </w:rPr>
        <w:t xml:space="preserve">, aunque en la UPV existe </w:t>
      </w:r>
      <w:proofErr w:type="spellStart"/>
      <w:r w:rsidR="00D402BD" w:rsidRPr="00901ED8">
        <w:rPr>
          <w:rFonts w:ascii="Arial" w:eastAsia="Times New Roman" w:hAnsi="Arial" w:cs="Arial"/>
          <w:lang w:eastAsia="ar-SA"/>
        </w:rPr>
        <w:t>CvBan</w:t>
      </w:r>
      <w:proofErr w:type="spellEnd"/>
      <w:r w:rsidR="00D402BD" w:rsidRPr="00901ED8">
        <w:rPr>
          <w:rFonts w:ascii="Arial" w:eastAsia="Times New Roman" w:hAnsi="Arial" w:cs="Arial"/>
          <w:lang w:eastAsia="ar-SA"/>
        </w:rPr>
        <w:t xml:space="preserve"> una asociación que pone en contacto a </w:t>
      </w:r>
      <w:proofErr w:type="spellStart"/>
      <w:r w:rsidR="00901ED8" w:rsidRPr="00901ED8">
        <w:rPr>
          <w:rFonts w:ascii="Arial" w:eastAsia="Times New Roman" w:hAnsi="Arial" w:cs="Arial"/>
          <w:i/>
          <w:lang w:eastAsia="ar-SA"/>
        </w:rPr>
        <w:t>bu</w:t>
      </w:r>
      <w:r w:rsidR="00D402BD" w:rsidRPr="00901ED8">
        <w:rPr>
          <w:rFonts w:ascii="Arial" w:eastAsia="Times New Roman" w:hAnsi="Arial" w:cs="Arial"/>
          <w:i/>
          <w:lang w:eastAsia="ar-SA"/>
        </w:rPr>
        <w:t>sine</w:t>
      </w:r>
      <w:r w:rsidR="00901ED8" w:rsidRPr="00901ED8">
        <w:rPr>
          <w:rFonts w:ascii="Arial" w:eastAsia="Times New Roman" w:hAnsi="Arial" w:cs="Arial"/>
          <w:i/>
          <w:lang w:eastAsia="ar-SA"/>
        </w:rPr>
        <w:t>s</w:t>
      </w:r>
      <w:r w:rsidR="00D402BD" w:rsidRPr="00901ED8">
        <w:rPr>
          <w:rFonts w:ascii="Arial" w:eastAsia="Times New Roman" w:hAnsi="Arial" w:cs="Arial"/>
          <w:i/>
          <w:lang w:eastAsia="ar-SA"/>
        </w:rPr>
        <w:t>s</w:t>
      </w:r>
      <w:proofErr w:type="spellEnd"/>
      <w:r w:rsidR="00D402BD" w:rsidRPr="00901ED8">
        <w:rPr>
          <w:rFonts w:ascii="Arial" w:eastAsia="Times New Roman" w:hAnsi="Arial" w:cs="Arial"/>
          <w:i/>
          <w:lang w:eastAsia="ar-SA"/>
        </w:rPr>
        <w:t xml:space="preserve"> </w:t>
      </w:r>
      <w:proofErr w:type="spellStart"/>
      <w:r w:rsidR="00D402BD" w:rsidRPr="00901ED8">
        <w:rPr>
          <w:rFonts w:ascii="Arial" w:eastAsia="Times New Roman" w:hAnsi="Arial" w:cs="Arial"/>
          <w:i/>
          <w:lang w:eastAsia="ar-SA"/>
        </w:rPr>
        <w:t>angels</w:t>
      </w:r>
      <w:proofErr w:type="spellEnd"/>
      <w:r w:rsidR="00D402BD" w:rsidRPr="00901ED8">
        <w:rPr>
          <w:rFonts w:ascii="Arial" w:eastAsia="Times New Roman" w:hAnsi="Arial" w:cs="Arial"/>
          <w:lang w:eastAsia="ar-SA"/>
        </w:rPr>
        <w:t xml:space="preserve"> con  los emprendedores. </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A1666C" w:rsidRPr="00901ED8" w:rsidRDefault="00D402BD"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Por lo que respecta a los recursos comerciales, la UPV dispone de las infraestructura</w:t>
      </w:r>
      <w:r w:rsidR="000761A8" w:rsidRPr="00901ED8">
        <w:rPr>
          <w:rFonts w:ascii="Arial" w:eastAsia="Times New Roman" w:hAnsi="Arial" w:cs="Arial"/>
          <w:lang w:eastAsia="ar-SA"/>
        </w:rPr>
        <w:t>s más relevantes para el apoy</w:t>
      </w:r>
      <w:r w:rsidRPr="00901ED8">
        <w:rPr>
          <w:rFonts w:ascii="Arial" w:eastAsia="Times New Roman" w:hAnsi="Arial" w:cs="Arial"/>
          <w:lang w:eastAsia="ar-SA"/>
        </w:rPr>
        <w:t xml:space="preserve">o a la transferencia de tecnología y la creación de empresas, entre los que cabe destacar </w:t>
      </w:r>
      <w:r w:rsidR="00A1666C" w:rsidRPr="00901ED8">
        <w:rPr>
          <w:rFonts w:ascii="Arial" w:eastAsia="Times New Roman" w:hAnsi="Arial" w:cs="Arial"/>
          <w:lang w:eastAsia="ar-SA"/>
        </w:rPr>
        <w:t>el instituto IDEAS</w:t>
      </w:r>
      <w:r w:rsidRPr="00901ED8">
        <w:rPr>
          <w:rFonts w:ascii="Arial" w:eastAsia="Times New Roman" w:hAnsi="Arial" w:cs="Arial"/>
          <w:lang w:eastAsia="ar-SA"/>
        </w:rPr>
        <w:t>,</w:t>
      </w:r>
      <w:r w:rsidR="00A1666C" w:rsidRPr="00901ED8">
        <w:rPr>
          <w:rFonts w:ascii="Arial" w:eastAsia="Times New Roman" w:hAnsi="Arial" w:cs="Arial"/>
          <w:lang w:eastAsia="ar-SA"/>
        </w:rPr>
        <w:t xml:space="preserve"> </w:t>
      </w:r>
      <w:r w:rsidRPr="00901ED8">
        <w:rPr>
          <w:rFonts w:ascii="Arial" w:eastAsia="Times New Roman" w:hAnsi="Arial" w:cs="Arial"/>
          <w:lang w:eastAsia="ar-SA"/>
        </w:rPr>
        <w:t>el</w:t>
      </w:r>
      <w:r w:rsidR="00A1666C" w:rsidRPr="00901ED8">
        <w:rPr>
          <w:rFonts w:ascii="Arial" w:eastAsia="Times New Roman" w:hAnsi="Arial" w:cs="Arial"/>
          <w:lang w:eastAsia="ar-SA"/>
        </w:rPr>
        <w:t xml:space="preserve"> parque científico, </w:t>
      </w:r>
      <w:r w:rsidRPr="00901ED8">
        <w:rPr>
          <w:rFonts w:ascii="Arial" w:eastAsia="Times New Roman" w:hAnsi="Arial" w:cs="Arial"/>
          <w:lang w:eastAsia="ar-SA"/>
        </w:rPr>
        <w:t>o el</w:t>
      </w:r>
      <w:r w:rsidR="00A1666C" w:rsidRPr="00901ED8">
        <w:rPr>
          <w:rFonts w:ascii="Arial" w:eastAsia="Times New Roman" w:hAnsi="Arial" w:cs="Arial"/>
          <w:lang w:eastAsia="ar-SA"/>
        </w:rPr>
        <w:t xml:space="preserve"> centro de transferencia de tecnología</w:t>
      </w:r>
      <w:r w:rsidRPr="00901ED8">
        <w:rPr>
          <w:rFonts w:ascii="Arial" w:eastAsia="Times New Roman" w:hAnsi="Arial" w:cs="Arial"/>
          <w:lang w:eastAsia="ar-SA"/>
        </w:rPr>
        <w:t>.</w:t>
      </w:r>
    </w:p>
    <w:p w:rsid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BF0876" w:rsidRDefault="00D402BD" w:rsidP="00901ED8">
      <w:pPr>
        <w:suppressAutoHyphens/>
        <w:adjustRightInd w:val="0"/>
        <w:snapToGrid w:val="0"/>
        <w:spacing w:after="0" w:line="240" w:lineRule="auto"/>
        <w:ind w:firstLine="426"/>
        <w:jc w:val="both"/>
        <w:rPr>
          <w:rFonts w:ascii="Arial" w:eastAsia="Times New Roman" w:hAnsi="Arial" w:cs="Arial"/>
          <w:lang w:eastAsia="ar-SA"/>
        </w:rPr>
      </w:pPr>
      <w:r w:rsidRPr="00901ED8">
        <w:rPr>
          <w:rFonts w:ascii="Arial" w:eastAsia="Times New Roman" w:hAnsi="Arial" w:cs="Arial"/>
          <w:lang w:eastAsia="ar-SA"/>
        </w:rPr>
        <w:t>Todo esto nos lleva a considerar, pese a algunas carencias en los recursos financieros, la UPV como una universidad emprendedora que dispone de los principales recursos para impulsar el emprendimiento académico.</w:t>
      </w:r>
    </w:p>
    <w:p w:rsidR="00901ED8" w:rsidRPr="00901ED8" w:rsidRDefault="00901ED8" w:rsidP="00901ED8">
      <w:pPr>
        <w:suppressAutoHyphens/>
        <w:adjustRightInd w:val="0"/>
        <w:snapToGrid w:val="0"/>
        <w:spacing w:after="0" w:line="240" w:lineRule="auto"/>
        <w:ind w:firstLine="426"/>
        <w:jc w:val="both"/>
        <w:rPr>
          <w:rFonts w:ascii="Arial" w:eastAsia="Times New Roman" w:hAnsi="Arial" w:cs="Arial"/>
          <w:lang w:eastAsia="ar-SA"/>
        </w:rPr>
      </w:pPr>
    </w:p>
    <w:p w:rsidR="00D402BD" w:rsidRPr="00901ED8" w:rsidRDefault="00901ED8" w:rsidP="00901ED8">
      <w:pPr>
        <w:pStyle w:val="Prrafodelista"/>
        <w:numPr>
          <w:ilvl w:val="0"/>
          <w:numId w:val="3"/>
        </w:numPr>
        <w:suppressAutoHyphens/>
        <w:adjustRightInd w:val="0"/>
        <w:snapToGrid w:val="0"/>
        <w:spacing w:after="0" w:line="240" w:lineRule="auto"/>
        <w:ind w:left="426" w:hanging="426"/>
        <w:contextualSpacing w:val="0"/>
        <w:jc w:val="both"/>
        <w:rPr>
          <w:rFonts w:ascii="Arial" w:eastAsia="Times New Roman" w:hAnsi="Arial" w:cs="Arial"/>
          <w:b/>
          <w:lang w:eastAsia="ar-SA"/>
        </w:rPr>
      </w:pPr>
      <w:r w:rsidRPr="00901ED8">
        <w:rPr>
          <w:rFonts w:ascii="Arial" w:eastAsia="Times New Roman" w:hAnsi="Arial" w:cs="Arial"/>
          <w:b/>
          <w:lang w:eastAsia="ar-SA"/>
        </w:rPr>
        <w:t>BIBLIOGRAFÍA</w:t>
      </w:r>
    </w:p>
    <w:p w:rsidR="00D402BD" w:rsidRPr="00901ED8" w:rsidRDefault="00D402BD" w:rsidP="00901ED8">
      <w:pPr>
        <w:suppressAutoHyphens/>
        <w:adjustRightInd w:val="0"/>
        <w:snapToGrid w:val="0"/>
        <w:spacing w:after="0" w:line="240" w:lineRule="auto"/>
        <w:ind w:firstLine="426"/>
        <w:jc w:val="both"/>
        <w:rPr>
          <w:rFonts w:ascii="Arial" w:eastAsia="Times New Roman" w:hAnsi="Arial" w:cs="Arial"/>
          <w:lang w:eastAsia="ar-SA"/>
        </w:rPr>
      </w:pPr>
    </w:p>
    <w:p w:rsidR="00D73A90" w:rsidRPr="00901ED8" w:rsidRDefault="00D73A90"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ACEYTUNO, M.T. y PAZ, M.A. (2008). La creación de spin-off </w:t>
      </w:r>
      <w:proofErr w:type="gramStart"/>
      <w:r w:rsidRPr="00901ED8">
        <w:rPr>
          <w:rFonts w:ascii="Arial" w:eastAsia="Times New Roman" w:hAnsi="Arial" w:cs="Arial"/>
          <w:lang w:eastAsia="ar-SA"/>
        </w:rPr>
        <w:t>universitarias</w:t>
      </w:r>
      <w:proofErr w:type="gramEnd"/>
      <w:r w:rsidRPr="00901ED8">
        <w:rPr>
          <w:rFonts w:ascii="Arial" w:eastAsia="Times New Roman" w:hAnsi="Arial" w:cs="Arial"/>
          <w:lang w:eastAsia="ar-SA"/>
        </w:rPr>
        <w:t>: el caso de la Universidad de Huelva. Universidad de Huelva.</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BLUMENTHAL, D., CAMPBELL, E. G., CAUSINO, N., &amp; LOUIS, K. S. (1996). Participation of life-science faculty in research relationships with industry. New England Journal of Medicine, 335(23), 1734-1739.</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lastRenderedPageBreak/>
        <w:t>DI GREGORIO, D., &amp; SHANE, S. (2003). Why do some universities generate more start-ups than others? Research Policy, 32(2), 209-227.</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ETZKOWITZ, H. (1998). The norms of entrepreneurial science: Cognitive effects of the new university–industry linkages. Research Policy, 27(8), 823-833.</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ETZKOWITZ, H. (2003). Research groups as ‘quasi-firms’: The invention of the entrepreneurial university. Research Policy, 32(1), 109-121.</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ETZKOWITZ, H., &amp; LEYDESDORFF, L. (2000). The dynamics of innovation: From national systems and “Mode 2” to a triple helix of university–industry–government relations. Research Policy, 29(2), 109-123.</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GRAS, J. M. G., LAPERA, D. R. G., SOLVES, I. M., JOVER, A. J. V., &amp; AZUAR, J. S. (2008). An empirical </w:t>
      </w:r>
      <w:proofErr w:type="spellStart"/>
      <w:r w:rsidRPr="00901ED8">
        <w:rPr>
          <w:rFonts w:ascii="Arial" w:eastAsia="Times New Roman" w:hAnsi="Arial" w:cs="Arial"/>
          <w:lang w:eastAsia="ar-SA"/>
        </w:rPr>
        <w:t>approach</w:t>
      </w:r>
      <w:proofErr w:type="spellEnd"/>
      <w:r w:rsidRPr="00901ED8">
        <w:rPr>
          <w:rFonts w:ascii="Arial" w:eastAsia="Times New Roman" w:hAnsi="Arial" w:cs="Arial"/>
          <w:lang w:eastAsia="ar-SA"/>
        </w:rPr>
        <w:t xml:space="preserve"> to </w:t>
      </w:r>
      <w:proofErr w:type="spellStart"/>
      <w:r w:rsidRPr="00901ED8">
        <w:rPr>
          <w:rFonts w:ascii="Arial" w:eastAsia="Times New Roman" w:hAnsi="Arial" w:cs="Arial"/>
          <w:lang w:eastAsia="ar-SA"/>
        </w:rPr>
        <w:t>the</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organisational</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determinants</w:t>
      </w:r>
      <w:proofErr w:type="spellEnd"/>
      <w:r w:rsidRPr="00901ED8">
        <w:rPr>
          <w:rFonts w:ascii="Arial" w:eastAsia="Times New Roman" w:hAnsi="Arial" w:cs="Arial"/>
          <w:lang w:eastAsia="ar-SA"/>
        </w:rPr>
        <w:t xml:space="preserve"> of spin-off </w:t>
      </w:r>
      <w:proofErr w:type="spellStart"/>
      <w:r w:rsidRPr="00901ED8">
        <w:rPr>
          <w:rFonts w:ascii="Arial" w:eastAsia="Times New Roman" w:hAnsi="Arial" w:cs="Arial"/>
          <w:lang w:eastAsia="ar-SA"/>
        </w:rPr>
        <w:t>creation</w:t>
      </w:r>
      <w:proofErr w:type="spellEnd"/>
      <w:r w:rsidRPr="00901ED8">
        <w:rPr>
          <w:rFonts w:ascii="Arial" w:eastAsia="Times New Roman" w:hAnsi="Arial" w:cs="Arial"/>
          <w:lang w:eastAsia="ar-SA"/>
        </w:rPr>
        <w:t xml:space="preserve"> in </w:t>
      </w:r>
      <w:proofErr w:type="spellStart"/>
      <w:r w:rsidRPr="00901ED8">
        <w:rPr>
          <w:rFonts w:ascii="Arial" w:eastAsia="Times New Roman" w:hAnsi="Arial" w:cs="Arial"/>
          <w:lang w:eastAsia="ar-SA"/>
        </w:rPr>
        <w:t>european</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universities</w:t>
      </w:r>
      <w:proofErr w:type="spellEnd"/>
      <w:r w:rsidRPr="00901ED8">
        <w:rPr>
          <w:rFonts w:ascii="Arial" w:eastAsia="Times New Roman" w:hAnsi="Arial" w:cs="Arial"/>
          <w:lang w:eastAsia="ar-SA"/>
        </w:rPr>
        <w:t>. International Entrepreneurship and Management Journal, 4(2), 187-198.</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KROLL, H., &amp; LIEFNER, I. (2008). Spin-off enterprises as a </w:t>
      </w:r>
      <w:proofErr w:type="spellStart"/>
      <w:r w:rsidRPr="00901ED8">
        <w:rPr>
          <w:rFonts w:ascii="Arial" w:eastAsia="Times New Roman" w:hAnsi="Arial" w:cs="Arial"/>
          <w:lang w:eastAsia="ar-SA"/>
        </w:rPr>
        <w:t>means</w:t>
      </w:r>
      <w:proofErr w:type="spellEnd"/>
      <w:r w:rsidRPr="00901ED8">
        <w:rPr>
          <w:rFonts w:ascii="Arial" w:eastAsia="Times New Roman" w:hAnsi="Arial" w:cs="Arial"/>
          <w:lang w:eastAsia="ar-SA"/>
        </w:rPr>
        <w:t xml:space="preserve"> of </w:t>
      </w:r>
      <w:proofErr w:type="spellStart"/>
      <w:r w:rsidRPr="00901ED8">
        <w:rPr>
          <w:rFonts w:ascii="Arial" w:eastAsia="Times New Roman" w:hAnsi="Arial" w:cs="Arial"/>
          <w:lang w:eastAsia="ar-SA"/>
        </w:rPr>
        <w:t>technology</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commercialisation</w:t>
      </w:r>
      <w:proofErr w:type="spellEnd"/>
      <w:r w:rsidRPr="00901ED8">
        <w:rPr>
          <w:rFonts w:ascii="Arial" w:eastAsia="Times New Roman" w:hAnsi="Arial" w:cs="Arial"/>
          <w:lang w:eastAsia="ar-SA"/>
        </w:rPr>
        <w:t xml:space="preserve"> in a </w:t>
      </w:r>
      <w:proofErr w:type="spellStart"/>
      <w:r w:rsidRPr="00901ED8">
        <w:rPr>
          <w:rFonts w:ascii="Arial" w:eastAsia="Times New Roman" w:hAnsi="Arial" w:cs="Arial"/>
          <w:lang w:eastAsia="ar-SA"/>
        </w:rPr>
        <w:t>transforming</w:t>
      </w:r>
      <w:proofErr w:type="spellEnd"/>
      <w:r w:rsidRPr="00901ED8">
        <w:rPr>
          <w:rFonts w:ascii="Arial" w:eastAsia="Times New Roman" w:hAnsi="Arial" w:cs="Arial"/>
          <w:lang w:eastAsia="ar-SA"/>
        </w:rPr>
        <w:t xml:space="preserve"> economy—Evidence from three universities in china. </w:t>
      </w:r>
      <w:proofErr w:type="spellStart"/>
      <w:r w:rsidRPr="00901ED8">
        <w:rPr>
          <w:rFonts w:ascii="Arial" w:eastAsia="Times New Roman" w:hAnsi="Arial" w:cs="Arial"/>
          <w:lang w:eastAsia="ar-SA"/>
        </w:rPr>
        <w:t>Technovation</w:t>
      </w:r>
      <w:proofErr w:type="spellEnd"/>
      <w:r w:rsidRPr="00901ED8">
        <w:rPr>
          <w:rFonts w:ascii="Arial" w:eastAsia="Times New Roman" w:hAnsi="Arial" w:cs="Arial"/>
          <w:lang w:eastAsia="ar-SA"/>
        </w:rPr>
        <w:t>, 28(5), 298-313.</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LINK, A. N., &amp; SCOTT, J. T. (2005). Opening the ivory tower's door: An analysis of the determinants of the formation of US university spin-off companies. Research Policy, 34(7), 1106-1112.</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LOCKETT, A., &amp; WRIGHT, M. (2005). Resources, capabilities, risk capital and the creation of university spin-out companies. Research Policy, 34(7), 1043-1057.</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LOCKETT, A., WRIGHT, M., &amp; FRANKLIN, S. (2003). Technology transfer and universities' spin-out strategies. Small Business </w:t>
      </w:r>
      <w:proofErr w:type="spellStart"/>
      <w:r w:rsidRPr="00901ED8">
        <w:rPr>
          <w:rFonts w:ascii="Arial" w:eastAsia="Times New Roman" w:hAnsi="Arial" w:cs="Arial"/>
          <w:lang w:eastAsia="ar-SA"/>
        </w:rPr>
        <w:t>Economics</w:t>
      </w:r>
      <w:proofErr w:type="spellEnd"/>
      <w:r w:rsidRPr="00901ED8">
        <w:rPr>
          <w:rFonts w:ascii="Arial" w:eastAsia="Times New Roman" w:hAnsi="Arial" w:cs="Arial"/>
          <w:lang w:eastAsia="ar-SA"/>
        </w:rPr>
        <w:t>, 20(2), 185-200.</w:t>
      </w:r>
    </w:p>
    <w:p w:rsidR="005D21C9" w:rsidRPr="00901ED8" w:rsidRDefault="005D21C9"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MEMORIA DEL CURSO ACADÉMICO 2010-2011. Memoria del curso académico 2010-2011 UPV. </w:t>
      </w:r>
      <w:hyperlink r:id="rId15" w:history="1">
        <w:r w:rsidRPr="00901ED8">
          <w:rPr>
            <w:rFonts w:ascii="Arial" w:eastAsia="Times New Roman" w:hAnsi="Arial"/>
            <w:lang w:eastAsia="ar-SA"/>
          </w:rPr>
          <w:t>http://www.upv.es/index-va.html</w:t>
        </w:r>
      </w:hyperlink>
      <w:r w:rsidRPr="00901ED8">
        <w:rPr>
          <w:rFonts w:ascii="Arial" w:eastAsia="Times New Roman" w:hAnsi="Arial" w:cs="Arial"/>
          <w:lang w:eastAsia="ar-SA"/>
        </w:rPr>
        <w:t>. [Consulted: January, 2014]</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MUSTAR, P., RENAULT, M., COLOMBO, M. G., PIVA, E., FONTES, M., LOCKETT, A., ET AL. (2006). </w:t>
      </w:r>
      <w:proofErr w:type="spellStart"/>
      <w:r w:rsidRPr="00901ED8">
        <w:rPr>
          <w:rFonts w:ascii="Arial" w:eastAsia="Times New Roman" w:hAnsi="Arial" w:cs="Arial"/>
          <w:lang w:eastAsia="ar-SA"/>
        </w:rPr>
        <w:t>Conceptualising</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the</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heterogeneity</w:t>
      </w:r>
      <w:proofErr w:type="spellEnd"/>
      <w:r w:rsidRPr="00901ED8">
        <w:rPr>
          <w:rFonts w:ascii="Arial" w:eastAsia="Times New Roman" w:hAnsi="Arial" w:cs="Arial"/>
          <w:lang w:eastAsia="ar-SA"/>
        </w:rPr>
        <w:t xml:space="preserve"> of research-based spin-offs: A multi-dimensional taxonomy. </w:t>
      </w:r>
      <w:proofErr w:type="spellStart"/>
      <w:r w:rsidRPr="00901ED8">
        <w:rPr>
          <w:rFonts w:ascii="Arial" w:eastAsia="Times New Roman" w:hAnsi="Arial" w:cs="Arial"/>
          <w:lang w:eastAsia="ar-SA"/>
        </w:rPr>
        <w:t>Research</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Policy</w:t>
      </w:r>
      <w:proofErr w:type="spellEnd"/>
      <w:r w:rsidRPr="00901ED8">
        <w:rPr>
          <w:rFonts w:ascii="Arial" w:eastAsia="Times New Roman" w:hAnsi="Arial" w:cs="Arial"/>
          <w:lang w:eastAsia="ar-SA"/>
        </w:rPr>
        <w:t>, 35(2), 289-308.</w:t>
      </w:r>
    </w:p>
    <w:p w:rsidR="005D21C9" w:rsidRPr="00901ED8" w:rsidRDefault="005D21C9"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ORTÍN, P.; SALAS, V.; TRUJILLO, M.V. y VENDRELL, F. (2007). El spin-off universitario en España como modelo de creación de empresas intensivas en tecnología. Ministerio de Industria, Turismo y Comercio, Secretaría General de Industria, Dirección General de Política de la Pyme.</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O’SHEA, R. P., CHUGH, H., &amp; ALLEN, T. J. (2008). Determinants and consequences of university spinoff activity: A conceptual framework. The Journal of Technology Transfer, 33(6), 653-666.</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O'SHEA, R. P., ALLEN, T. J., CHEVALIER, A., &amp; ROCHE, F. (2005). Entrepreneurial orientation, technology transfer and spinoff performance of US universities. </w:t>
      </w:r>
      <w:proofErr w:type="spellStart"/>
      <w:r w:rsidRPr="00901ED8">
        <w:rPr>
          <w:rFonts w:ascii="Arial" w:eastAsia="Times New Roman" w:hAnsi="Arial" w:cs="Arial"/>
          <w:lang w:eastAsia="ar-SA"/>
        </w:rPr>
        <w:t>Research</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Policy</w:t>
      </w:r>
      <w:proofErr w:type="spellEnd"/>
      <w:r w:rsidRPr="00901ED8">
        <w:rPr>
          <w:rFonts w:ascii="Arial" w:eastAsia="Times New Roman" w:hAnsi="Arial" w:cs="Arial"/>
          <w:lang w:eastAsia="ar-SA"/>
        </w:rPr>
        <w:t>, 34(7), 994-1009.</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PAZOS, D. R., LÓPEZ, S. F., GONZÁLEZ, L. A. O., &amp; SANDIÁS, A. R. (2008). La creación de empresas en el ámbito universitario: Una aplicación de la teoría de los recursos. Cuadernos De Gestión, 8(2), 11-28.</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lastRenderedPageBreak/>
        <w:t>PENROSE, E. (2009). The theory of the growth of the firm Oxford University Press.</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POWERS, J. B., &amp; MCDOUGALL, P. P. (2005). University start-up formation and technology licensing with firms that go public: A resource-based view of academic entrepreneurship. Journal of Business Venturing, 20(3), 291-311.</w:t>
      </w:r>
    </w:p>
    <w:p w:rsidR="00D73A90"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RASMUSSEN, E., &amp; BORCH, O. J. (2010). University capabilities in facilitating entrepreneurship: A longitudinal study of spin-off ventures at mid-range universities. </w:t>
      </w:r>
      <w:proofErr w:type="spellStart"/>
      <w:r w:rsidRPr="00901ED8">
        <w:rPr>
          <w:rFonts w:ascii="Arial" w:eastAsia="Times New Roman" w:hAnsi="Arial" w:cs="Arial"/>
          <w:lang w:eastAsia="ar-SA"/>
        </w:rPr>
        <w:t>Research</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Policy</w:t>
      </w:r>
      <w:proofErr w:type="spellEnd"/>
      <w:r w:rsidRPr="00901ED8">
        <w:rPr>
          <w:rFonts w:ascii="Arial" w:eastAsia="Times New Roman" w:hAnsi="Arial" w:cs="Arial"/>
          <w:lang w:eastAsia="ar-SA"/>
        </w:rPr>
        <w:t>, 39(5), 602-612.</w:t>
      </w:r>
    </w:p>
    <w:p w:rsidR="00D73A90" w:rsidRPr="00901ED8" w:rsidRDefault="00D73A90"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RED OTRI (2010). Memoria Red </w:t>
      </w:r>
      <w:proofErr w:type="spellStart"/>
      <w:r w:rsidRPr="00901ED8">
        <w:rPr>
          <w:rFonts w:ascii="Arial" w:eastAsia="Times New Roman" w:hAnsi="Arial" w:cs="Arial"/>
          <w:lang w:eastAsia="ar-SA"/>
        </w:rPr>
        <w:t>Otri</w:t>
      </w:r>
      <w:proofErr w:type="spellEnd"/>
      <w:r w:rsidRPr="00901ED8">
        <w:rPr>
          <w:rFonts w:ascii="Arial" w:eastAsia="Times New Roman" w:hAnsi="Arial" w:cs="Arial"/>
          <w:lang w:eastAsia="ar-SA"/>
        </w:rPr>
        <w:t xml:space="preserve"> 2010. Disponible en, http://www.redotriuniversidades.net/. [</w:t>
      </w:r>
      <w:proofErr w:type="spellStart"/>
      <w:r w:rsidRPr="00901ED8">
        <w:rPr>
          <w:rFonts w:ascii="Arial" w:eastAsia="Times New Roman" w:hAnsi="Arial" w:cs="Arial"/>
          <w:lang w:eastAsia="ar-SA"/>
        </w:rPr>
        <w:t>Consulted</w:t>
      </w:r>
      <w:proofErr w:type="spellEnd"/>
      <w:proofErr w:type="gramStart"/>
      <w:r w:rsidRPr="00901ED8">
        <w:rPr>
          <w:rFonts w:ascii="Arial" w:eastAsia="Times New Roman" w:hAnsi="Arial" w:cs="Arial"/>
          <w:lang w:eastAsia="ar-SA"/>
        </w:rPr>
        <w:t>:  June</w:t>
      </w:r>
      <w:proofErr w:type="gramEnd"/>
      <w:r w:rsidRPr="00901ED8">
        <w:rPr>
          <w:rFonts w:ascii="Arial" w:eastAsia="Times New Roman" w:hAnsi="Arial" w:cs="Arial"/>
          <w:lang w:eastAsia="ar-SA"/>
        </w:rPr>
        <w:t>, 2012].</w:t>
      </w:r>
    </w:p>
    <w:p w:rsidR="00D73A90" w:rsidRPr="00901ED8" w:rsidRDefault="00D73A90"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RED OTRI (2011). Memoria Red </w:t>
      </w:r>
      <w:proofErr w:type="spellStart"/>
      <w:r w:rsidRPr="00901ED8">
        <w:rPr>
          <w:rFonts w:ascii="Arial" w:eastAsia="Times New Roman" w:hAnsi="Arial" w:cs="Arial"/>
          <w:lang w:eastAsia="ar-SA"/>
        </w:rPr>
        <w:t>Otri</w:t>
      </w:r>
      <w:proofErr w:type="spellEnd"/>
      <w:r w:rsidRPr="00901ED8">
        <w:rPr>
          <w:rFonts w:ascii="Arial" w:eastAsia="Times New Roman" w:hAnsi="Arial" w:cs="Arial"/>
          <w:lang w:eastAsia="ar-SA"/>
        </w:rPr>
        <w:t xml:space="preserve"> 2010. Disponible en, http://www.redotriuniversidades.net/. [</w:t>
      </w:r>
      <w:proofErr w:type="spellStart"/>
      <w:r w:rsidRPr="00901ED8">
        <w:rPr>
          <w:rFonts w:ascii="Arial" w:eastAsia="Times New Roman" w:hAnsi="Arial" w:cs="Arial"/>
          <w:lang w:eastAsia="ar-SA"/>
        </w:rPr>
        <w:t>Consulted</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January</w:t>
      </w:r>
      <w:proofErr w:type="spellEnd"/>
      <w:r w:rsidRPr="00901ED8">
        <w:rPr>
          <w:rFonts w:ascii="Arial" w:eastAsia="Times New Roman" w:hAnsi="Arial" w:cs="Arial"/>
          <w:lang w:eastAsia="ar-SA"/>
        </w:rPr>
        <w:t>, 2014]</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RODEIRO PAZOS, D., FERNÁNDEZ LÓPEZ, S., OTERO GONZÁLEZ, L., &amp; RODRÍGUEZ SANDIÁS, A. (2012). A resource-based view of university spin-off activity: New </w:t>
      </w:r>
      <w:proofErr w:type="spellStart"/>
      <w:r w:rsidRPr="00901ED8">
        <w:rPr>
          <w:rFonts w:ascii="Arial" w:eastAsia="Times New Roman" w:hAnsi="Arial" w:cs="Arial"/>
          <w:lang w:eastAsia="ar-SA"/>
        </w:rPr>
        <w:t>evidence</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from</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the</w:t>
      </w:r>
      <w:proofErr w:type="spellEnd"/>
      <w:r w:rsidRPr="00901ED8">
        <w:rPr>
          <w:rFonts w:ascii="Arial" w:eastAsia="Times New Roman" w:hAnsi="Arial" w:cs="Arial"/>
          <w:lang w:eastAsia="ar-SA"/>
        </w:rPr>
        <w:t xml:space="preserve"> </w:t>
      </w:r>
      <w:proofErr w:type="spellStart"/>
      <w:r w:rsidRPr="00901ED8">
        <w:rPr>
          <w:rFonts w:ascii="Arial" w:eastAsia="Times New Roman" w:hAnsi="Arial" w:cs="Arial"/>
          <w:lang w:eastAsia="ar-SA"/>
        </w:rPr>
        <w:t>spanish</w:t>
      </w:r>
      <w:proofErr w:type="spellEnd"/>
      <w:r w:rsidRPr="00901ED8">
        <w:rPr>
          <w:rFonts w:ascii="Arial" w:eastAsia="Times New Roman" w:hAnsi="Arial" w:cs="Arial"/>
          <w:lang w:eastAsia="ar-SA"/>
        </w:rPr>
        <w:t xml:space="preserve"> case. Revista Europea De Dirección y Economía De La Empresa, 21(3), 255-265.</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ROTHAERMEL, F. T., AGUNG, S. D., &amp; JIANG, L. (2007). University entrepreneurship: A taxonomy of the literature. Industrial and Corporate Change, 16(4), 691-791.</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SHANE, S. A. (2004). Academic entrepreneurship: University spinoffs and wealth creation Edward Elgar Publishing.</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SIEGEL, D. S., WALDMAN, D. A., ATWATER, L. E., &amp; LINK, A. N. (2003). Commercial knowledge transfers from universities to firms: Improving the effectiveness of university–industry collaboration. The Journal of High Technology Management Research, 14(1), 111-133.</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SIEGEL, D. S., WALDMAN, D. A., ATWATER, L. E., &amp; LINK, A. N. (2004). Toward a model of the effective transfer of scientific knowledge from academicians to practitioners: Qualitative evidence from the commercialization of university technologies. Journal of Engineering and Technology Management, 21(1), 115-142.</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STEFFENSEN, M., ROGERS, E. M., &amp; SPEAKMAN, K. (2000). Spin-offs from research centers at a research university. Journal of Business Venturing, 15(1), 93-111.</w:t>
      </w:r>
    </w:p>
    <w:p w:rsidR="005D21C9" w:rsidRPr="00901ED8" w:rsidRDefault="005D21C9"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UPV (2013). Web corporativa. </w:t>
      </w:r>
      <w:hyperlink r:id="rId16" w:history="1">
        <w:r w:rsidRPr="00901ED8">
          <w:rPr>
            <w:rFonts w:ascii="Arial" w:eastAsia="Times New Roman" w:hAnsi="Arial"/>
            <w:lang w:eastAsia="ar-SA"/>
          </w:rPr>
          <w:t>http://www.upv.es/index-va.html</w:t>
        </w:r>
      </w:hyperlink>
      <w:r w:rsidRPr="00901ED8">
        <w:rPr>
          <w:rFonts w:ascii="Arial" w:eastAsia="Times New Roman" w:hAnsi="Arial" w:cs="Arial"/>
          <w:lang w:eastAsia="ar-SA"/>
        </w:rPr>
        <w:t>. [Consulted: July, 2013]</w:t>
      </w:r>
    </w:p>
    <w:p w:rsidR="005D21C9" w:rsidRPr="00901ED8" w:rsidRDefault="005D21C9"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 xml:space="preserve">UPV (2014). Web corporativa. </w:t>
      </w:r>
      <w:hyperlink r:id="rId17" w:history="1">
        <w:r w:rsidRPr="00901ED8">
          <w:rPr>
            <w:rFonts w:ascii="Arial" w:eastAsia="Times New Roman" w:hAnsi="Arial"/>
            <w:lang w:eastAsia="ar-SA"/>
          </w:rPr>
          <w:t>http://www.upv.es/index-va.html</w:t>
        </w:r>
      </w:hyperlink>
      <w:r w:rsidRPr="00901ED8">
        <w:rPr>
          <w:rFonts w:ascii="Arial" w:eastAsia="Times New Roman" w:hAnsi="Arial" w:cs="Arial"/>
          <w:lang w:eastAsia="ar-SA"/>
        </w:rPr>
        <w:t>. [Consulted: January, 2014]</w:t>
      </w:r>
    </w:p>
    <w:p w:rsidR="00EE4562" w:rsidRPr="00901ED8" w:rsidRDefault="00EE4562" w:rsidP="00901ED8">
      <w:pPr>
        <w:pStyle w:val="Prrafodelista"/>
        <w:numPr>
          <w:ilvl w:val="0"/>
          <w:numId w:val="17"/>
        </w:numPr>
        <w:suppressAutoHyphens/>
        <w:adjustRightInd w:val="0"/>
        <w:snapToGrid w:val="0"/>
        <w:spacing w:line="240" w:lineRule="auto"/>
        <w:ind w:left="568" w:hanging="284"/>
        <w:contextualSpacing w:val="0"/>
        <w:jc w:val="both"/>
        <w:rPr>
          <w:rFonts w:ascii="Arial" w:eastAsia="Times New Roman" w:hAnsi="Arial" w:cs="Arial"/>
          <w:lang w:eastAsia="ar-SA"/>
        </w:rPr>
      </w:pPr>
      <w:r w:rsidRPr="00901ED8">
        <w:rPr>
          <w:rFonts w:ascii="Arial" w:eastAsia="Times New Roman" w:hAnsi="Arial" w:cs="Arial"/>
          <w:lang w:eastAsia="ar-SA"/>
        </w:rPr>
        <w:t>YIN, R. K. (2009). Case study research: Design and methods Sage.</w:t>
      </w:r>
    </w:p>
    <w:sectPr w:rsidR="00EE4562" w:rsidRPr="00901ED8" w:rsidSect="00791B5E">
      <w:footerReference w:type="default" r:id="rId18"/>
      <w:type w:val="continuous"/>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36" w:rsidRDefault="005B4736" w:rsidP="00791B5E">
      <w:pPr>
        <w:spacing w:after="0" w:line="240" w:lineRule="auto"/>
      </w:pPr>
      <w:r>
        <w:separator/>
      </w:r>
    </w:p>
  </w:endnote>
  <w:endnote w:type="continuationSeparator" w:id="0">
    <w:p w:rsidR="005B4736" w:rsidRDefault="005B4736" w:rsidP="007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159"/>
      <w:docPartObj>
        <w:docPartGallery w:val="Page Numbers (Bottom of Page)"/>
        <w:docPartUnique/>
      </w:docPartObj>
    </w:sdtPr>
    <w:sdtEndPr/>
    <w:sdtContent>
      <w:p w:rsidR="001D3458" w:rsidRDefault="005B4736">
        <w:pPr>
          <w:pStyle w:val="Piedepgina"/>
          <w:jc w:val="right"/>
        </w:pPr>
        <w:r>
          <w:fldChar w:fldCharType="begin"/>
        </w:r>
        <w:r>
          <w:instrText xml:space="preserve"> PAGE   \* MERGEFORMAT </w:instrText>
        </w:r>
        <w:r>
          <w:fldChar w:fldCharType="separate"/>
        </w:r>
        <w:r w:rsidR="00DE1B83">
          <w:rPr>
            <w:noProof/>
          </w:rPr>
          <w:t>13</w:t>
        </w:r>
        <w:r>
          <w:rPr>
            <w:noProof/>
          </w:rPr>
          <w:fldChar w:fldCharType="end"/>
        </w:r>
      </w:p>
    </w:sdtContent>
  </w:sdt>
  <w:p w:rsidR="001D3458" w:rsidRDefault="001D34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36" w:rsidRDefault="005B4736" w:rsidP="00791B5E">
      <w:pPr>
        <w:spacing w:after="0" w:line="240" w:lineRule="auto"/>
      </w:pPr>
      <w:r>
        <w:separator/>
      </w:r>
    </w:p>
  </w:footnote>
  <w:footnote w:type="continuationSeparator" w:id="0">
    <w:p w:rsidR="005B4736" w:rsidRDefault="005B4736" w:rsidP="0079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48E"/>
    <w:multiLevelType w:val="hybridMultilevel"/>
    <w:tmpl w:val="A1EA4002"/>
    <w:lvl w:ilvl="0" w:tplc="2FB243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BD6765"/>
    <w:multiLevelType w:val="hybridMultilevel"/>
    <w:tmpl w:val="D76E25C8"/>
    <w:lvl w:ilvl="0" w:tplc="25F231BE">
      <w:numFmt w:val="bullet"/>
      <w:lvlText w:val="-"/>
      <w:lvlJc w:val="left"/>
      <w:pPr>
        <w:ind w:left="750" w:hanging="360"/>
      </w:pPr>
      <w:rPr>
        <w:rFonts w:ascii="Calibri" w:eastAsiaTheme="minorHAnsi" w:hAnsi="Calibri" w:cstheme="minorBidi" w:hint="default"/>
      </w:rPr>
    </w:lvl>
    <w:lvl w:ilvl="1" w:tplc="040A0003" w:tentative="1">
      <w:start w:val="1"/>
      <w:numFmt w:val="bullet"/>
      <w:lvlText w:val="o"/>
      <w:lvlJc w:val="left"/>
      <w:pPr>
        <w:ind w:left="1470" w:hanging="360"/>
      </w:pPr>
      <w:rPr>
        <w:rFonts w:ascii="Courier New" w:hAnsi="Courier New" w:cs="Courier New" w:hint="default"/>
      </w:rPr>
    </w:lvl>
    <w:lvl w:ilvl="2" w:tplc="040A0005" w:tentative="1">
      <w:start w:val="1"/>
      <w:numFmt w:val="bullet"/>
      <w:lvlText w:val=""/>
      <w:lvlJc w:val="left"/>
      <w:pPr>
        <w:ind w:left="2190" w:hanging="360"/>
      </w:pPr>
      <w:rPr>
        <w:rFonts w:ascii="Wingdings" w:hAnsi="Wingdings" w:hint="default"/>
      </w:rPr>
    </w:lvl>
    <w:lvl w:ilvl="3" w:tplc="040A0001" w:tentative="1">
      <w:start w:val="1"/>
      <w:numFmt w:val="bullet"/>
      <w:lvlText w:val=""/>
      <w:lvlJc w:val="left"/>
      <w:pPr>
        <w:ind w:left="2910" w:hanging="360"/>
      </w:pPr>
      <w:rPr>
        <w:rFonts w:ascii="Symbol" w:hAnsi="Symbol" w:hint="default"/>
      </w:rPr>
    </w:lvl>
    <w:lvl w:ilvl="4" w:tplc="040A0003" w:tentative="1">
      <w:start w:val="1"/>
      <w:numFmt w:val="bullet"/>
      <w:lvlText w:val="o"/>
      <w:lvlJc w:val="left"/>
      <w:pPr>
        <w:ind w:left="3630" w:hanging="360"/>
      </w:pPr>
      <w:rPr>
        <w:rFonts w:ascii="Courier New" w:hAnsi="Courier New" w:cs="Courier New" w:hint="default"/>
      </w:rPr>
    </w:lvl>
    <w:lvl w:ilvl="5" w:tplc="040A0005" w:tentative="1">
      <w:start w:val="1"/>
      <w:numFmt w:val="bullet"/>
      <w:lvlText w:val=""/>
      <w:lvlJc w:val="left"/>
      <w:pPr>
        <w:ind w:left="4350" w:hanging="360"/>
      </w:pPr>
      <w:rPr>
        <w:rFonts w:ascii="Wingdings" w:hAnsi="Wingdings" w:hint="default"/>
      </w:rPr>
    </w:lvl>
    <w:lvl w:ilvl="6" w:tplc="040A0001" w:tentative="1">
      <w:start w:val="1"/>
      <w:numFmt w:val="bullet"/>
      <w:lvlText w:val=""/>
      <w:lvlJc w:val="left"/>
      <w:pPr>
        <w:ind w:left="5070" w:hanging="360"/>
      </w:pPr>
      <w:rPr>
        <w:rFonts w:ascii="Symbol" w:hAnsi="Symbol" w:hint="default"/>
      </w:rPr>
    </w:lvl>
    <w:lvl w:ilvl="7" w:tplc="040A0003" w:tentative="1">
      <w:start w:val="1"/>
      <w:numFmt w:val="bullet"/>
      <w:lvlText w:val="o"/>
      <w:lvlJc w:val="left"/>
      <w:pPr>
        <w:ind w:left="5790" w:hanging="360"/>
      </w:pPr>
      <w:rPr>
        <w:rFonts w:ascii="Courier New" w:hAnsi="Courier New" w:cs="Courier New" w:hint="default"/>
      </w:rPr>
    </w:lvl>
    <w:lvl w:ilvl="8" w:tplc="040A0005" w:tentative="1">
      <w:start w:val="1"/>
      <w:numFmt w:val="bullet"/>
      <w:lvlText w:val=""/>
      <w:lvlJc w:val="left"/>
      <w:pPr>
        <w:ind w:left="6510" w:hanging="360"/>
      </w:pPr>
      <w:rPr>
        <w:rFonts w:ascii="Wingdings" w:hAnsi="Wingdings" w:hint="default"/>
      </w:rPr>
    </w:lvl>
  </w:abstractNum>
  <w:abstractNum w:abstractNumId="2">
    <w:nsid w:val="1E1539B0"/>
    <w:multiLevelType w:val="hybridMultilevel"/>
    <w:tmpl w:val="0D4691E4"/>
    <w:lvl w:ilvl="0" w:tplc="5436FD9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4C67A3"/>
    <w:multiLevelType w:val="hybridMultilevel"/>
    <w:tmpl w:val="955466EE"/>
    <w:lvl w:ilvl="0" w:tplc="5894BD66">
      <w:start w:val="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EB42E4"/>
    <w:multiLevelType w:val="hybridMultilevel"/>
    <w:tmpl w:val="C5004C94"/>
    <w:lvl w:ilvl="0" w:tplc="2FB24382">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6E419E9"/>
    <w:multiLevelType w:val="hybridMultilevel"/>
    <w:tmpl w:val="1CF415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E713599"/>
    <w:multiLevelType w:val="hybridMultilevel"/>
    <w:tmpl w:val="F5428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F80418"/>
    <w:multiLevelType w:val="hybridMultilevel"/>
    <w:tmpl w:val="531A6136"/>
    <w:lvl w:ilvl="0" w:tplc="04030001">
      <w:start w:val="1"/>
      <w:numFmt w:val="bullet"/>
      <w:lvlText w:val=""/>
      <w:lvlJc w:val="left"/>
      <w:pPr>
        <w:ind w:left="1145" w:hanging="360"/>
      </w:pPr>
      <w:rPr>
        <w:rFonts w:ascii="Symbol" w:hAnsi="Symbol" w:hint="default"/>
      </w:rPr>
    </w:lvl>
    <w:lvl w:ilvl="1" w:tplc="04030003" w:tentative="1">
      <w:start w:val="1"/>
      <w:numFmt w:val="bullet"/>
      <w:lvlText w:val="o"/>
      <w:lvlJc w:val="left"/>
      <w:pPr>
        <w:ind w:left="1865" w:hanging="360"/>
      </w:pPr>
      <w:rPr>
        <w:rFonts w:ascii="Courier New" w:hAnsi="Courier New" w:cs="Courier New" w:hint="default"/>
      </w:rPr>
    </w:lvl>
    <w:lvl w:ilvl="2" w:tplc="04030005" w:tentative="1">
      <w:start w:val="1"/>
      <w:numFmt w:val="bullet"/>
      <w:lvlText w:val=""/>
      <w:lvlJc w:val="left"/>
      <w:pPr>
        <w:ind w:left="2585" w:hanging="360"/>
      </w:pPr>
      <w:rPr>
        <w:rFonts w:ascii="Wingdings" w:hAnsi="Wingdings" w:hint="default"/>
      </w:rPr>
    </w:lvl>
    <w:lvl w:ilvl="3" w:tplc="04030001" w:tentative="1">
      <w:start w:val="1"/>
      <w:numFmt w:val="bullet"/>
      <w:lvlText w:val=""/>
      <w:lvlJc w:val="left"/>
      <w:pPr>
        <w:ind w:left="3305" w:hanging="360"/>
      </w:pPr>
      <w:rPr>
        <w:rFonts w:ascii="Symbol" w:hAnsi="Symbol" w:hint="default"/>
      </w:rPr>
    </w:lvl>
    <w:lvl w:ilvl="4" w:tplc="04030003" w:tentative="1">
      <w:start w:val="1"/>
      <w:numFmt w:val="bullet"/>
      <w:lvlText w:val="o"/>
      <w:lvlJc w:val="left"/>
      <w:pPr>
        <w:ind w:left="4025" w:hanging="360"/>
      </w:pPr>
      <w:rPr>
        <w:rFonts w:ascii="Courier New" w:hAnsi="Courier New" w:cs="Courier New" w:hint="default"/>
      </w:rPr>
    </w:lvl>
    <w:lvl w:ilvl="5" w:tplc="04030005" w:tentative="1">
      <w:start w:val="1"/>
      <w:numFmt w:val="bullet"/>
      <w:lvlText w:val=""/>
      <w:lvlJc w:val="left"/>
      <w:pPr>
        <w:ind w:left="4745" w:hanging="360"/>
      </w:pPr>
      <w:rPr>
        <w:rFonts w:ascii="Wingdings" w:hAnsi="Wingdings" w:hint="default"/>
      </w:rPr>
    </w:lvl>
    <w:lvl w:ilvl="6" w:tplc="04030001" w:tentative="1">
      <w:start w:val="1"/>
      <w:numFmt w:val="bullet"/>
      <w:lvlText w:val=""/>
      <w:lvlJc w:val="left"/>
      <w:pPr>
        <w:ind w:left="5465" w:hanging="360"/>
      </w:pPr>
      <w:rPr>
        <w:rFonts w:ascii="Symbol" w:hAnsi="Symbol" w:hint="default"/>
      </w:rPr>
    </w:lvl>
    <w:lvl w:ilvl="7" w:tplc="04030003" w:tentative="1">
      <w:start w:val="1"/>
      <w:numFmt w:val="bullet"/>
      <w:lvlText w:val="o"/>
      <w:lvlJc w:val="left"/>
      <w:pPr>
        <w:ind w:left="6185" w:hanging="360"/>
      </w:pPr>
      <w:rPr>
        <w:rFonts w:ascii="Courier New" w:hAnsi="Courier New" w:cs="Courier New" w:hint="default"/>
      </w:rPr>
    </w:lvl>
    <w:lvl w:ilvl="8" w:tplc="04030005" w:tentative="1">
      <w:start w:val="1"/>
      <w:numFmt w:val="bullet"/>
      <w:lvlText w:val=""/>
      <w:lvlJc w:val="left"/>
      <w:pPr>
        <w:ind w:left="6905" w:hanging="360"/>
      </w:pPr>
      <w:rPr>
        <w:rFonts w:ascii="Wingdings" w:hAnsi="Wingdings" w:hint="default"/>
      </w:rPr>
    </w:lvl>
  </w:abstractNum>
  <w:abstractNum w:abstractNumId="8">
    <w:nsid w:val="4EE32577"/>
    <w:multiLevelType w:val="multilevel"/>
    <w:tmpl w:val="17F205F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53E2477D"/>
    <w:multiLevelType w:val="hybridMultilevel"/>
    <w:tmpl w:val="985ECAA8"/>
    <w:lvl w:ilvl="0" w:tplc="2FB243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FB7131"/>
    <w:multiLevelType w:val="hybridMultilevel"/>
    <w:tmpl w:val="4FEA5372"/>
    <w:lvl w:ilvl="0" w:tplc="82DE25E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DE14D9"/>
    <w:multiLevelType w:val="hybridMultilevel"/>
    <w:tmpl w:val="1E540832"/>
    <w:lvl w:ilvl="0" w:tplc="2FB24382">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CDD3139"/>
    <w:multiLevelType w:val="hybridMultilevel"/>
    <w:tmpl w:val="31F2965C"/>
    <w:lvl w:ilvl="0" w:tplc="2FB24382">
      <w:numFmt w:val="bullet"/>
      <w:lvlText w:val="-"/>
      <w:lvlJc w:val="left"/>
      <w:pPr>
        <w:ind w:left="360" w:hanging="360"/>
      </w:pPr>
      <w:rPr>
        <w:rFonts w:ascii="Arial" w:eastAsiaTheme="minorHAnsi" w:hAnsi="Arial" w:cs="Arial" w:hint="default"/>
      </w:rPr>
    </w:lvl>
    <w:lvl w:ilvl="1" w:tplc="040A0003">
      <w:start w:val="1"/>
      <w:numFmt w:val="bullet"/>
      <w:lvlText w:val="o"/>
      <w:lvlJc w:val="left"/>
      <w:pPr>
        <w:ind w:left="1080" w:hanging="360"/>
      </w:pPr>
      <w:rPr>
        <w:rFonts w:ascii="Courier New" w:hAnsi="Courier New" w:cs="Courier New" w:hint="default"/>
      </w:rPr>
    </w:lvl>
    <w:lvl w:ilvl="2" w:tplc="2FB24382">
      <w:numFmt w:val="bullet"/>
      <w:lvlText w:val="-"/>
      <w:lvlJc w:val="left"/>
      <w:pPr>
        <w:ind w:left="1800" w:hanging="360"/>
      </w:pPr>
      <w:rPr>
        <w:rFonts w:ascii="Arial" w:eastAsiaTheme="minorHAnsi" w:hAnsi="Arial" w:cs="Arial"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13">
    <w:nsid w:val="6D4E2530"/>
    <w:multiLevelType w:val="hybridMultilevel"/>
    <w:tmpl w:val="C814579E"/>
    <w:lvl w:ilvl="0" w:tplc="25F231B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1AC1D55"/>
    <w:multiLevelType w:val="multilevel"/>
    <w:tmpl w:val="DA72D2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A2F3704"/>
    <w:multiLevelType w:val="hybridMultilevel"/>
    <w:tmpl w:val="8334E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2568CA"/>
    <w:multiLevelType w:val="hybridMultilevel"/>
    <w:tmpl w:val="51CEA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4"/>
  </w:num>
  <w:num w:numId="5">
    <w:abstractNumId w:val="4"/>
  </w:num>
  <w:num w:numId="6">
    <w:abstractNumId w:val="10"/>
  </w:num>
  <w:num w:numId="7">
    <w:abstractNumId w:val="11"/>
  </w:num>
  <w:num w:numId="8">
    <w:abstractNumId w:val="13"/>
  </w:num>
  <w:num w:numId="9">
    <w:abstractNumId w:val="1"/>
  </w:num>
  <w:num w:numId="10">
    <w:abstractNumId w:val="9"/>
  </w:num>
  <w:num w:numId="11">
    <w:abstractNumId w:val="0"/>
  </w:num>
  <w:num w:numId="12">
    <w:abstractNumId w:val="2"/>
  </w:num>
  <w:num w:numId="13">
    <w:abstractNumId w:val="3"/>
  </w:num>
  <w:num w:numId="14">
    <w:abstractNumId w:val="15"/>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40"/>
    <w:rsid w:val="00024087"/>
    <w:rsid w:val="00025889"/>
    <w:rsid w:val="000259F9"/>
    <w:rsid w:val="000308F6"/>
    <w:rsid w:val="00035180"/>
    <w:rsid w:val="0004409A"/>
    <w:rsid w:val="00047DBD"/>
    <w:rsid w:val="00060614"/>
    <w:rsid w:val="00065485"/>
    <w:rsid w:val="000761A8"/>
    <w:rsid w:val="000A114B"/>
    <w:rsid w:val="000A4103"/>
    <w:rsid w:val="000A61E3"/>
    <w:rsid w:val="000A7D0C"/>
    <w:rsid w:val="000B3AE9"/>
    <w:rsid w:val="000C54DB"/>
    <w:rsid w:val="000C6297"/>
    <w:rsid w:val="000D4B70"/>
    <w:rsid w:val="000E2D87"/>
    <w:rsid w:val="000E75E0"/>
    <w:rsid w:val="000F35D3"/>
    <w:rsid w:val="000F4D91"/>
    <w:rsid w:val="000F5328"/>
    <w:rsid w:val="000F69BA"/>
    <w:rsid w:val="00101563"/>
    <w:rsid w:val="00103D9C"/>
    <w:rsid w:val="001271B5"/>
    <w:rsid w:val="00144D0A"/>
    <w:rsid w:val="00147F13"/>
    <w:rsid w:val="0015387E"/>
    <w:rsid w:val="0015587A"/>
    <w:rsid w:val="001602FD"/>
    <w:rsid w:val="00174FD9"/>
    <w:rsid w:val="001761C1"/>
    <w:rsid w:val="001836F9"/>
    <w:rsid w:val="001917B8"/>
    <w:rsid w:val="001A0F8B"/>
    <w:rsid w:val="001B0515"/>
    <w:rsid w:val="001B2C92"/>
    <w:rsid w:val="001B3572"/>
    <w:rsid w:val="001C5B62"/>
    <w:rsid w:val="001D3458"/>
    <w:rsid w:val="001F49A9"/>
    <w:rsid w:val="002023D5"/>
    <w:rsid w:val="0020612D"/>
    <w:rsid w:val="00225D7B"/>
    <w:rsid w:val="002262C0"/>
    <w:rsid w:val="0022653F"/>
    <w:rsid w:val="00237930"/>
    <w:rsid w:val="00243BB1"/>
    <w:rsid w:val="00262B29"/>
    <w:rsid w:val="00275556"/>
    <w:rsid w:val="00283BB8"/>
    <w:rsid w:val="002861E1"/>
    <w:rsid w:val="00290374"/>
    <w:rsid w:val="002960B0"/>
    <w:rsid w:val="002B498D"/>
    <w:rsid w:val="002B73EF"/>
    <w:rsid w:val="002C698E"/>
    <w:rsid w:val="002D5EE7"/>
    <w:rsid w:val="002E4043"/>
    <w:rsid w:val="002F29CC"/>
    <w:rsid w:val="002F2CB9"/>
    <w:rsid w:val="0030482F"/>
    <w:rsid w:val="00327371"/>
    <w:rsid w:val="00331459"/>
    <w:rsid w:val="0035429E"/>
    <w:rsid w:val="00360BB1"/>
    <w:rsid w:val="00366035"/>
    <w:rsid w:val="0036634D"/>
    <w:rsid w:val="00371A8C"/>
    <w:rsid w:val="00371D05"/>
    <w:rsid w:val="00373DB4"/>
    <w:rsid w:val="00383913"/>
    <w:rsid w:val="003860A7"/>
    <w:rsid w:val="003925D0"/>
    <w:rsid w:val="003C26E0"/>
    <w:rsid w:val="003D43D1"/>
    <w:rsid w:val="003D45C1"/>
    <w:rsid w:val="003D5D35"/>
    <w:rsid w:val="00407460"/>
    <w:rsid w:val="00415509"/>
    <w:rsid w:val="00417C8D"/>
    <w:rsid w:val="00420AFD"/>
    <w:rsid w:val="00420CF7"/>
    <w:rsid w:val="00433D9F"/>
    <w:rsid w:val="0044032E"/>
    <w:rsid w:val="00456BB7"/>
    <w:rsid w:val="004838CC"/>
    <w:rsid w:val="00487A7F"/>
    <w:rsid w:val="004A3116"/>
    <w:rsid w:val="004C2FF9"/>
    <w:rsid w:val="004C675A"/>
    <w:rsid w:val="004D3884"/>
    <w:rsid w:val="004E493E"/>
    <w:rsid w:val="004F0E87"/>
    <w:rsid w:val="004F6D38"/>
    <w:rsid w:val="00502F6C"/>
    <w:rsid w:val="00516038"/>
    <w:rsid w:val="0051622E"/>
    <w:rsid w:val="00522C2B"/>
    <w:rsid w:val="00524114"/>
    <w:rsid w:val="00524B7B"/>
    <w:rsid w:val="00543441"/>
    <w:rsid w:val="00543891"/>
    <w:rsid w:val="005566A3"/>
    <w:rsid w:val="005618EB"/>
    <w:rsid w:val="00566C23"/>
    <w:rsid w:val="00576D50"/>
    <w:rsid w:val="00591324"/>
    <w:rsid w:val="00593E9B"/>
    <w:rsid w:val="005B39F8"/>
    <w:rsid w:val="005B4736"/>
    <w:rsid w:val="005B54F5"/>
    <w:rsid w:val="005D21C9"/>
    <w:rsid w:val="005D7D3D"/>
    <w:rsid w:val="005F3AED"/>
    <w:rsid w:val="00600AE7"/>
    <w:rsid w:val="006020DF"/>
    <w:rsid w:val="0060508E"/>
    <w:rsid w:val="006209A9"/>
    <w:rsid w:val="00632485"/>
    <w:rsid w:val="00643499"/>
    <w:rsid w:val="006548C9"/>
    <w:rsid w:val="00670A80"/>
    <w:rsid w:val="00677040"/>
    <w:rsid w:val="006772F9"/>
    <w:rsid w:val="00684734"/>
    <w:rsid w:val="0069137A"/>
    <w:rsid w:val="00694C0C"/>
    <w:rsid w:val="00697374"/>
    <w:rsid w:val="006B1C40"/>
    <w:rsid w:val="006B488D"/>
    <w:rsid w:val="006B5B08"/>
    <w:rsid w:val="006D4CFD"/>
    <w:rsid w:val="006D6E45"/>
    <w:rsid w:val="006E1180"/>
    <w:rsid w:val="006E3A0A"/>
    <w:rsid w:val="006E65E4"/>
    <w:rsid w:val="006F2DDC"/>
    <w:rsid w:val="006F3FD5"/>
    <w:rsid w:val="007126B4"/>
    <w:rsid w:val="007138C3"/>
    <w:rsid w:val="007178CD"/>
    <w:rsid w:val="0072380C"/>
    <w:rsid w:val="00740B1E"/>
    <w:rsid w:val="00744250"/>
    <w:rsid w:val="007520EC"/>
    <w:rsid w:val="00771CD6"/>
    <w:rsid w:val="0077408B"/>
    <w:rsid w:val="007755EE"/>
    <w:rsid w:val="00780554"/>
    <w:rsid w:val="00791B5E"/>
    <w:rsid w:val="007A7332"/>
    <w:rsid w:val="007A7D40"/>
    <w:rsid w:val="007B03C2"/>
    <w:rsid w:val="007B71A4"/>
    <w:rsid w:val="007C528D"/>
    <w:rsid w:val="007D6F1E"/>
    <w:rsid w:val="007E0CDD"/>
    <w:rsid w:val="007E1D7B"/>
    <w:rsid w:val="007E2DDF"/>
    <w:rsid w:val="008141D1"/>
    <w:rsid w:val="00820284"/>
    <w:rsid w:val="00822A49"/>
    <w:rsid w:val="008264C1"/>
    <w:rsid w:val="00831E88"/>
    <w:rsid w:val="0085485F"/>
    <w:rsid w:val="0085753B"/>
    <w:rsid w:val="00866BF7"/>
    <w:rsid w:val="00872189"/>
    <w:rsid w:val="008742DE"/>
    <w:rsid w:val="008837C0"/>
    <w:rsid w:val="00886E57"/>
    <w:rsid w:val="008976CF"/>
    <w:rsid w:val="008A5232"/>
    <w:rsid w:val="008C01F5"/>
    <w:rsid w:val="008C1C71"/>
    <w:rsid w:val="008C54A4"/>
    <w:rsid w:val="008C7270"/>
    <w:rsid w:val="008D0835"/>
    <w:rsid w:val="008F5BDF"/>
    <w:rsid w:val="008F618D"/>
    <w:rsid w:val="008F6F89"/>
    <w:rsid w:val="00901ED8"/>
    <w:rsid w:val="00914F52"/>
    <w:rsid w:val="009206E6"/>
    <w:rsid w:val="009250F6"/>
    <w:rsid w:val="00927D91"/>
    <w:rsid w:val="009341CB"/>
    <w:rsid w:val="00943B65"/>
    <w:rsid w:val="0095062F"/>
    <w:rsid w:val="0097251E"/>
    <w:rsid w:val="009B222E"/>
    <w:rsid w:val="009E7B15"/>
    <w:rsid w:val="00A15BDB"/>
    <w:rsid w:val="00A16343"/>
    <w:rsid w:val="00A1666C"/>
    <w:rsid w:val="00A361C6"/>
    <w:rsid w:val="00A365F2"/>
    <w:rsid w:val="00A46FAF"/>
    <w:rsid w:val="00A724E8"/>
    <w:rsid w:val="00A76D6A"/>
    <w:rsid w:val="00AC184D"/>
    <w:rsid w:val="00AC714F"/>
    <w:rsid w:val="00AD598E"/>
    <w:rsid w:val="00AE493F"/>
    <w:rsid w:val="00B03E90"/>
    <w:rsid w:val="00B03FF1"/>
    <w:rsid w:val="00B130B1"/>
    <w:rsid w:val="00B31902"/>
    <w:rsid w:val="00B763FE"/>
    <w:rsid w:val="00B771DD"/>
    <w:rsid w:val="00B82FD9"/>
    <w:rsid w:val="00B944DE"/>
    <w:rsid w:val="00B96E4E"/>
    <w:rsid w:val="00BA23C3"/>
    <w:rsid w:val="00BA3404"/>
    <w:rsid w:val="00BB3170"/>
    <w:rsid w:val="00BC2FA8"/>
    <w:rsid w:val="00BE3EC2"/>
    <w:rsid w:val="00BF0876"/>
    <w:rsid w:val="00BF0D10"/>
    <w:rsid w:val="00BF3F8E"/>
    <w:rsid w:val="00C051CB"/>
    <w:rsid w:val="00C15024"/>
    <w:rsid w:val="00C25B8B"/>
    <w:rsid w:val="00C3438D"/>
    <w:rsid w:val="00C57608"/>
    <w:rsid w:val="00C63D05"/>
    <w:rsid w:val="00C72710"/>
    <w:rsid w:val="00C755BA"/>
    <w:rsid w:val="00C800C3"/>
    <w:rsid w:val="00CA341C"/>
    <w:rsid w:val="00CA4452"/>
    <w:rsid w:val="00CA6A84"/>
    <w:rsid w:val="00CB22C5"/>
    <w:rsid w:val="00CB68C2"/>
    <w:rsid w:val="00CC2421"/>
    <w:rsid w:val="00CC5B8C"/>
    <w:rsid w:val="00CE44A5"/>
    <w:rsid w:val="00CE5901"/>
    <w:rsid w:val="00CF4B9C"/>
    <w:rsid w:val="00CF6D24"/>
    <w:rsid w:val="00D02B07"/>
    <w:rsid w:val="00D05E80"/>
    <w:rsid w:val="00D12B9B"/>
    <w:rsid w:val="00D1641A"/>
    <w:rsid w:val="00D178CE"/>
    <w:rsid w:val="00D34C83"/>
    <w:rsid w:val="00D402BD"/>
    <w:rsid w:val="00D47AAF"/>
    <w:rsid w:val="00D53272"/>
    <w:rsid w:val="00D572E2"/>
    <w:rsid w:val="00D654C3"/>
    <w:rsid w:val="00D73A90"/>
    <w:rsid w:val="00D82F7F"/>
    <w:rsid w:val="00D93EF8"/>
    <w:rsid w:val="00DA6EC9"/>
    <w:rsid w:val="00DC27D1"/>
    <w:rsid w:val="00DC35C2"/>
    <w:rsid w:val="00DE1B83"/>
    <w:rsid w:val="00DF0358"/>
    <w:rsid w:val="00DF07DF"/>
    <w:rsid w:val="00DF1D6B"/>
    <w:rsid w:val="00DF31D5"/>
    <w:rsid w:val="00DF3A0A"/>
    <w:rsid w:val="00E04566"/>
    <w:rsid w:val="00E06839"/>
    <w:rsid w:val="00E10926"/>
    <w:rsid w:val="00E14D4F"/>
    <w:rsid w:val="00E23EF6"/>
    <w:rsid w:val="00E32E60"/>
    <w:rsid w:val="00E55AB3"/>
    <w:rsid w:val="00E65ECF"/>
    <w:rsid w:val="00E71DE1"/>
    <w:rsid w:val="00E74C47"/>
    <w:rsid w:val="00E7756D"/>
    <w:rsid w:val="00E84397"/>
    <w:rsid w:val="00E95E62"/>
    <w:rsid w:val="00E9767A"/>
    <w:rsid w:val="00EA631E"/>
    <w:rsid w:val="00EB2D81"/>
    <w:rsid w:val="00EC739E"/>
    <w:rsid w:val="00ED7993"/>
    <w:rsid w:val="00EE274E"/>
    <w:rsid w:val="00EE33CF"/>
    <w:rsid w:val="00EE4562"/>
    <w:rsid w:val="00EF1BF6"/>
    <w:rsid w:val="00F04042"/>
    <w:rsid w:val="00F065B4"/>
    <w:rsid w:val="00F13D9A"/>
    <w:rsid w:val="00F166C1"/>
    <w:rsid w:val="00F30197"/>
    <w:rsid w:val="00F377A7"/>
    <w:rsid w:val="00F44D07"/>
    <w:rsid w:val="00F64376"/>
    <w:rsid w:val="00F72E71"/>
    <w:rsid w:val="00F80832"/>
    <w:rsid w:val="00F94FA3"/>
    <w:rsid w:val="00F95B82"/>
    <w:rsid w:val="00F97298"/>
    <w:rsid w:val="00FC4038"/>
    <w:rsid w:val="00FE10B5"/>
    <w:rsid w:val="00FE6DED"/>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4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6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7040"/>
    <w:rPr>
      <w:color w:val="0000FF" w:themeColor="hyperlink"/>
      <w:u w:val="single"/>
    </w:rPr>
  </w:style>
  <w:style w:type="paragraph" w:styleId="TDC1">
    <w:name w:val="toc 1"/>
    <w:basedOn w:val="Normal"/>
    <w:next w:val="Normal"/>
    <w:autoRedefine/>
    <w:uiPriority w:val="39"/>
    <w:unhideWhenUsed/>
    <w:rsid w:val="00677040"/>
    <w:pPr>
      <w:tabs>
        <w:tab w:val="right" w:leader="dot" w:pos="8494"/>
      </w:tabs>
      <w:spacing w:after="100"/>
    </w:pPr>
    <w:rPr>
      <w:rFonts w:ascii="Arial" w:hAnsi="Arial" w:cs="Arial"/>
      <w:b/>
      <w:noProof/>
    </w:rPr>
  </w:style>
  <w:style w:type="paragraph" w:styleId="TDC2">
    <w:name w:val="toc 2"/>
    <w:basedOn w:val="Normal"/>
    <w:next w:val="Normal"/>
    <w:autoRedefine/>
    <w:uiPriority w:val="39"/>
    <w:unhideWhenUsed/>
    <w:rsid w:val="00677040"/>
    <w:pPr>
      <w:spacing w:after="100"/>
      <w:ind w:left="220"/>
    </w:pPr>
  </w:style>
  <w:style w:type="paragraph" w:styleId="Prrafodelista">
    <w:name w:val="List Paragraph"/>
    <w:basedOn w:val="Normal"/>
    <w:uiPriority w:val="34"/>
    <w:qFormat/>
    <w:rsid w:val="00B944DE"/>
    <w:pPr>
      <w:ind w:left="720"/>
      <w:contextualSpacing/>
    </w:pPr>
  </w:style>
  <w:style w:type="character" w:customStyle="1" w:styleId="Ttulo1Car">
    <w:name w:val="Título 1 Car"/>
    <w:basedOn w:val="Fuentedeprrafopredeter"/>
    <w:link w:val="Ttulo1"/>
    <w:uiPriority w:val="9"/>
    <w:rsid w:val="00B944DE"/>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D1641A"/>
    <w:rPr>
      <w:rFonts w:asciiTheme="majorHAnsi" w:eastAsiaTheme="majorEastAsia" w:hAnsiTheme="majorHAnsi" w:cstheme="majorBidi"/>
      <w:b/>
      <w:bCs/>
      <w:color w:val="4F81BD" w:themeColor="accent1"/>
      <w:sz w:val="26"/>
      <w:szCs w:val="26"/>
      <w:lang w:val="es-ES_tradnl"/>
    </w:rPr>
  </w:style>
  <w:style w:type="character" w:styleId="Textoennegrita">
    <w:name w:val="Strong"/>
    <w:basedOn w:val="Fuentedeprrafopredeter"/>
    <w:uiPriority w:val="22"/>
    <w:qFormat/>
    <w:rsid w:val="00101563"/>
    <w:rPr>
      <w:b/>
      <w:bCs/>
    </w:rPr>
  </w:style>
  <w:style w:type="character" w:customStyle="1" w:styleId="Ttulo3Car">
    <w:name w:val="Título 3 Car"/>
    <w:basedOn w:val="Fuentedeprrafopredeter"/>
    <w:link w:val="Ttulo3"/>
    <w:uiPriority w:val="9"/>
    <w:rsid w:val="006B488D"/>
    <w:rPr>
      <w:rFonts w:asciiTheme="majorHAnsi" w:eastAsiaTheme="majorEastAsia" w:hAnsiTheme="majorHAnsi" w:cstheme="majorBidi"/>
      <w:b/>
      <w:bCs/>
      <w:color w:val="4F81BD" w:themeColor="accent1"/>
      <w:lang w:val="es-ES_tradnl"/>
    </w:rPr>
  </w:style>
  <w:style w:type="character" w:customStyle="1" w:styleId="txtnoticia">
    <w:name w:val="txtnoticia"/>
    <w:basedOn w:val="Fuentedeprrafopredeter"/>
    <w:rsid w:val="006020DF"/>
  </w:style>
  <w:style w:type="paragraph" w:styleId="Textodeglobo">
    <w:name w:val="Balloon Text"/>
    <w:basedOn w:val="Normal"/>
    <w:link w:val="TextodegloboCar"/>
    <w:uiPriority w:val="99"/>
    <w:semiHidden/>
    <w:unhideWhenUsed/>
    <w:rsid w:val="008A5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232"/>
    <w:rPr>
      <w:rFonts w:ascii="Tahoma" w:hAnsi="Tahoma" w:cs="Tahoma"/>
      <w:sz w:val="16"/>
      <w:szCs w:val="16"/>
      <w:lang w:val="es-ES_tradnl"/>
    </w:rPr>
  </w:style>
  <w:style w:type="paragraph" w:styleId="TDC3">
    <w:name w:val="toc 3"/>
    <w:basedOn w:val="Normal"/>
    <w:next w:val="Normal"/>
    <w:autoRedefine/>
    <w:uiPriority w:val="39"/>
    <w:unhideWhenUsed/>
    <w:rsid w:val="00EE274E"/>
    <w:pPr>
      <w:spacing w:after="100"/>
      <w:ind w:left="440"/>
    </w:pPr>
  </w:style>
  <w:style w:type="table" w:styleId="Cuadrculaclara-nfasis5">
    <w:name w:val="Light Grid Accent 5"/>
    <w:basedOn w:val="Tablanormal"/>
    <w:uiPriority w:val="62"/>
    <w:rsid w:val="00EC739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pgrafe">
    <w:name w:val="caption"/>
    <w:basedOn w:val="Normal"/>
    <w:next w:val="Normal"/>
    <w:uiPriority w:val="35"/>
    <w:unhideWhenUsed/>
    <w:qFormat/>
    <w:rsid w:val="00EC739E"/>
    <w:pPr>
      <w:spacing w:line="240" w:lineRule="auto"/>
    </w:pPr>
    <w:rPr>
      <w:b/>
      <w:bCs/>
      <w:color w:val="4F81BD" w:themeColor="accent1"/>
      <w:sz w:val="18"/>
      <w:szCs w:val="18"/>
    </w:rPr>
  </w:style>
  <w:style w:type="character" w:customStyle="1" w:styleId="apple-converted-space">
    <w:name w:val="apple-converted-space"/>
    <w:basedOn w:val="Fuentedeprrafopredeter"/>
    <w:rsid w:val="007138C3"/>
  </w:style>
  <w:style w:type="character" w:styleId="nfasis">
    <w:name w:val="Emphasis"/>
    <w:basedOn w:val="Fuentedeprrafopredeter"/>
    <w:uiPriority w:val="20"/>
    <w:qFormat/>
    <w:rsid w:val="007138C3"/>
    <w:rPr>
      <w:i/>
      <w:iCs/>
    </w:rPr>
  </w:style>
  <w:style w:type="table" w:styleId="Tablaconcuadrcula">
    <w:name w:val="Table Grid"/>
    <w:basedOn w:val="Tablanormal"/>
    <w:uiPriority w:val="59"/>
    <w:rsid w:val="00B0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C5760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2-nfasis5">
    <w:name w:val="Medium List 2 Accent 5"/>
    <w:basedOn w:val="Tablanormal"/>
    <w:uiPriority w:val="66"/>
    <w:rsid w:val="00C576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nfasis5">
    <w:name w:val="Colorful Grid Accent 5"/>
    <w:basedOn w:val="Tablanormal"/>
    <w:uiPriority w:val="73"/>
    <w:rsid w:val="00C5760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Encabezado">
    <w:name w:val="header"/>
    <w:basedOn w:val="Normal"/>
    <w:link w:val="EncabezadoCar"/>
    <w:uiPriority w:val="99"/>
    <w:semiHidden/>
    <w:unhideWhenUsed/>
    <w:rsid w:val="00791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1B5E"/>
    <w:rPr>
      <w:lang w:val="es-ES_tradnl"/>
    </w:rPr>
  </w:style>
  <w:style w:type="paragraph" w:styleId="Piedepgina">
    <w:name w:val="footer"/>
    <w:basedOn w:val="Normal"/>
    <w:link w:val="PiedepginaCar"/>
    <w:uiPriority w:val="99"/>
    <w:unhideWhenUsed/>
    <w:rsid w:val="00791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1B5E"/>
    <w:rPr>
      <w:lang w:val="es-ES_tradnl"/>
    </w:rPr>
  </w:style>
  <w:style w:type="table" w:styleId="Cuadrculaclara">
    <w:name w:val="Light Grid"/>
    <w:basedOn w:val="Tablanormal"/>
    <w:uiPriority w:val="62"/>
    <w:rsid w:val="000E75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EE45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4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6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7040"/>
    <w:rPr>
      <w:color w:val="0000FF" w:themeColor="hyperlink"/>
      <w:u w:val="single"/>
    </w:rPr>
  </w:style>
  <w:style w:type="paragraph" w:styleId="TDC1">
    <w:name w:val="toc 1"/>
    <w:basedOn w:val="Normal"/>
    <w:next w:val="Normal"/>
    <w:autoRedefine/>
    <w:uiPriority w:val="39"/>
    <w:unhideWhenUsed/>
    <w:rsid w:val="00677040"/>
    <w:pPr>
      <w:tabs>
        <w:tab w:val="right" w:leader="dot" w:pos="8494"/>
      </w:tabs>
      <w:spacing w:after="100"/>
    </w:pPr>
    <w:rPr>
      <w:rFonts w:ascii="Arial" w:hAnsi="Arial" w:cs="Arial"/>
      <w:b/>
      <w:noProof/>
    </w:rPr>
  </w:style>
  <w:style w:type="paragraph" w:styleId="TDC2">
    <w:name w:val="toc 2"/>
    <w:basedOn w:val="Normal"/>
    <w:next w:val="Normal"/>
    <w:autoRedefine/>
    <w:uiPriority w:val="39"/>
    <w:unhideWhenUsed/>
    <w:rsid w:val="00677040"/>
    <w:pPr>
      <w:spacing w:after="100"/>
      <w:ind w:left="220"/>
    </w:pPr>
  </w:style>
  <w:style w:type="paragraph" w:styleId="Prrafodelista">
    <w:name w:val="List Paragraph"/>
    <w:basedOn w:val="Normal"/>
    <w:uiPriority w:val="34"/>
    <w:qFormat/>
    <w:rsid w:val="00B944DE"/>
    <w:pPr>
      <w:ind w:left="720"/>
      <w:contextualSpacing/>
    </w:pPr>
  </w:style>
  <w:style w:type="character" w:customStyle="1" w:styleId="Ttulo1Car">
    <w:name w:val="Título 1 Car"/>
    <w:basedOn w:val="Fuentedeprrafopredeter"/>
    <w:link w:val="Ttulo1"/>
    <w:uiPriority w:val="9"/>
    <w:rsid w:val="00B944DE"/>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D1641A"/>
    <w:rPr>
      <w:rFonts w:asciiTheme="majorHAnsi" w:eastAsiaTheme="majorEastAsia" w:hAnsiTheme="majorHAnsi" w:cstheme="majorBidi"/>
      <w:b/>
      <w:bCs/>
      <w:color w:val="4F81BD" w:themeColor="accent1"/>
      <w:sz w:val="26"/>
      <w:szCs w:val="26"/>
      <w:lang w:val="es-ES_tradnl"/>
    </w:rPr>
  </w:style>
  <w:style w:type="character" w:styleId="Textoennegrita">
    <w:name w:val="Strong"/>
    <w:basedOn w:val="Fuentedeprrafopredeter"/>
    <w:uiPriority w:val="22"/>
    <w:qFormat/>
    <w:rsid w:val="00101563"/>
    <w:rPr>
      <w:b/>
      <w:bCs/>
    </w:rPr>
  </w:style>
  <w:style w:type="character" w:customStyle="1" w:styleId="Ttulo3Car">
    <w:name w:val="Título 3 Car"/>
    <w:basedOn w:val="Fuentedeprrafopredeter"/>
    <w:link w:val="Ttulo3"/>
    <w:uiPriority w:val="9"/>
    <w:rsid w:val="006B488D"/>
    <w:rPr>
      <w:rFonts w:asciiTheme="majorHAnsi" w:eastAsiaTheme="majorEastAsia" w:hAnsiTheme="majorHAnsi" w:cstheme="majorBidi"/>
      <w:b/>
      <w:bCs/>
      <w:color w:val="4F81BD" w:themeColor="accent1"/>
      <w:lang w:val="es-ES_tradnl"/>
    </w:rPr>
  </w:style>
  <w:style w:type="character" w:customStyle="1" w:styleId="txtnoticia">
    <w:name w:val="txtnoticia"/>
    <w:basedOn w:val="Fuentedeprrafopredeter"/>
    <w:rsid w:val="006020DF"/>
  </w:style>
  <w:style w:type="paragraph" w:styleId="Textodeglobo">
    <w:name w:val="Balloon Text"/>
    <w:basedOn w:val="Normal"/>
    <w:link w:val="TextodegloboCar"/>
    <w:uiPriority w:val="99"/>
    <w:semiHidden/>
    <w:unhideWhenUsed/>
    <w:rsid w:val="008A5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232"/>
    <w:rPr>
      <w:rFonts w:ascii="Tahoma" w:hAnsi="Tahoma" w:cs="Tahoma"/>
      <w:sz w:val="16"/>
      <w:szCs w:val="16"/>
      <w:lang w:val="es-ES_tradnl"/>
    </w:rPr>
  </w:style>
  <w:style w:type="paragraph" w:styleId="TDC3">
    <w:name w:val="toc 3"/>
    <w:basedOn w:val="Normal"/>
    <w:next w:val="Normal"/>
    <w:autoRedefine/>
    <w:uiPriority w:val="39"/>
    <w:unhideWhenUsed/>
    <w:rsid w:val="00EE274E"/>
    <w:pPr>
      <w:spacing w:after="100"/>
      <w:ind w:left="440"/>
    </w:pPr>
  </w:style>
  <w:style w:type="table" w:styleId="Cuadrculaclara-nfasis5">
    <w:name w:val="Light Grid Accent 5"/>
    <w:basedOn w:val="Tablanormal"/>
    <w:uiPriority w:val="62"/>
    <w:rsid w:val="00EC739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pgrafe">
    <w:name w:val="caption"/>
    <w:basedOn w:val="Normal"/>
    <w:next w:val="Normal"/>
    <w:uiPriority w:val="35"/>
    <w:unhideWhenUsed/>
    <w:qFormat/>
    <w:rsid w:val="00EC739E"/>
    <w:pPr>
      <w:spacing w:line="240" w:lineRule="auto"/>
    </w:pPr>
    <w:rPr>
      <w:b/>
      <w:bCs/>
      <w:color w:val="4F81BD" w:themeColor="accent1"/>
      <w:sz w:val="18"/>
      <w:szCs w:val="18"/>
    </w:rPr>
  </w:style>
  <w:style w:type="character" w:customStyle="1" w:styleId="apple-converted-space">
    <w:name w:val="apple-converted-space"/>
    <w:basedOn w:val="Fuentedeprrafopredeter"/>
    <w:rsid w:val="007138C3"/>
  </w:style>
  <w:style w:type="character" w:styleId="nfasis">
    <w:name w:val="Emphasis"/>
    <w:basedOn w:val="Fuentedeprrafopredeter"/>
    <w:uiPriority w:val="20"/>
    <w:qFormat/>
    <w:rsid w:val="007138C3"/>
    <w:rPr>
      <w:i/>
      <w:iCs/>
    </w:rPr>
  </w:style>
  <w:style w:type="table" w:styleId="Tablaconcuadrcula">
    <w:name w:val="Table Grid"/>
    <w:basedOn w:val="Tablanormal"/>
    <w:uiPriority w:val="59"/>
    <w:rsid w:val="00B0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C5760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2-nfasis5">
    <w:name w:val="Medium List 2 Accent 5"/>
    <w:basedOn w:val="Tablanormal"/>
    <w:uiPriority w:val="66"/>
    <w:rsid w:val="00C576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nfasis5">
    <w:name w:val="Colorful Grid Accent 5"/>
    <w:basedOn w:val="Tablanormal"/>
    <w:uiPriority w:val="73"/>
    <w:rsid w:val="00C5760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Encabezado">
    <w:name w:val="header"/>
    <w:basedOn w:val="Normal"/>
    <w:link w:val="EncabezadoCar"/>
    <w:uiPriority w:val="99"/>
    <w:semiHidden/>
    <w:unhideWhenUsed/>
    <w:rsid w:val="00791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1B5E"/>
    <w:rPr>
      <w:lang w:val="es-ES_tradnl"/>
    </w:rPr>
  </w:style>
  <w:style w:type="paragraph" w:styleId="Piedepgina">
    <w:name w:val="footer"/>
    <w:basedOn w:val="Normal"/>
    <w:link w:val="PiedepginaCar"/>
    <w:uiPriority w:val="99"/>
    <w:unhideWhenUsed/>
    <w:rsid w:val="00791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1B5E"/>
    <w:rPr>
      <w:lang w:val="es-ES_tradnl"/>
    </w:rPr>
  </w:style>
  <w:style w:type="table" w:styleId="Cuadrculaclara">
    <w:name w:val="Light Grid"/>
    <w:basedOn w:val="Tablanormal"/>
    <w:uiPriority w:val="62"/>
    <w:rsid w:val="000E75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EE4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539">
      <w:bodyDiv w:val="1"/>
      <w:marLeft w:val="0"/>
      <w:marRight w:val="0"/>
      <w:marTop w:val="0"/>
      <w:marBottom w:val="0"/>
      <w:divBdr>
        <w:top w:val="none" w:sz="0" w:space="0" w:color="auto"/>
        <w:left w:val="none" w:sz="0" w:space="0" w:color="auto"/>
        <w:bottom w:val="none" w:sz="0" w:space="0" w:color="auto"/>
        <w:right w:val="none" w:sz="0" w:space="0" w:color="auto"/>
      </w:divBdr>
    </w:div>
    <w:div w:id="9765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upv.es/index-va.html" TargetMode="External"/><Relationship Id="rId2" Type="http://schemas.openxmlformats.org/officeDocument/2006/relationships/numbering" Target="numbering.xml"/><Relationship Id="rId16" Type="http://schemas.openxmlformats.org/officeDocument/2006/relationships/hyperlink" Target="http://www.upv.es/index-v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ormo@omp.upv.es" TargetMode="External"/><Relationship Id="rId5" Type="http://schemas.openxmlformats.org/officeDocument/2006/relationships/settings" Target="settings.xml"/><Relationship Id="rId15" Type="http://schemas.openxmlformats.org/officeDocument/2006/relationships/hyperlink" Target="http://www.upv.es/index-va.html" TargetMode="External"/><Relationship Id="rId10" Type="http://schemas.openxmlformats.org/officeDocument/2006/relationships/hyperlink" Target="mailto:esegui@cegea.upv.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usavi@ade.upv.es"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B79B6-6065-418C-B754-3B4EC403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5488</Words>
  <Characters>30188</Characters>
  <Application>Microsoft Office Word</Application>
  <DocSecurity>0</DocSecurity>
  <Lines>251</Lines>
  <Paragraphs>71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UPV</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dc:creator>
  <cp:lastModifiedBy>sazgil</cp:lastModifiedBy>
  <cp:revision>2</cp:revision>
  <cp:lastPrinted>2014-01-10T12:00:00Z</cp:lastPrinted>
  <dcterms:created xsi:type="dcterms:W3CDTF">2014-05-02T13:53:00Z</dcterms:created>
  <dcterms:modified xsi:type="dcterms:W3CDTF">2014-05-02T13:53:00Z</dcterms:modified>
</cp:coreProperties>
</file>