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62" w:rsidRPr="00180A32" w:rsidRDefault="00A62062" w:rsidP="00180A32">
      <w:pPr>
        <w:spacing w:line="360" w:lineRule="auto"/>
        <w:ind w:left="-284" w:right="-285"/>
        <w:jc w:val="center"/>
        <w:rPr>
          <w:rFonts w:ascii="Times New Roman" w:hAnsi="Times New Roman" w:cs="Times New Roman"/>
          <w:b/>
          <w:sz w:val="24"/>
          <w:szCs w:val="24"/>
        </w:rPr>
      </w:pPr>
      <w:bookmarkStart w:id="0" w:name="_GoBack"/>
      <w:bookmarkEnd w:id="0"/>
      <w:r w:rsidRPr="00180A32">
        <w:rPr>
          <w:rFonts w:ascii="Times New Roman" w:hAnsi="Times New Roman" w:cs="Times New Roman"/>
          <w:b/>
          <w:sz w:val="24"/>
          <w:szCs w:val="24"/>
        </w:rPr>
        <w:t>“PERCEPCIÓN SOBRE EL EMPRENDIMIENTO SOCIAL Y COLECTIVO EN LA SOCIEDAD”</w:t>
      </w:r>
    </w:p>
    <w:p w:rsidR="00900EA4" w:rsidRPr="00180A32" w:rsidRDefault="00A62062" w:rsidP="00900EA4">
      <w:pPr>
        <w:spacing w:line="360" w:lineRule="auto"/>
        <w:ind w:left="-284" w:right="-285"/>
        <w:jc w:val="center"/>
        <w:rPr>
          <w:rFonts w:ascii="Times New Roman" w:hAnsi="Times New Roman" w:cs="Times New Roman"/>
          <w:sz w:val="24"/>
          <w:szCs w:val="24"/>
        </w:rPr>
      </w:pPr>
      <w:r w:rsidRPr="00180A32">
        <w:rPr>
          <w:rFonts w:ascii="Times New Roman" w:hAnsi="Times New Roman" w:cs="Times New Roman"/>
          <w:sz w:val="24"/>
          <w:szCs w:val="24"/>
        </w:rPr>
        <w:t>Antonio  Juan Briones Peñalver, Simón Hernández Aguado, Jami</w:t>
      </w:r>
      <w:r w:rsidR="007D2AA8">
        <w:rPr>
          <w:rFonts w:ascii="Times New Roman" w:hAnsi="Times New Roman" w:cs="Times New Roman"/>
          <w:sz w:val="24"/>
          <w:szCs w:val="24"/>
        </w:rPr>
        <w:t>la Lamane y Pedro Requena Gómez</w:t>
      </w:r>
      <w:r w:rsidR="00900EA4">
        <w:rPr>
          <w:rFonts w:ascii="Times New Roman" w:hAnsi="Times New Roman" w:cs="Times New Roman"/>
          <w:sz w:val="24"/>
          <w:szCs w:val="24"/>
        </w:rPr>
        <w:t>. Universidad Politécnica de Cartagena, Facultad de Ciencias de la Empresa.</w:t>
      </w:r>
    </w:p>
    <w:p w:rsidR="00A62062" w:rsidRPr="00180A32" w:rsidRDefault="00A62062" w:rsidP="00180A32">
      <w:pPr>
        <w:spacing w:line="360" w:lineRule="auto"/>
        <w:ind w:left="-284" w:right="-285"/>
        <w:rPr>
          <w:rFonts w:ascii="Times New Roman" w:hAnsi="Times New Roman" w:cs="Times New Roman"/>
          <w:b/>
          <w:sz w:val="24"/>
          <w:szCs w:val="24"/>
        </w:rPr>
      </w:pPr>
      <w:r w:rsidRPr="00180A32">
        <w:rPr>
          <w:rFonts w:ascii="Times New Roman" w:hAnsi="Times New Roman" w:cs="Times New Roman"/>
          <w:b/>
          <w:sz w:val="24"/>
          <w:szCs w:val="24"/>
        </w:rPr>
        <w:t>RESUMEN</w:t>
      </w:r>
    </w:p>
    <w:p w:rsidR="006875EA" w:rsidRPr="00180A32" w:rsidRDefault="00CF2823"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En este trabajo se po</w:t>
      </w:r>
      <w:r w:rsidR="0067750E" w:rsidRPr="00180A32">
        <w:rPr>
          <w:rFonts w:ascii="Times New Roman" w:hAnsi="Times New Roman" w:cs="Times New Roman"/>
          <w:sz w:val="24"/>
          <w:szCs w:val="24"/>
        </w:rPr>
        <w:t>n</w:t>
      </w:r>
      <w:r w:rsidRPr="00180A32">
        <w:rPr>
          <w:rFonts w:ascii="Times New Roman" w:hAnsi="Times New Roman" w:cs="Times New Roman"/>
          <w:sz w:val="24"/>
          <w:szCs w:val="24"/>
        </w:rPr>
        <w:t xml:space="preserve">drá de manifiesto la percepción que tiene la sociedad </w:t>
      </w:r>
      <w:r w:rsidR="0067750E" w:rsidRPr="00180A32">
        <w:rPr>
          <w:rFonts w:ascii="Times New Roman" w:hAnsi="Times New Roman" w:cs="Times New Roman"/>
          <w:sz w:val="24"/>
          <w:szCs w:val="24"/>
        </w:rPr>
        <w:t>sobre el</w:t>
      </w:r>
      <w:r w:rsidRPr="00180A32">
        <w:rPr>
          <w:rFonts w:ascii="Times New Roman" w:hAnsi="Times New Roman" w:cs="Times New Roman"/>
          <w:sz w:val="24"/>
          <w:szCs w:val="24"/>
        </w:rPr>
        <w:t xml:space="preserve"> concepto emprendedor social y colec</w:t>
      </w:r>
      <w:r w:rsidR="001D2043" w:rsidRPr="00180A32">
        <w:rPr>
          <w:rFonts w:ascii="Times New Roman" w:hAnsi="Times New Roman" w:cs="Times New Roman"/>
          <w:sz w:val="24"/>
          <w:szCs w:val="24"/>
        </w:rPr>
        <w:t>tivo. Para ello se analizará</w:t>
      </w:r>
      <w:r w:rsidR="0067750E" w:rsidRPr="00180A32">
        <w:rPr>
          <w:rFonts w:ascii="Times New Roman" w:hAnsi="Times New Roman" w:cs="Times New Roman"/>
          <w:sz w:val="24"/>
          <w:szCs w:val="24"/>
        </w:rPr>
        <w:t>n</w:t>
      </w:r>
      <w:r w:rsidR="001D2043" w:rsidRPr="00180A32">
        <w:rPr>
          <w:rFonts w:ascii="Times New Roman" w:hAnsi="Times New Roman" w:cs="Times New Roman"/>
          <w:sz w:val="24"/>
          <w:szCs w:val="24"/>
        </w:rPr>
        <w:t xml:space="preserve"> los trabajos aportados</w:t>
      </w:r>
      <w:r w:rsidRPr="00180A32">
        <w:rPr>
          <w:rFonts w:ascii="Times New Roman" w:hAnsi="Times New Roman" w:cs="Times New Roman"/>
          <w:sz w:val="24"/>
          <w:szCs w:val="24"/>
        </w:rPr>
        <w:t xml:space="preserve"> hasta el momento </w:t>
      </w:r>
      <w:r w:rsidR="001D2043" w:rsidRPr="00180A32">
        <w:rPr>
          <w:rFonts w:ascii="Times New Roman" w:hAnsi="Times New Roman" w:cs="Times New Roman"/>
          <w:sz w:val="24"/>
          <w:szCs w:val="24"/>
        </w:rPr>
        <w:t xml:space="preserve">por </w:t>
      </w:r>
      <w:r w:rsidRPr="00180A32">
        <w:rPr>
          <w:rFonts w:ascii="Times New Roman" w:hAnsi="Times New Roman" w:cs="Times New Roman"/>
          <w:sz w:val="24"/>
          <w:szCs w:val="24"/>
        </w:rPr>
        <w:t>la comunidad científica</w:t>
      </w:r>
      <w:r w:rsidR="001D2043" w:rsidRPr="00180A32">
        <w:rPr>
          <w:rFonts w:ascii="Times New Roman" w:hAnsi="Times New Roman" w:cs="Times New Roman"/>
          <w:sz w:val="24"/>
          <w:szCs w:val="24"/>
        </w:rPr>
        <w:t>,</w:t>
      </w:r>
      <w:r w:rsidRPr="00180A32">
        <w:rPr>
          <w:rFonts w:ascii="Times New Roman" w:hAnsi="Times New Roman" w:cs="Times New Roman"/>
          <w:sz w:val="24"/>
          <w:szCs w:val="24"/>
        </w:rPr>
        <w:t xml:space="preserve"> con el objetivo de llegar a un consenso que nos permita </w:t>
      </w:r>
      <w:r w:rsidR="0067750E" w:rsidRPr="00180A32">
        <w:rPr>
          <w:rFonts w:ascii="Times New Roman" w:hAnsi="Times New Roman" w:cs="Times New Roman"/>
          <w:sz w:val="24"/>
          <w:szCs w:val="24"/>
        </w:rPr>
        <w:t>abordar futura</w:t>
      </w:r>
      <w:r w:rsidR="001D2043" w:rsidRPr="00180A32">
        <w:rPr>
          <w:rFonts w:ascii="Times New Roman" w:hAnsi="Times New Roman" w:cs="Times New Roman"/>
          <w:sz w:val="24"/>
          <w:szCs w:val="24"/>
        </w:rPr>
        <w:t xml:space="preserve">s </w:t>
      </w:r>
      <w:r w:rsidR="0067750E" w:rsidRPr="00180A32">
        <w:rPr>
          <w:rFonts w:ascii="Times New Roman" w:hAnsi="Times New Roman" w:cs="Times New Roman"/>
          <w:sz w:val="24"/>
          <w:szCs w:val="24"/>
        </w:rPr>
        <w:t>investigaciones</w:t>
      </w:r>
      <w:r w:rsidR="001D2043" w:rsidRPr="00180A32">
        <w:rPr>
          <w:rFonts w:ascii="Times New Roman" w:hAnsi="Times New Roman" w:cs="Times New Roman"/>
          <w:sz w:val="24"/>
          <w:szCs w:val="24"/>
        </w:rPr>
        <w:t xml:space="preserve"> y definir de forma conjunta los atributos que forman este modelo de emprendimiento. También se ofrecerá un nuevo modelo de análisis para realizar diferentes investigaciones posteriores y relacionar diferentes variables pertenecientes al concepto.</w:t>
      </w:r>
    </w:p>
    <w:p w:rsidR="00676B21" w:rsidRPr="00180A32" w:rsidRDefault="00A62062" w:rsidP="00180A32">
      <w:pPr>
        <w:spacing w:line="360" w:lineRule="auto"/>
        <w:ind w:left="-284" w:right="-285"/>
        <w:rPr>
          <w:rFonts w:ascii="Times New Roman" w:hAnsi="Times New Roman" w:cs="Times New Roman"/>
          <w:sz w:val="24"/>
          <w:szCs w:val="24"/>
        </w:rPr>
      </w:pPr>
      <w:r w:rsidRPr="00180A32">
        <w:rPr>
          <w:rFonts w:ascii="Times New Roman" w:hAnsi="Times New Roman" w:cs="Times New Roman"/>
          <w:b/>
          <w:sz w:val="24"/>
          <w:szCs w:val="24"/>
        </w:rPr>
        <w:t>PALABRAS CLAVE:</w:t>
      </w:r>
      <w:r w:rsidR="001D2043" w:rsidRPr="00180A32">
        <w:rPr>
          <w:rFonts w:ascii="Times New Roman" w:hAnsi="Times New Roman" w:cs="Times New Roman"/>
          <w:b/>
          <w:sz w:val="24"/>
          <w:szCs w:val="24"/>
        </w:rPr>
        <w:t xml:space="preserve"> </w:t>
      </w:r>
      <w:r w:rsidR="001D2043" w:rsidRPr="00180A32">
        <w:rPr>
          <w:rFonts w:ascii="Times New Roman" w:hAnsi="Times New Roman" w:cs="Times New Roman"/>
          <w:sz w:val="24"/>
          <w:szCs w:val="24"/>
        </w:rPr>
        <w:t>Emprendimiento social y colectivo, Percepción social, Va</w:t>
      </w:r>
      <w:r w:rsidR="007D2AA8">
        <w:rPr>
          <w:rFonts w:ascii="Times New Roman" w:hAnsi="Times New Roman" w:cs="Times New Roman"/>
          <w:sz w:val="24"/>
          <w:szCs w:val="24"/>
        </w:rPr>
        <w:t xml:space="preserve">lor Social, Emprendedor social, Economía Social. </w:t>
      </w:r>
    </w:p>
    <w:p w:rsidR="001D2043" w:rsidRPr="00180A32" w:rsidRDefault="001D2043" w:rsidP="00180A32">
      <w:pPr>
        <w:spacing w:line="360" w:lineRule="auto"/>
        <w:ind w:left="-284" w:right="-285"/>
        <w:rPr>
          <w:rFonts w:ascii="Times New Roman" w:hAnsi="Times New Roman" w:cs="Times New Roman"/>
          <w:sz w:val="24"/>
          <w:szCs w:val="24"/>
        </w:rPr>
      </w:pPr>
    </w:p>
    <w:p w:rsidR="004149B9" w:rsidRPr="009E0FA4" w:rsidRDefault="0089391B" w:rsidP="009E0FA4">
      <w:pPr>
        <w:pStyle w:val="Prrafodelista"/>
        <w:numPr>
          <w:ilvl w:val="0"/>
          <w:numId w:val="3"/>
        </w:numPr>
        <w:spacing w:line="360" w:lineRule="auto"/>
        <w:ind w:right="-285"/>
        <w:jc w:val="both"/>
        <w:rPr>
          <w:rFonts w:ascii="Times New Roman" w:hAnsi="Times New Roman" w:cs="Times New Roman"/>
          <w:b/>
          <w:sz w:val="24"/>
          <w:szCs w:val="24"/>
        </w:rPr>
      </w:pPr>
      <w:r w:rsidRPr="009E0FA4">
        <w:rPr>
          <w:rFonts w:ascii="Times New Roman" w:hAnsi="Times New Roman" w:cs="Times New Roman"/>
          <w:b/>
          <w:sz w:val="24"/>
          <w:szCs w:val="24"/>
        </w:rPr>
        <w:t>INTRODUCCIÓN</w:t>
      </w:r>
    </w:p>
    <w:p w:rsidR="00E65A1F" w:rsidRPr="00180A32" w:rsidRDefault="00E65A1F"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Antes de definir el concepto de emprendimiento social y colectivo, se debe de tener en cuenta la dificultad para desarrollar dicho concepto. Para describir y diferencia</w:t>
      </w:r>
      <w:r w:rsidR="00306170" w:rsidRPr="00180A32">
        <w:rPr>
          <w:rFonts w:ascii="Times New Roman" w:hAnsi="Times New Roman" w:cs="Times New Roman"/>
          <w:sz w:val="24"/>
          <w:szCs w:val="24"/>
        </w:rPr>
        <w:t>r</w:t>
      </w:r>
      <w:r w:rsidRPr="00180A32">
        <w:rPr>
          <w:rFonts w:ascii="Times New Roman" w:hAnsi="Times New Roman" w:cs="Times New Roman"/>
          <w:sz w:val="24"/>
          <w:szCs w:val="24"/>
        </w:rPr>
        <w:t xml:space="preserve"> de manera rigurosa lo que entendemos por emprendimiento social se van a destac</w:t>
      </w:r>
      <w:r w:rsidR="000603FB" w:rsidRPr="00180A32">
        <w:rPr>
          <w:rFonts w:ascii="Times New Roman" w:hAnsi="Times New Roman" w:cs="Times New Roman"/>
          <w:sz w:val="24"/>
          <w:szCs w:val="24"/>
        </w:rPr>
        <w:t>ar las características que constituyen</w:t>
      </w:r>
      <w:r w:rsidRPr="00180A32">
        <w:rPr>
          <w:rFonts w:ascii="Times New Roman" w:hAnsi="Times New Roman" w:cs="Times New Roman"/>
          <w:sz w:val="24"/>
          <w:szCs w:val="24"/>
        </w:rPr>
        <w:t xml:space="preserve"> la idiosincrasia de esta forma de emprendimiento, se analizará la responsabilidad que adquieren las entidades que</w:t>
      </w:r>
      <w:r w:rsidR="00306170" w:rsidRPr="00180A32">
        <w:rPr>
          <w:rFonts w:ascii="Times New Roman" w:hAnsi="Times New Roman" w:cs="Times New Roman"/>
          <w:sz w:val="24"/>
          <w:szCs w:val="24"/>
        </w:rPr>
        <w:t xml:space="preserve"> lo practican y se mostrarán </w:t>
      </w:r>
      <w:r w:rsidRPr="00180A32">
        <w:rPr>
          <w:rFonts w:ascii="Times New Roman" w:hAnsi="Times New Roman" w:cs="Times New Roman"/>
          <w:sz w:val="24"/>
          <w:szCs w:val="24"/>
        </w:rPr>
        <w:t xml:space="preserve"> sus rasgos específicos.</w:t>
      </w:r>
    </w:p>
    <w:p w:rsidR="007155C5" w:rsidRPr="00180A32" w:rsidRDefault="00E65A1F"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 Las primeras definiciones sobre emprendimiento </w:t>
      </w:r>
      <w:r w:rsidR="000603FB" w:rsidRPr="00180A32">
        <w:rPr>
          <w:rFonts w:ascii="Times New Roman" w:hAnsi="Times New Roman" w:cs="Times New Roman"/>
          <w:sz w:val="24"/>
          <w:szCs w:val="24"/>
        </w:rPr>
        <w:t xml:space="preserve">en general </w:t>
      </w:r>
      <w:r w:rsidR="004149B9" w:rsidRPr="00180A32">
        <w:rPr>
          <w:rFonts w:ascii="Times New Roman" w:hAnsi="Times New Roman" w:cs="Times New Roman"/>
          <w:sz w:val="24"/>
          <w:szCs w:val="24"/>
        </w:rPr>
        <w:t>hace</w:t>
      </w:r>
      <w:r w:rsidRPr="00180A32">
        <w:rPr>
          <w:rFonts w:ascii="Times New Roman" w:hAnsi="Times New Roman" w:cs="Times New Roman"/>
          <w:sz w:val="24"/>
          <w:szCs w:val="24"/>
        </w:rPr>
        <w:t>n referencia a la búsqueda de oportunidades rentables. La evolución del concepto “emprender” no</w:t>
      </w:r>
      <w:r w:rsidR="00306170" w:rsidRPr="00180A32">
        <w:rPr>
          <w:rFonts w:ascii="Times New Roman" w:hAnsi="Times New Roman" w:cs="Times New Roman"/>
          <w:sz w:val="24"/>
          <w:szCs w:val="24"/>
        </w:rPr>
        <w:t>s</w:t>
      </w:r>
      <w:r w:rsidRPr="00180A32">
        <w:rPr>
          <w:rFonts w:ascii="Times New Roman" w:hAnsi="Times New Roman" w:cs="Times New Roman"/>
          <w:sz w:val="24"/>
          <w:szCs w:val="24"/>
        </w:rPr>
        <w:t xml:space="preserve"> ha llevado a entender que </w:t>
      </w:r>
      <w:r w:rsidR="000603FB" w:rsidRPr="00180A32">
        <w:rPr>
          <w:rFonts w:ascii="Times New Roman" w:hAnsi="Times New Roman" w:cs="Times New Roman"/>
          <w:sz w:val="24"/>
          <w:szCs w:val="24"/>
        </w:rPr>
        <w:t>esta oportunidad hace alusión</w:t>
      </w:r>
      <w:r w:rsidRPr="00180A32">
        <w:rPr>
          <w:rFonts w:ascii="Times New Roman" w:hAnsi="Times New Roman" w:cs="Times New Roman"/>
          <w:sz w:val="24"/>
          <w:szCs w:val="24"/>
        </w:rPr>
        <w:t xml:space="preserve"> a la creación de nuevos productos, servicios o procesos que pueden ser vendidos a un precio superior al c</w:t>
      </w:r>
      <w:r w:rsidR="000603FB" w:rsidRPr="00180A32">
        <w:rPr>
          <w:rFonts w:ascii="Times New Roman" w:hAnsi="Times New Roman" w:cs="Times New Roman"/>
          <w:sz w:val="24"/>
          <w:szCs w:val="24"/>
        </w:rPr>
        <w:t xml:space="preserve">oste de su producción y diseño </w:t>
      </w:r>
      <w:r w:rsidRPr="00180A32">
        <w:rPr>
          <w:rFonts w:ascii="Times New Roman" w:hAnsi="Times New Roman" w:cs="Times New Roman"/>
          <w:sz w:val="24"/>
          <w:szCs w:val="24"/>
        </w:rPr>
        <w:t>(Guzmán y Trujillo, 2008).</w:t>
      </w:r>
    </w:p>
    <w:p w:rsidR="006847FB" w:rsidRPr="00180A32" w:rsidRDefault="006847FB"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Sin embargo, no toda forma de emprendimiento persigue los mismos fines ni adquieren el mismo compromiso con la sociedad. En la economía del conocimiento y en medio de un entorno glo</w:t>
      </w:r>
      <w:r w:rsidR="00621905" w:rsidRPr="00180A32">
        <w:rPr>
          <w:rFonts w:ascii="Times New Roman" w:hAnsi="Times New Roman" w:cs="Times New Roman"/>
          <w:sz w:val="24"/>
          <w:szCs w:val="24"/>
        </w:rPr>
        <w:t xml:space="preserve">balizado, la sostenibilidad económica de nuestro tejido empresarial debe ir más </w:t>
      </w:r>
      <w:r w:rsidR="00621905" w:rsidRPr="00180A32">
        <w:rPr>
          <w:rFonts w:ascii="Times New Roman" w:hAnsi="Times New Roman" w:cs="Times New Roman"/>
          <w:sz w:val="24"/>
          <w:szCs w:val="24"/>
        </w:rPr>
        <w:lastRenderedPageBreak/>
        <w:t xml:space="preserve">allá de garantizar el bienestar de los accionistas de las empresas. </w:t>
      </w:r>
      <w:r w:rsidR="00AB54C2" w:rsidRPr="00180A32">
        <w:rPr>
          <w:rFonts w:ascii="Times New Roman" w:hAnsi="Times New Roman" w:cs="Times New Roman"/>
          <w:sz w:val="24"/>
          <w:szCs w:val="24"/>
        </w:rPr>
        <w:t>En los últimos años, el interés por el espíritu emprendedor social y la necesidad de encontrar nuevas vías de crecimiento social y económico ha despertado el interés de la comunidad investigadora y de los diferentes</w:t>
      </w:r>
      <w:r w:rsidR="00FA14FD">
        <w:rPr>
          <w:rFonts w:ascii="Times New Roman" w:hAnsi="Times New Roman" w:cs="Times New Roman"/>
          <w:sz w:val="24"/>
          <w:szCs w:val="24"/>
        </w:rPr>
        <w:t xml:space="preserve"> gobiernos (Álvarez y Urbano, 2</w:t>
      </w:r>
      <w:r w:rsidR="00AB54C2" w:rsidRPr="00180A32">
        <w:rPr>
          <w:rFonts w:ascii="Times New Roman" w:hAnsi="Times New Roman" w:cs="Times New Roman"/>
          <w:sz w:val="24"/>
          <w:szCs w:val="24"/>
        </w:rPr>
        <w:t xml:space="preserve">011). Por esta razón, se </w:t>
      </w:r>
      <w:r w:rsidR="00621905" w:rsidRPr="00180A32">
        <w:rPr>
          <w:rFonts w:ascii="Times New Roman" w:hAnsi="Times New Roman" w:cs="Times New Roman"/>
          <w:sz w:val="24"/>
          <w:szCs w:val="24"/>
        </w:rPr>
        <w:t xml:space="preserve"> deben asumir responsabilidades con terceros, siendo la ética la base de la ventaja competitiva de los nuevos emprendedores del siglo XXI.</w:t>
      </w:r>
    </w:p>
    <w:p w:rsidR="004B501A" w:rsidRPr="00180A32" w:rsidRDefault="00621905"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Las empresas y los nuevos emprendedores no deben basar su responsabilidad social en acciones caritativas que les aporten un mayor retorno económico</w:t>
      </w:r>
      <w:r w:rsidR="00427AF7" w:rsidRPr="00180A32">
        <w:rPr>
          <w:rFonts w:ascii="Times New Roman" w:hAnsi="Times New Roman" w:cs="Times New Roman"/>
          <w:sz w:val="24"/>
          <w:szCs w:val="24"/>
        </w:rPr>
        <w:t xml:space="preserve"> sino de aprovechar las oportunidades de mercado para conciliar los objetivos económicos y sociales, teniendo en cuenta</w:t>
      </w:r>
      <w:r w:rsidR="00FA14FD">
        <w:rPr>
          <w:rFonts w:ascii="Times New Roman" w:hAnsi="Times New Roman" w:cs="Times New Roman"/>
          <w:sz w:val="24"/>
          <w:szCs w:val="24"/>
        </w:rPr>
        <w:t xml:space="preserve"> el interés general (Nogales, 2</w:t>
      </w:r>
      <w:r w:rsidR="00427AF7" w:rsidRPr="00180A32">
        <w:rPr>
          <w:rFonts w:ascii="Times New Roman" w:hAnsi="Times New Roman" w:cs="Times New Roman"/>
          <w:sz w:val="24"/>
          <w:szCs w:val="24"/>
        </w:rPr>
        <w:t>006)</w:t>
      </w:r>
      <w:r w:rsidRPr="00180A32">
        <w:rPr>
          <w:rFonts w:ascii="Times New Roman" w:hAnsi="Times New Roman" w:cs="Times New Roman"/>
          <w:sz w:val="24"/>
          <w:szCs w:val="24"/>
        </w:rPr>
        <w:t xml:space="preserve">. </w:t>
      </w:r>
      <w:r w:rsidR="00427AF7" w:rsidRPr="00180A32">
        <w:rPr>
          <w:rFonts w:ascii="Times New Roman" w:hAnsi="Times New Roman" w:cs="Times New Roman"/>
          <w:sz w:val="24"/>
          <w:szCs w:val="24"/>
        </w:rPr>
        <w:t xml:space="preserve"> </w:t>
      </w:r>
      <w:r w:rsidRPr="00180A32">
        <w:rPr>
          <w:rFonts w:ascii="Times New Roman" w:hAnsi="Times New Roman" w:cs="Times New Roman"/>
          <w:sz w:val="24"/>
          <w:szCs w:val="24"/>
        </w:rPr>
        <w:t xml:space="preserve">Hoy, la sociedad demanda la creación de un valor social sostenible capaz de dar respuesta a la problemática no resuelta por el Estado. </w:t>
      </w:r>
      <w:r w:rsidR="004B501A" w:rsidRPr="00180A32">
        <w:rPr>
          <w:rFonts w:ascii="Times New Roman" w:hAnsi="Times New Roman" w:cs="Times New Roman"/>
          <w:sz w:val="24"/>
          <w:szCs w:val="24"/>
        </w:rPr>
        <w:t>En este artículo ponemos a debate el carácter social de dicho emprendimiento. El emprendimiento social y colectivo ha sido sometido a un intenso debate en la última década si</w:t>
      </w:r>
      <w:r w:rsidR="00B43DA0" w:rsidRPr="00180A32">
        <w:rPr>
          <w:rFonts w:ascii="Times New Roman" w:hAnsi="Times New Roman" w:cs="Times New Roman"/>
          <w:sz w:val="24"/>
          <w:szCs w:val="24"/>
        </w:rPr>
        <w:t>n llegar a un consenso sobre qué</w:t>
      </w:r>
      <w:r w:rsidR="004B501A" w:rsidRPr="00180A32">
        <w:rPr>
          <w:rFonts w:ascii="Times New Roman" w:hAnsi="Times New Roman" w:cs="Times New Roman"/>
          <w:sz w:val="24"/>
          <w:szCs w:val="24"/>
        </w:rPr>
        <w:t xml:space="preserve"> entendemos por él. Sin embargo, todas las posturas guardan un punto de acuerdo común a la hora de citar que</w:t>
      </w:r>
      <w:r w:rsidR="004149B9" w:rsidRPr="00180A32">
        <w:rPr>
          <w:rFonts w:ascii="Times New Roman" w:hAnsi="Times New Roman" w:cs="Times New Roman"/>
          <w:sz w:val="24"/>
          <w:szCs w:val="24"/>
        </w:rPr>
        <w:t>,</w:t>
      </w:r>
      <w:r w:rsidR="004B501A" w:rsidRPr="00180A32">
        <w:rPr>
          <w:rFonts w:ascii="Times New Roman" w:hAnsi="Times New Roman" w:cs="Times New Roman"/>
          <w:sz w:val="24"/>
          <w:szCs w:val="24"/>
        </w:rPr>
        <w:t xml:space="preserve"> este emprendimiento</w:t>
      </w:r>
      <w:r w:rsidR="004149B9" w:rsidRPr="00180A32">
        <w:rPr>
          <w:rFonts w:ascii="Times New Roman" w:hAnsi="Times New Roman" w:cs="Times New Roman"/>
          <w:sz w:val="24"/>
          <w:szCs w:val="24"/>
        </w:rPr>
        <w:t>,</w:t>
      </w:r>
      <w:r w:rsidR="004B501A" w:rsidRPr="00180A32">
        <w:rPr>
          <w:rFonts w:ascii="Times New Roman" w:hAnsi="Times New Roman" w:cs="Times New Roman"/>
          <w:sz w:val="24"/>
          <w:szCs w:val="24"/>
        </w:rPr>
        <w:t xml:space="preserve"> persigue la búsqueda </w:t>
      </w:r>
      <w:r w:rsidR="00306170" w:rsidRPr="00180A32">
        <w:rPr>
          <w:rFonts w:ascii="Times New Roman" w:hAnsi="Times New Roman" w:cs="Times New Roman"/>
          <w:sz w:val="24"/>
          <w:szCs w:val="24"/>
        </w:rPr>
        <w:t>de soluciones</w:t>
      </w:r>
      <w:r w:rsidR="00013CE1" w:rsidRPr="00180A32">
        <w:rPr>
          <w:rFonts w:ascii="Times New Roman" w:hAnsi="Times New Roman" w:cs="Times New Roman"/>
          <w:sz w:val="24"/>
          <w:szCs w:val="24"/>
        </w:rPr>
        <w:t xml:space="preserve"> a la problemática social exi</w:t>
      </w:r>
      <w:r w:rsidR="006847FB" w:rsidRPr="00180A32">
        <w:rPr>
          <w:rFonts w:ascii="Times New Roman" w:hAnsi="Times New Roman" w:cs="Times New Roman"/>
          <w:sz w:val="24"/>
          <w:szCs w:val="24"/>
        </w:rPr>
        <w:t>s</w:t>
      </w:r>
      <w:r w:rsidR="00013CE1" w:rsidRPr="00180A32">
        <w:rPr>
          <w:rFonts w:ascii="Times New Roman" w:hAnsi="Times New Roman" w:cs="Times New Roman"/>
          <w:sz w:val="24"/>
          <w:szCs w:val="24"/>
        </w:rPr>
        <w:t>tente</w:t>
      </w:r>
      <w:r w:rsidR="004B501A" w:rsidRPr="00180A32">
        <w:rPr>
          <w:rFonts w:ascii="Times New Roman" w:hAnsi="Times New Roman" w:cs="Times New Roman"/>
          <w:sz w:val="24"/>
          <w:szCs w:val="24"/>
        </w:rPr>
        <w:t>, no debiendo confundir nunca emprendimiento social con otros conceptos como caridad, provisión de servicios sociales o activismo social</w:t>
      </w:r>
      <w:r w:rsidR="00FA14FD">
        <w:rPr>
          <w:rFonts w:ascii="Times New Roman" w:hAnsi="Times New Roman" w:cs="Times New Roman"/>
          <w:sz w:val="24"/>
          <w:szCs w:val="24"/>
        </w:rPr>
        <w:t xml:space="preserve"> (Choy y Majumdar, 2014; Guzmán y Trujillo, 2</w:t>
      </w:r>
      <w:r w:rsidR="00427AF7" w:rsidRPr="00180A32">
        <w:rPr>
          <w:rFonts w:ascii="Times New Roman" w:hAnsi="Times New Roman" w:cs="Times New Roman"/>
          <w:sz w:val="24"/>
          <w:szCs w:val="24"/>
        </w:rPr>
        <w:t>008)</w:t>
      </w:r>
      <w:r w:rsidR="004B501A" w:rsidRPr="00180A32">
        <w:rPr>
          <w:rFonts w:ascii="Times New Roman" w:hAnsi="Times New Roman" w:cs="Times New Roman"/>
          <w:sz w:val="24"/>
          <w:szCs w:val="24"/>
        </w:rPr>
        <w:t xml:space="preserve">. </w:t>
      </w:r>
    </w:p>
    <w:p w:rsidR="001315C8" w:rsidRPr="009E0FA4" w:rsidRDefault="00F030F3" w:rsidP="009E0FA4">
      <w:pPr>
        <w:pStyle w:val="Prrafodelista"/>
        <w:numPr>
          <w:ilvl w:val="0"/>
          <w:numId w:val="3"/>
        </w:numPr>
        <w:spacing w:line="360" w:lineRule="auto"/>
        <w:ind w:right="-285"/>
        <w:jc w:val="both"/>
        <w:rPr>
          <w:rFonts w:ascii="Times New Roman" w:hAnsi="Times New Roman" w:cs="Times New Roman"/>
          <w:b/>
          <w:sz w:val="24"/>
          <w:szCs w:val="24"/>
        </w:rPr>
      </w:pPr>
      <w:r w:rsidRPr="009E0FA4">
        <w:rPr>
          <w:rFonts w:ascii="Times New Roman" w:hAnsi="Times New Roman" w:cs="Times New Roman"/>
          <w:b/>
          <w:sz w:val="24"/>
          <w:szCs w:val="24"/>
        </w:rPr>
        <w:t>CONCEPTUALIZACIÓN DEL EMPRENDIMIENTO SOCIAL</w:t>
      </w:r>
    </w:p>
    <w:p w:rsidR="009113EF" w:rsidRPr="00180A32" w:rsidRDefault="00013CE1" w:rsidP="00180A32">
      <w:pPr>
        <w:spacing w:line="360" w:lineRule="auto"/>
        <w:ind w:left="-284" w:right="-285"/>
        <w:jc w:val="both"/>
        <w:rPr>
          <w:rFonts w:ascii="Times New Roman" w:hAnsi="Times New Roman" w:cs="Times New Roman"/>
          <w:color w:val="0070C0"/>
          <w:sz w:val="24"/>
          <w:szCs w:val="24"/>
        </w:rPr>
      </w:pPr>
      <w:r w:rsidRPr="00180A32">
        <w:rPr>
          <w:rFonts w:ascii="Times New Roman" w:hAnsi="Times New Roman" w:cs="Times New Roman"/>
          <w:sz w:val="24"/>
          <w:szCs w:val="24"/>
        </w:rPr>
        <w:t>Si el fin de todos los</w:t>
      </w:r>
      <w:r w:rsidR="004B501A" w:rsidRPr="00180A32">
        <w:rPr>
          <w:rFonts w:ascii="Times New Roman" w:hAnsi="Times New Roman" w:cs="Times New Roman"/>
          <w:sz w:val="24"/>
          <w:szCs w:val="24"/>
        </w:rPr>
        <w:t xml:space="preserve"> conceptos </w:t>
      </w:r>
      <w:r w:rsidRPr="00180A32">
        <w:rPr>
          <w:rFonts w:ascii="Times New Roman" w:hAnsi="Times New Roman" w:cs="Times New Roman"/>
          <w:sz w:val="24"/>
          <w:szCs w:val="24"/>
        </w:rPr>
        <w:t xml:space="preserve">anteriores </w:t>
      </w:r>
      <w:r w:rsidR="004B501A" w:rsidRPr="00180A32">
        <w:rPr>
          <w:rFonts w:ascii="Times New Roman" w:hAnsi="Times New Roman" w:cs="Times New Roman"/>
          <w:sz w:val="24"/>
          <w:szCs w:val="24"/>
        </w:rPr>
        <w:t xml:space="preserve">es el mismo que el </w:t>
      </w:r>
      <w:r w:rsidR="001315C8" w:rsidRPr="00180A32">
        <w:rPr>
          <w:rFonts w:ascii="Times New Roman" w:hAnsi="Times New Roman" w:cs="Times New Roman"/>
          <w:sz w:val="24"/>
          <w:szCs w:val="24"/>
        </w:rPr>
        <w:t>de emprendimiento so</w:t>
      </w:r>
      <w:r w:rsidRPr="00180A32">
        <w:rPr>
          <w:rFonts w:ascii="Times New Roman" w:hAnsi="Times New Roman" w:cs="Times New Roman"/>
          <w:sz w:val="24"/>
          <w:szCs w:val="24"/>
        </w:rPr>
        <w:t xml:space="preserve">cial, este </w:t>
      </w:r>
      <w:r w:rsidR="001315C8" w:rsidRPr="00180A32">
        <w:rPr>
          <w:rFonts w:ascii="Times New Roman" w:hAnsi="Times New Roman" w:cs="Times New Roman"/>
          <w:sz w:val="24"/>
          <w:szCs w:val="24"/>
        </w:rPr>
        <w:t xml:space="preserve">se diferencia por </w:t>
      </w:r>
      <w:r w:rsidR="004B501A" w:rsidRPr="00180A32">
        <w:rPr>
          <w:rFonts w:ascii="Times New Roman" w:hAnsi="Times New Roman" w:cs="Times New Roman"/>
          <w:sz w:val="24"/>
          <w:szCs w:val="24"/>
        </w:rPr>
        <w:t xml:space="preserve">la sostenibilidad en el tiempo de los servicios sociales que, por medio de la creación de valor social, estimulan un cambio a favor de la sociedad (Sullivan, 2007).  Este cambio nace a partir del desarrollo </w:t>
      </w:r>
      <w:r w:rsidR="001315C8" w:rsidRPr="00180A32">
        <w:rPr>
          <w:rFonts w:ascii="Times New Roman" w:hAnsi="Times New Roman" w:cs="Times New Roman"/>
          <w:sz w:val="24"/>
          <w:szCs w:val="24"/>
        </w:rPr>
        <w:t xml:space="preserve">de una idea, evaluada posteriormente con un plan </w:t>
      </w:r>
      <w:r w:rsidR="00591897" w:rsidRPr="00180A32">
        <w:rPr>
          <w:rFonts w:ascii="Times New Roman" w:hAnsi="Times New Roman" w:cs="Times New Roman"/>
          <w:sz w:val="24"/>
          <w:szCs w:val="24"/>
        </w:rPr>
        <w:t>de empresa</w:t>
      </w:r>
      <w:r w:rsidR="001315C8" w:rsidRPr="00180A32">
        <w:rPr>
          <w:rFonts w:ascii="Times New Roman" w:hAnsi="Times New Roman" w:cs="Times New Roman"/>
          <w:sz w:val="24"/>
          <w:szCs w:val="24"/>
        </w:rPr>
        <w:t>, capaz de aprovechar las oportunidades existentes en los fallos del mercado.</w:t>
      </w:r>
      <w:r w:rsidR="009113EF" w:rsidRPr="00180A32">
        <w:rPr>
          <w:rFonts w:ascii="Times New Roman" w:hAnsi="Times New Roman" w:cs="Times New Roman"/>
          <w:color w:val="0070C0"/>
          <w:sz w:val="24"/>
          <w:szCs w:val="24"/>
        </w:rPr>
        <w:t xml:space="preserve"> </w:t>
      </w:r>
    </w:p>
    <w:p w:rsidR="00863C9E" w:rsidRPr="00180A32" w:rsidRDefault="009113EF" w:rsidP="00180A32">
      <w:pPr>
        <w:spacing w:line="360" w:lineRule="auto"/>
        <w:ind w:left="-284" w:right="-285"/>
        <w:jc w:val="both"/>
        <w:rPr>
          <w:rFonts w:ascii="Times New Roman" w:hAnsi="Times New Roman" w:cs="Times New Roman"/>
          <w:color w:val="000000" w:themeColor="text1"/>
          <w:sz w:val="24"/>
          <w:szCs w:val="24"/>
        </w:rPr>
      </w:pPr>
      <w:r w:rsidRPr="00180A32">
        <w:rPr>
          <w:rFonts w:ascii="Times New Roman" w:hAnsi="Times New Roman" w:cs="Times New Roman"/>
          <w:color w:val="000000" w:themeColor="text1"/>
          <w:sz w:val="24"/>
          <w:szCs w:val="24"/>
        </w:rPr>
        <w:t xml:space="preserve">De </w:t>
      </w:r>
      <w:r w:rsidR="00647556" w:rsidRPr="00180A32">
        <w:rPr>
          <w:rFonts w:ascii="Times New Roman" w:hAnsi="Times New Roman" w:cs="Times New Roman"/>
          <w:color w:val="000000" w:themeColor="text1"/>
          <w:sz w:val="24"/>
          <w:szCs w:val="24"/>
        </w:rPr>
        <w:t>acuerdo con la fundación Ashoka</w:t>
      </w:r>
      <w:r w:rsidR="00FA14FD">
        <w:rPr>
          <w:rFonts w:ascii="Times New Roman" w:hAnsi="Times New Roman" w:cs="Times New Roman"/>
          <w:color w:val="000000" w:themeColor="text1"/>
          <w:sz w:val="24"/>
          <w:szCs w:val="24"/>
        </w:rPr>
        <w:t xml:space="preserve"> (2</w:t>
      </w:r>
      <w:r w:rsidR="00E94E6C" w:rsidRPr="00180A32">
        <w:rPr>
          <w:rFonts w:ascii="Times New Roman" w:hAnsi="Times New Roman" w:cs="Times New Roman"/>
          <w:color w:val="000000" w:themeColor="text1"/>
          <w:sz w:val="24"/>
          <w:szCs w:val="24"/>
        </w:rPr>
        <w:t>001)</w:t>
      </w:r>
      <w:r w:rsidRPr="00180A32">
        <w:rPr>
          <w:rFonts w:ascii="Times New Roman" w:hAnsi="Times New Roman" w:cs="Times New Roman"/>
          <w:color w:val="000000" w:themeColor="text1"/>
          <w:sz w:val="24"/>
          <w:szCs w:val="24"/>
        </w:rPr>
        <w:t>, el emprendimiento social identifica lo que no está funcionando en la sociedad, resolviendo la problemática social que amenaza la sostenibilidad del sistema</w:t>
      </w:r>
      <w:r w:rsidR="00591897" w:rsidRPr="00180A32">
        <w:rPr>
          <w:rFonts w:ascii="Times New Roman" w:hAnsi="Times New Roman" w:cs="Times New Roman"/>
          <w:color w:val="000000" w:themeColor="text1"/>
          <w:sz w:val="24"/>
          <w:szCs w:val="24"/>
        </w:rPr>
        <w:t xml:space="preserve"> y ext</w:t>
      </w:r>
      <w:r w:rsidR="00647556" w:rsidRPr="00180A32">
        <w:rPr>
          <w:rFonts w:ascii="Times New Roman" w:hAnsi="Times New Roman" w:cs="Times New Roman"/>
          <w:color w:val="000000" w:themeColor="text1"/>
          <w:sz w:val="24"/>
          <w:szCs w:val="24"/>
        </w:rPr>
        <w:t>end</w:t>
      </w:r>
      <w:r w:rsidR="00591897" w:rsidRPr="00180A32">
        <w:rPr>
          <w:rFonts w:ascii="Times New Roman" w:hAnsi="Times New Roman" w:cs="Times New Roman"/>
          <w:color w:val="000000" w:themeColor="text1"/>
          <w:sz w:val="24"/>
          <w:szCs w:val="24"/>
        </w:rPr>
        <w:t>iend</w:t>
      </w:r>
      <w:r w:rsidR="00647556" w:rsidRPr="00180A32">
        <w:rPr>
          <w:rFonts w:ascii="Times New Roman" w:hAnsi="Times New Roman" w:cs="Times New Roman"/>
          <w:color w:val="000000" w:themeColor="text1"/>
          <w:sz w:val="24"/>
          <w:szCs w:val="24"/>
        </w:rPr>
        <w:t>o la</w:t>
      </w:r>
      <w:r w:rsidRPr="00180A32">
        <w:rPr>
          <w:rFonts w:ascii="Times New Roman" w:hAnsi="Times New Roman" w:cs="Times New Roman"/>
          <w:color w:val="000000" w:themeColor="text1"/>
          <w:sz w:val="24"/>
          <w:szCs w:val="24"/>
        </w:rPr>
        <w:t xml:space="preserve"> solución, a dicha problemática, a toda una sociedad para que avance</w:t>
      </w:r>
      <w:r w:rsidR="00863C9E" w:rsidRPr="00180A32">
        <w:rPr>
          <w:rFonts w:ascii="Times New Roman" w:hAnsi="Times New Roman" w:cs="Times New Roman"/>
          <w:color w:val="000000" w:themeColor="text1"/>
          <w:sz w:val="24"/>
          <w:szCs w:val="24"/>
        </w:rPr>
        <w:t xml:space="preserve"> por medio de la creación de valor social.</w:t>
      </w:r>
    </w:p>
    <w:p w:rsidR="001315C8" w:rsidRPr="00180A32" w:rsidRDefault="001315C8"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La creación de valor social viene precedida de una actividad innovadora que busca establecer equilibrios nuevos y estables</w:t>
      </w:r>
      <w:r w:rsidR="00427AF7" w:rsidRPr="00180A32">
        <w:rPr>
          <w:rFonts w:ascii="Times New Roman" w:hAnsi="Times New Roman" w:cs="Times New Roman"/>
          <w:sz w:val="24"/>
          <w:szCs w:val="24"/>
        </w:rPr>
        <w:t>,</w:t>
      </w:r>
      <w:r w:rsidRPr="00180A32">
        <w:rPr>
          <w:rFonts w:ascii="Times New Roman" w:hAnsi="Times New Roman" w:cs="Times New Roman"/>
          <w:sz w:val="24"/>
          <w:szCs w:val="24"/>
        </w:rPr>
        <w:t xml:space="preserve"> respecto a las condiciones sociales del entorno, generando valor social sostenible que busque soluciones a los problemas de la sociedad.</w:t>
      </w:r>
      <w:r w:rsidR="0089391B" w:rsidRPr="00180A32">
        <w:rPr>
          <w:rFonts w:ascii="Times New Roman" w:hAnsi="Times New Roman" w:cs="Times New Roman"/>
          <w:sz w:val="24"/>
          <w:szCs w:val="24"/>
        </w:rPr>
        <w:t xml:space="preserve"> Sin embargo, dicha </w:t>
      </w:r>
      <w:r w:rsidR="0089391B" w:rsidRPr="00180A32">
        <w:rPr>
          <w:rFonts w:ascii="Times New Roman" w:hAnsi="Times New Roman" w:cs="Times New Roman"/>
          <w:sz w:val="24"/>
          <w:szCs w:val="24"/>
        </w:rPr>
        <w:lastRenderedPageBreak/>
        <w:t>definición y conceptualización del emprendimiento social no tiene el consenso de toda la comunidad investigadora como consecuencia de ser, el concepto que estudiamos, una idea nueva con una gran variedad de definiciones (</w:t>
      </w:r>
      <w:r w:rsidR="00FA14FD">
        <w:rPr>
          <w:rFonts w:ascii="Times New Roman" w:hAnsi="Times New Roman" w:cs="Times New Roman"/>
          <w:sz w:val="24"/>
          <w:szCs w:val="24"/>
        </w:rPr>
        <w:t>Seelos et al., 2</w:t>
      </w:r>
      <w:r w:rsidR="00B0386E" w:rsidRPr="00180A32">
        <w:rPr>
          <w:rFonts w:ascii="Times New Roman" w:hAnsi="Times New Roman" w:cs="Times New Roman"/>
          <w:sz w:val="24"/>
          <w:szCs w:val="24"/>
        </w:rPr>
        <w:t xml:space="preserve">004). </w:t>
      </w:r>
    </w:p>
    <w:p w:rsidR="00B0386E" w:rsidRPr="00180A32" w:rsidRDefault="00B0386E"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Para entender mejor la idiosincrasia del emprendimiento social y colectivo y avanzar en su  conceptualización se ha elaborado la siguiente tabla, donde se recogen las definiciones dadas por diferentes investigadores: </w:t>
      </w:r>
    </w:p>
    <w:p w:rsidR="00F030F3" w:rsidRPr="00180A32" w:rsidRDefault="00F030F3" w:rsidP="00180A32">
      <w:pPr>
        <w:spacing w:line="360" w:lineRule="auto"/>
        <w:ind w:left="-284" w:right="-285"/>
        <w:jc w:val="center"/>
        <w:rPr>
          <w:rFonts w:ascii="Times New Roman" w:hAnsi="Times New Roman" w:cs="Times New Roman"/>
          <w:b/>
          <w:sz w:val="24"/>
          <w:szCs w:val="24"/>
        </w:rPr>
      </w:pPr>
      <w:r w:rsidRPr="00180A32">
        <w:rPr>
          <w:rFonts w:ascii="Times New Roman" w:hAnsi="Times New Roman" w:cs="Times New Roman"/>
          <w:b/>
          <w:sz w:val="24"/>
          <w:szCs w:val="24"/>
        </w:rPr>
        <w:t>Tabla 1. Evolución del concepto emprendimiento social y colectivo</w:t>
      </w:r>
    </w:p>
    <w:tbl>
      <w:tblPr>
        <w:tblW w:w="8740" w:type="dxa"/>
        <w:tblInd w:w="56" w:type="dxa"/>
        <w:tblCellMar>
          <w:left w:w="70" w:type="dxa"/>
          <w:right w:w="70" w:type="dxa"/>
        </w:tblCellMar>
        <w:tblLook w:val="04A0" w:firstRow="1" w:lastRow="0" w:firstColumn="1" w:lastColumn="0" w:noHBand="0" w:noVBand="1"/>
      </w:tblPr>
      <w:tblGrid>
        <w:gridCol w:w="1200"/>
        <w:gridCol w:w="6340"/>
        <w:gridCol w:w="1200"/>
      </w:tblGrid>
      <w:tr w:rsidR="00B0386E" w:rsidRPr="00180A32" w:rsidTr="003B7ED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B0386E" w:rsidRPr="00180A32" w:rsidRDefault="00B0386E" w:rsidP="009F1C99">
            <w:pPr>
              <w:spacing w:after="0"/>
              <w:jc w:val="center"/>
              <w:rPr>
                <w:rFonts w:ascii="Times New Roman" w:eastAsia="Times New Roman" w:hAnsi="Times New Roman" w:cs="Times New Roman"/>
                <w:b/>
                <w:color w:val="FFFFFF" w:themeColor="background1"/>
                <w:sz w:val="20"/>
                <w:szCs w:val="20"/>
              </w:rPr>
            </w:pPr>
            <w:r w:rsidRPr="00180A32">
              <w:rPr>
                <w:rFonts w:ascii="Times New Roman" w:eastAsia="Times New Roman" w:hAnsi="Times New Roman" w:cs="Times New Roman"/>
                <w:b/>
                <w:color w:val="FFFFFF" w:themeColor="background1"/>
                <w:sz w:val="20"/>
                <w:szCs w:val="20"/>
              </w:rPr>
              <w:t>Autor</w:t>
            </w:r>
          </w:p>
        </w:tc>
        <w:tc>
          <w:tcPr>
            <w:tcW w:w="63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0386E" w:rsidRPr="00180A32" w:rsidRDefault="00B0386E" w:rsidP="009F1C99">
            <w:pPr>
              <w:spacing w:after="0"/>
              <w:jc w:val="center"/>
              <w:rPr>
                <w:rFonts w:ascii="Times New Roman" w:eastAsia="Times New Roman" w:hAnsi="Times New Roman" w:cs="Times New Roman"/>
                <w:b/>
                <w:color w:val="FFFFFF" w:themeColor="background1"/>
                <w:sz w:val="20"/>
                <w:szCs w:val="20"/>
              </w:rPr>
            </w:pPr>
            <w:r w:rsidRPr="00180A32">
              <w:rPr>
                <w:rFonts w:ascii="Times New Roman" w:eastAsia="Times New Roman" w:hAnsi="Times New Roman" w:cs="Times New Roman"/>
                <w:b/>
                <w:color w:val="FFFFFF" w:themeColor="background1"/>
                <w:sz w:val="20"/>
                <w:szCs w:val="20"/>
              </w:rPr>
              <w:t>Definición de emprendimiento social y colectivo</w:t>
            </w:r>
          </w:p>
        </w:tc>
        <w:tc>
          <w:tcPr>
            <w:tcW w:w="120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0386E" w:rsidRPr="00180A32" w:rsidRDefault="00B0386E" w:rsidP="009F1C99">
            <w:pPr>
              <w:spacing w:after="0"/>
              <w:jc w:val="center"/>
              <w:rPr>
                <w:rFonts w:ascii="Times New Roman" w:eastAsia="Times New Roman" w:hAnsi="Times New Roman" w:cs="Times New Roman"/>
                <w:b/>
                <w:color w:val="FFFFFF" w:themeColor="background1"/>
                <w:sz w:val="20"/>
                <w:szCs w:val="20"/>
              </w:rPr>
            </w:pPr>
            <w:r w:rsidRPr="00180A32">
              <w:rPr>
                <w:rFonts w:ascii="Times New Roman" w:eastAsia="Times New Roman" w:hAnsi="Times New Roman" w:cs="Times New Roman"/>
                <w:b/>
                <w:color w:val="FFFFFF" w:themeColor="background1"/>
                <w:sz w:val="20"/>
                <w:szCs w:val="20"/>
              </w:rPr>
              <w:t>Año</w:t>
            </w:r>
          </w:p>
        </w:tc>
      </w:tr>
      <w:tr w:rsidR="00B0386E" w:rsidRPr="00180A32" w:rsidTr="00E8238A">
        <w:trPr>
          <w:trHeight w:val="87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0386E" w:rsidRPr="00180A32" w:rsidRDefault="00B0386E" w:rsidP="009F1C99">
            <w:pPr>
              <w:spacing w:after="0"/>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Dees</w:t>
            </w:r>
          </w:p>
        </w:tc>
        <w:tc>
          <w:tcPr>
            <w:tcW w:w="6340" w:type="dxa"/>
            <w:tcBorders>
              <w:top w:val="nil"/>
              <w:left w:val="nil"/>
              <w:bottom w:val="single" w:sz="4" w:space="0" w:color="auto"/>
              <w:right w:val="single" w:sz="4" w:space="0" w:color="auto"/>
            </w:tcBorders>
            <w:shd w:val="clear" w:color="auto" w:fill="auto"/>
            <w:vAlign w:val="center"/>
            <w:hideMark/>
          </w:tcPr>
          <w:p w:rsidR="00B0386E" w:rsidRPr="00180A32" w:rsidRDefault="00B0386E" w:rsidP="009F1C99">
            <w:pPr>
              <w:spacing w:after="0"/>
              <w:jc w:val="both"/>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Se refiere</w:t>
            </w:r>
            <w:r w:rsidR="00F030F3" w:rsidRPr="00180A32">
              <w:rPr>
                <w:rFonts w:ascii="Times New Roman" w:eastAsia="Times New Roman" w:hAnsi="Times New Roman" w:cs="Times New Roman"/>
                <w:color w:val="000000"/>
                <w:sz w:val="20"/>
                <w:szCs w:val="20"/>
              </w:rPr>
              <w:t xml:space="preserve"> al emprendimiento realizado por las nuevas empresas sin ánimo</w:t>
            </w:r>
            <w:r w:rsidRPr="00180A32">
              <w:rPr>
                <w:rFonts w:ascii="Times New Roman" w:eastAsia="Times New Roman" w:hAnsi="Times New Roman" w:cs="Times New Roman"/>
                <w:color w:val="000000"/>
                <w:sz w:val="20"/>
                <w:szCs w:val="20"/>
              </w:rPr>
              <w:t xml:space="preserve"> de </w:t>
            </w:r>
            <w:r w:rsidR="00F030F3" w:rsidRPr="00180A32">
              <w:rPr>
                <w:rFonts w:ascii="Times New Roman" w:eastAsia="Times New Roman" w:hAnsi="Times New Roman" w:cs="Times New Roman"/>
                <w:color w:val="000000"/>
                <w:sz w:val="20"/>
                <w:szCs w:val="20"/>
              </w:rPr>
              <w:t>lucro,</w:t>
            </w:r>
            <w:r w:rsidRPr="00180A32">
              <w:rPr>
                <w:rFonts w:ascii="Times New Roman" w:eastAsia="Times New Roman" w:hAnsi="Times New Roman" w:cs="Times New Roman"/>
                <w:color w:val="000000"/>
                <w:sz w:val="20"/>
                <w:szCs w:val="20"/>
              </w:rPr>
              <w:t xml:space="preserve"> así como empresas comerciales c</w:t>
            </w:r>
            <w:r w:rsidR="00F030F3" w:rsidRPr="00180A32">
              <w:rPr>
                <w:rFonts w:ascii="Times New Roman" w:eastAsia="Times New Roman" w:hAnsi="Times New Roman" w:cs="Times New Roman"/>
                <w:color w:val="000000"/>
                <w:sz w:val="20"/>
                <w:szCs w:val="20"/>
              </w:rPr>
              <w:t xml:space="preserve">on fines sociales en particular, los bancos, </w:t>
            </w:r>
            <w:r w:rsidRPr="00180A32">
              <w:rPr>
                <w:rFonts w:ascii="Times New Roman" w:eastAsia="Times New Roman" w:hAnsi="Times New Roman" w:cs="Times New Roman"/>
                <w:color w:val="000000"/>
                <w:sz w:val="20"/>
                <w:szCs w:val="20"/>
              </w:rPr>
              <w:t>el desarrollo comunitario re</w:t>
            </w:r>
            <w:r w:rsidR="00F030F3" w:rsidRPr="00180A32">
              <w:rPr>
                <w:rFonts w:ascii="Times New Roman" w:eastAsia="Times New Roman" w:hAnsi="Times New Roman" w:cs="Times New Roman"/>
                <w:color w:val="000000"/>
                <w:sz w:val="20"/>
                <w:szCs w:val="20"/>
              </w:rPr>
              <w:t>querido y organizaciones híbridas</w:t>
            </w:r>
            <w:r w:rsidRPr="00180A32">
              <w:rPr>
                <w:rFonts w:ascii="Times New Roman" w:eastAsia="Times New Roman" w:hAnsi="Times New Roman" w:cs="Times New Roman"/>
                <w:color w:val="000000"/>
                <w:sz w:val="20"/>
                <w:szCs w:val="20"/>
              </w:rPr>
              <w:t xml:space="preserve"> de lucro.</w:t>
            </w:r>
          </w:p>
        </w:tc>
        <w:tc>
          <w:tcPr>
            <w:tcW w:w="1200" w:type="dxa"/>
            <w:tcBorders>
              <w:top w:val="nil"/>
              <w:left w:val="nil"/>
              <w:bottom w:val="single" w:sz="4" w:space="0" w:color="auto"/>
              <w:right w:val="single" w:sz="4" w:space="0" w:color="auto"/>
            </w:tcBorders>
            <w:shd w:val="clear" w:color="auto" w:fill="auto"/>
            <w:noWrap/>
            <w:vAlign w:val="center"/>
            <w:hideMark/>
          </w:tcPr>
          <w:p w:rsidR="00B0386E" w:rsidRPr="00180A32" w:rsidRDefault="00FA14FD" w:rsidP="009F1C9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B0386E" w:rsidRPr="00180A32">
              <w:rPr>
                <w:rFonts w:ascii="Times New Roman" w:eastAsia="Times New Roman" w:hAnsi="Times New Roman" w:cs="Times New Roman"/>
                <w:color w:val="000000"/>
                <w:sz w:val="20"/>
                <w:szCs w:val="20"/>
              </w:rPr>
              <w:t>998</w:t>
            </w:r>
          </w:p>
        </w:tc>
      </w:tr>
      <w:tr w:rsidR="00B0386E" w:rsidRPr="00180A32" w:rsidTr="00E8238A">
        <w:trPr>
          <w:trHeight w:val="70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0386E" w:rsidRPr="00180A32" w:rsidRDefault="00B0386E" w:rsidP="009F1C99">
            <w:pPr>
              <w:spacing w:after="0"/>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 xml:space="preserve">Fowler </w:t>
            </w:r>
          </w:p>
        </w:tc>
        <w:tc>
          <w:tcPr>
            <w:tcW w:w="6340" w:type="dxa"/>
            <w:tcBorders>
              <w:top w:val="nil"/>
              <w:left w:val="nil"/>
              <w:bottom w:val="single" w:sz="4" w:space="0" w:color="auto"/>
              <w:right w:val="single" w:sz="4" w:space="0" w:color="auto"/>
            </w:tcBorders>
            <w:shd w:val="clear" w:color="auto" w:fill="auto"/>
            <w:vAlign w:val="center"/>
            <w:hideMark/>
          </w:tcPr>
          <w:p w:rsidR="00B0386E" w:rsidRPr="00180A32" w:rsidRDefault="00B0386E" w:rsidP="009F1C99">
            <w:pPr>
              <w:spacing w:after="0"/>
              <w:jc w:val="both"/>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 xml:space="preserve">Es la creación de </w:t>
            </w:r>
            <w:r w:rsidR="00F030F3" w:rsidRPr="00180A32">
              <w:rPr>
                <w:rFonts w:ascii="Times New Roman" w:eastAsia="Times New Roman" w:hAnsi="Times New Roman" w:cs="Times New Roman"/>
                <w:color w:val="000000"/>
                <w:sz w:val="20"/>
                <w:szCs w:val="20"/>
              </w:rPr>
              <w:t>estructuras,</w:t>
            </w:r>
            <w:r w:rsidRPr="00180A32">
              <w:rPr>
                <w:rFonts w:ascii="Times New Roman" w:eastAsia="Times New Roman" w:hAnsi="Times New Roman" w:cs="Times New Roman"/>
                <w:color w:val="000000"/>
                <w:sz w:val="20"/>
                <w:szCs w:val="20"/>
              </w:rPr>
              <w:t xml:space="preserve"> relaciones, instituciones, or</w:t>
            </w:r>
            <w:r w:rsidR="00591897" w:rsidRPr="00180A32">
              <w:rPr>
                <w:rFonts w:ascii="Times New Roman" w:eastAsia="Times New Roman" w:hAnsi="Times New Roman" w:cs="Times New Roman"/>
                <w:color w:val="000000"/>
                <w:sz w:val="20"/>
                <w:szCs w:val="20"/>
              </w:rPr>
              <w:t>ganizaciones y prácticas socio-</w:t>
            </w:r>
            <w:r w:rsidRPr="00180A32">
              <w:rPr>
                <w:rFonts w:ascii="Times New Roman" w:eastAsia="Times New Roman" w:hAnsi="Times New Roman" w:cs="Times New Roman"/>
                <w:color w:val="000000"/>
                <w:sz w:val="20"/>
                <w:szCs w:val="20"/>
              </w:rPr>
              <w:t>económicamente viables que permi</w:t>
            </w:r>
            <w:r w:rsidR="00591897" w:rsidRPr="00180A32">
              <w:rPr>
                <w:rFonts w:ascii="Times New Roman" w:eastAsia="Times New Roman" w:hAnsi="Times New Roman" w:cs="Times New Roman"/>
                <w:color w:val="000000"/>
                <w:sz w:val="20"/>
                <w:szCs w:val="20"/>
              </w:rPr>
              <w:t>tan</w:t>
            </w:r>
            <w:r w:rsidRPr="00180A32">
              <w:rPr>
                <w:rFonts w:ascii="Times New Roman" w:eastAsia="Times New Roman" w:hAnsi="Times New Roman" w:cs="Times New Roman"/>
                <w:color w:val="000000"/>
                <w:sz w:val="20"/>
                <w:szCs w:val="20"/>
              </w:rPr>
              <w:t xml:space="preserve"> los beneficios sociales.</w:t>
            </w:r>
          </w:p>
        </w:tc>
        <w:tc>
          <w:tcPr>
            <w:tcW w:w="1200" w:type="dxa"/>
            <w:tcBorders>
              <w:top w:val="nil"/>
              <w:left w:val="nil"/>
              <w:bottom w:val="single" w:sz="4" w:space="0" w:color="auto"/>
              <w:right w:val="single" w:sz="4" w:space="0" w:color="auto"/>
            </w:tcBorders>
            <w:shd w:val="clear" w:color="auto" w:fill="auto"/>
            <w:noWrap/>
            <w:vAlign w:val="center"/>
            <w:hideMark/>
          </w:tcPr>
          <w:p w:rsidR="00B0386E" w:rsidRPr="00180A32" w:rsidRDefault="00FA14FD" w:rsidP="009F1C9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B0386E" w:rsidRPr="00180A32">
              <w:rPr>
                <w:rFonts w:ascii="Times New Roman" w:eastAsia="Times New Roman" w:hAnsi="Times New Roman" w:cs="Times New Roman"/>
                <w:color w:val="000000"/>
                <w:sz w:val="20"/>
                <w:szCs w:val="20"/>
              </w:rPr>
              <w:t>000</w:t>
            </w:r>
          </w:p>
        </w:tc>
      </w:tr>
      <w:tr w:rsidR="00B0386E" w:rsidRPr="00180A32" w:rsidTr="00E8238A">
        <w:trPr>
          <w:trHeight w:val="71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0386E" w:rsidRPr="00180A32" w:rsidRDefault="00B0386E" w:rsidP="009F1C99">
            <w:pPr>
              <w:spacing w:after="0"/>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Hilbert y Hogg</w:t>
            </w:r>
          </w:p>
        </w:tc>
        <w:tc>
          <w:tcPr>
            <w:tcW w:w="6340" w:type="dxa"/>
            <w:tcBorders>
              <w:top w:val="nil"/>
              <w:left w:val="nil"/>
              <w:bottom w:val="single" w:sz="4" w:space="0" w:color="auto"/>
              <w:right w:val="single" w:sz="4" w:space="0" w:color="auto"/>
            </w:tcBorders>
            <w:shd w:val="clear" w:color="auto" w:fill="auto"/>
            <w:vAlign w:val="center"/>
            <w:hideMark/>
          </w:tcPr>
          <w:p w:rsidR="00B0386E" w:rsidRPr="00180A32" w:rsidRDefault="00B0386E" w:rsidP="009F1C99">
            <w:pPr>
              <w:spacing w:after="0"/>
              <w:jc w:val="both"/>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 xml:space="preserve">Hace referencia al comportamiento empresarial con fines sociales más que </w:t>
            </w:r>
            <w:r w:rsidR="00F030F3" w:rsidRPr="00180A32">
              <w:rPr>
                <w:rFonts w:ascii="Times New Roman" w:eastAsia="Times New Roman" w:hAnsi="Times New Roman" w:cs="Times New Roman"/>
                <w:color w:val="000000"/>
                <w:sz w:val="20"/>
                <w:szCs w:val="20"/>
              </w:rPr>
              <w:t>económicos,</w:t>
            </w:r>
            <w:r w:rsidRPr="00180A32">
              <w:rPr>
                <w:rFonts w:ascii="Times New Roman" w:eastAsia="Times New Roman" w:hAnsi="Times New Roman" w:cs="Times New Roman"/>
                <w:color w:val="000000"/>
                <w:sz w:val="20"/>
                <w:szCs w:val="20"/>
              </w:rPr>
              <w:t xml:space="preserve"> o como alternativa  del u</w:t>
            </w:r>
            <w:r w:rsidR="00F030F3" w:rsidRPr="00180A32">
              <w:rPr>
                <w:rFonts w:ascii="Times New Roman" w:eastAsia="Times New Roman" w:hAnsi="Times New Roman" w:cs="Times New Roman"/>
                <w:color w:val="000000"/>
                <w:sz w:val="20"/>
                <w:szCs w:val="20"/>
              </w:rPr>
              <w:t>so de las ganancias en beneficio</w:t>
            </w:r>
            <w:r w:rsidRPr="00180A32">
              <w:rPr>
                <w:rFonts w:ascii="Times New Roman" w:eastAsia="Times New Roman" w:hAnsi="Times New Roman" w:cs="Times New Roman"/>
                <w:color w:val="000000"/>
                <w:sz w:val="20"/>
                <w:szCs w:val="20"/>
              </w:rPr>
              <w:t xml:space="preserve"> de un grupo </w:t>
            </w:r>
            <w:r w:rsidR="00F030F3" w:rsidRPr="00180A32">
              <w:rPr>
                <w:rFonts w:ascii="Times New Roman" w:eastAsia="Times New Roman" w:hAnsi="Times New Roman" w:cs="Times New Roman"/>
                <w:color w:val="000000"/>
                <w:sz w:val="20"/>
                <w:szCs w:val="20"/>
              </w:rPr>
              <w:t>en exclusión.</w:t>
            </w:r>
          </w:p>
        </w:tc>
        <w:tc>
          <w:tcPr>
            <w:tcW w:w="1200" w:type="dxa"/>
            <w:tcBorders>
              <w:top w:val="nil"/>
              <w:left w:val="nil"/>
              <w:bottom w:val="single" w:sz="4" w:space="0" w:color="auto"/>
              <w:right w:val="single" w:sz="4" w:space="0" w:color="auto"/>
            </w:tcBorders>
            <w:shd w:val="clear" w:color="auto" w:fill="auto"/>
            <w:vAlign w:val="center"/>
            <w:hideMark/>
          </w:tcPr>
          <w:p w:rsidR="00B0386E" w:rsidRPr="00180A32" w:rsidRDefault="00FA14FD" w:rsidP="009F1C9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B0386E" w:rsidRPr="00180A32">
              <w:rPr>
                <w:rFonts w:ascii="Times New Roman" w:eastAsia="Times New Roman" w:hAnsi="Times New Roman" w:cs="Times New Roman"/>
                <w:color w:val="000000"/>
                <w:sz w:val="20"/>
                <w:szCs w:val="20"/>
              </w:rPr>
              <w:t>002</w:t>
            </w:r>
          </w:p>
        </w:tc>
      </w:tr>
      <w:tr w:rsidR="00B0386E" w:rsidRPr="00180A32" w:rsidTr="00E8238A">
        <w:trPr>
          <w:trHeight w:val="83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0386E" w:rsidRPr="00180A32" w:rsidRDefault="00B0386E" w:rsidP="009F1C99">
            <w:pPr>
              <w:spacing w:after="0"/>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Seelos y Mair</w:t>
            </w:r>
          </w:p>
        </w:tc>
        <w:tc>
          <w:tcPr>
            <w:tcW w:w="6340" w:type="dxa"/>
            <w:tcBorders>
              <w:top w:val="nil"/>
              <w:left w:val="nil"/>
              <w:bottom w:val="single" w:sz="4" w:space="0" w:color="auto"/>
              <w:right w:val="single" w:sz="4" w:space="0" w:color="auto"/>
            </w:tcBorders>
            <w:shd w:val="clear" w:color="auto" w:fill="auto"/>
            <w:vAlign w:val="center"/>
            <w:hideMark/>
          </w:tcPr>
          <w:p w:rsidR="00B0386E" w:rsidRPr="00180A32" w:rsidRDefault="00B0386E" w:rsidP="009F1C99">
            <w:pPr>
              <w:spacing w:after="0"/>
              <w:jc w:val="both"/>
              <w:rPr>
                <w:rFonts w:ascii="Times New Roman" w:eastAsia="Times New Roman" w:hAnsi="Times New Roman" w:cs="Times New Roman"/>
                <w:color w:val="000000"/>
                <w:sz w:val="20"/>
                <w:szCs w:val="20"/>
              </w:rPr>
            </w:pPr>
            <w:r w:rsidRPr="00180A32">
              <w:rPr>
                <w:rFonts w:ascii="Times New Roman" w:eastAsia="Times New Roman" w:hAnsi="Times New Roman" w:cs="Times New Roman"/>
                <w:color w:val="000000"/>
                <w:sz w:val="20"/>
                <w:szCs w:val="20"/>
              </w:rPr>
              <w:t xml:space="preserve">Concepto que se aplica a una serie de organizaciones que han creado modelos para satisfacer eficientemente las necesidades </w:t>
            </w:r>
            <w:r w:rsidR="00F030F3" w:rsidRPr="00180A32">
              <w:rPr>
                <w:rFonts w:ascii="Times New Roman" w:eastAsia="Times New Roman" w:hAnsi="Times New Roman" w:cs="Times New Roman"/>
                <w:color w:val="000000"/>
                <w:sz w:val="20"/>
                <w:szCs w:val="20"/>
              </w:rPr>
              <w:t>humanas,</w:t>
            </w:r>
            <w:r w:rsidRPr="00180A32">
              <w:rPr>
                <w:rFonts w:ascii="Times New Roman" w:eastAsia="Times New Roman" w:hAnsi="Times New Roman" w:cs="Times New Roman"/>
                <w:color w:val="000000"/>
                <w:sz w:val="20"/>
                <w:szCs w:val="20"/>
              </w:rPr>
              <w:t xml:space="preserve"> donde los mercados existentes fallaron este compromiso.</w:t>
            </w:r>
          </w:p>
        </w:tc>
        <w:tc>
          <w:tcPr>
            <w:tcW w:w="1200" w:type="dxa"/>
            <w:tcBorders>
              <w:top w:val="nil"/>
              <w:left w:val="nil"/>
              <w:bottom w:val="single" w:sz="4" w:space="0" w:color="auto"/>
              <w:right w:val="single" w:sz="4" w:space="0" w:color="auto"/>
            </w:tcBorders>
            <w:shd w:val="clear" w:color="auto" w:fill="auto"/>
            <w:noWrap/>
            <w:vAlign w:val="center"/>
            <w:hideMark/>
          </w:tcPr>
          <w:p w:rsidR="00B0386E" w:rsidRPr="00180A32" w:rsidRDefault="00FA14FD" w:rsidP="009F1C9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B0386E" w:rsidRPr="00180A32">
              <w:rPr>
                <w:rFonts w:ascii="Times New Roman" w:eastAsia="Times New Roman" w:hAnsi="Times New Roman" w:cs="Times New Roman"/>
                <w:color w:val="000000"/>
                <w:sz w:val="20"/>
                <w:szCs w:val="20"/>
              </w:rPr>
              <w:t>005</w:t>
            </w:r>
          </w:p>
        </w:tc>
      </w:tr>
    </w:tbl>
    <w:p w:rsidR="00B0386E" w:rsidRPr="00180A32" w:rsidRDefault="00F030F3" w:rsidP="00180A32">
      <w:pPr>
        <w:spacing w:line="360" w:lineRule="auto"/>
        <w:ind w:left="-284" w:right="-285"/>
        <w:jc w:val="center"/>
        <w:rPr>
          <w:rFonts w:ascii="Times New Roman" w:hAnsi="Times New Roman" w:cs="Times New Roman"/>
          <w:sz w:val="24"/>
          <w:szCs w:val="24"/>
        </w:rPr>
      </w:pPr>
      <w:r w:rsidRPr="00180A32">
        <w:rPr>
          <w:rFonts w:ascii="Times New Roman" w:hAnsi="Times New Roman" w:cs="Times New Roman"/>
          <w:sz w:val="24"/>
          <w:szCs w:val="24"/>
        </w:rPr>
        <w:t>Fuente: Elaboración propia a partir de los autores</w:t>
      </w:r>
    </w:p>
    <w:p w:rsidR="00013CE1" w:rsidRPr="00180A32" w:rsidRDefault="001315C8"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El emprendimiento social y colectivo no puede ser percibido bajo la misma descripción que el carácter caritativo del emprendimiento capitalista. Aunque el emprendimiento social y el comercial deben coexistir, el segundo actúa de acuerdo a las realidades económicas del mercado mientras que el primero</w:t>
      </w:r>
      <w:r w:rsidR="00013CE1" w:rsidRPr="00180A32">
        <w:rPr>
          <w:rFonts w:ascii="Times New Roman" w:hAnsi="Times New Roman" w:cs="Times New Roman"/>
          <w:sz w:val="24"/>
          <w:szCs w:val="24"/>
        </w:rPr>
        <w:t>, como ya se ha dicho, crea valor social aprovechando los fallos del mercado. Las organizaciones que generan dicho valor y estimulan un cambio en la sociedad pueden ser sin ánimo de lucro pero también pueden buscar el lucro en su activid</w:t>
      </w:r>
      <w:r w:rsidR="00306170" w:rsidRPr="00180A32">
        <w:rPr>
          <w:rFonts w:ascii="Times New Roman" w:hAnsi="Times New Roman" w:cs="Times New Roman"/>
          <w:sz w:val="24"/>
          <w:szCs w:val="24"/>
        </w:rPr>
        <w:t>ad o ser un hibrido entre ambos, todo dependerá</w:t>
      </w:r>
      <w:r w:rsidR="00013CE1" w:rsidRPr="00180A32">
        <w:rPr>
          <w:rFonts w:ascii="Times New Roman" w:hAnsi="Times New Roman" w:cs="Times New Roman"/>
          <w:sz w:val="24"/>
          <w:szCs w:val="24"/>
        </w:rPr>
        <w:t xml:space="preserve"> de cómo se financien dichas organizaciones (</w:t>
      </w:r>
      <w:r w:rsidR="0070262D">
        <w:rPr>
          <w:rFonts w:ascii="Times New Roman" w:hAnsi="Times New Roman" w:cs="Times New Roman"/>
          <w:sz w:val="24"/>
          <w:szCs w:val="24"/>
        </w:rPr>
        <w:t>Dees, 1</w:t>
      </w:r>
      <w:r w:rsidR="00427AF7" w:rsidRPr="00180A32">
        <w:rPr>
          <w:rFonts w:ascii="Times New Roman" w:hAnsi="Times New Roman" w:cs="Times New Roman"/>
          <w:sz w:val="24"/>
          <w:szCs w:val="24"/>
        </w:rPr>
        <w:t>998</w:t>
      </w:r>
      <w:r w:rsidR="00013CE1" w:rsidRPr="00180A32">
        <w:rPr>
          <w:rFonts w:ascii="Times New Roman" w:hAnsi="Times New Roman" w:cs="Times New Roman"/>
          <w:sz w:val="24"/>
          <w:szCs w:val="24"/>
        </w:rPr>
        <w:t xml:space="preserve">). </w:t>
      </w:r>
    </w:p>
    <w:p w:rsidR="00013CE1" w:rsidRPr="00180A32" w:rsidRDefault="004149B9"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La mayor diferencia entre estas organizaciones de emprendimiento social y el emprendimiento capitalista es la responsabilidad social que adquieren. Mie</w:t>
      </w:r>
      <w:r w:rsidR="00591897" w:rsidRPr="00180A32">
        <w:rPr>
          <w:rFonts w:ascii="Times New Roman" w:hAnsi="Times New Roman" w:cs="Times New Roman"/>
          <w:sz w:val="24"/>
          <w:szCs w:val="24"/>
        </w:rPr>
        <w:t>ntras el segundo se centra en el</w:t>
      </w:r>
      <w:r w:rsidRPr="00180A32">
        <w:rPr>
          <w:rFonts w:ascii="Times New Roman" w:hAnsi="Times New Roman" w:cs="Times New Roman"/>
          <w:sz w:val="24"/>
          <w:szCs w:val="24"/>
        </w:rPr>
        <w:t xml:space="preserve"> máximo beneficio para el propietario de la entidad y en la</w:t>
      </w:r>
      <w:r w:rsidR="00591897" w:rsidRPr="00180A32">
        <w:rPr>
          <w:rFonts w:ascii="Times New Roman" w:hAnsi="Times New Roman" w:cs="Times New Roman"/>
          <w:sz w:val="24"/>
          <w:szCs w:val="24"/>
        </w:rPr>
        <w:t>s</w:t>
      </w:r>
      <w:r w:rsidRPr="00180A32">
        <w:rPr>
          <w:rFonts w:ascii="Times New Roman" w:hAnsi="Times New Roman" w:cs="Times New Roman"/>
          <w:sz w:val="24"/>
          <w:szCs w:val="24"/>
        </w:rPr>
        <w:t xml:space="preserve"> relaciones con terceros con el objeto de un mayor retorno económico, el emprendimiento social tacha de no ético la postura de este modelo de emprendimiento. </w:t>
      </w:r>
    </w:p>
    <w:p w:rsidR="004B501A" w:rsidRPr="009E0FA4" w:rsidRDefault="00F030F3" w:rsidP="009E0FA4">
      <w:pPr>
        <w:pStyle w:val="Prrafodelista"/>
        <w:numPr>
          <w:ilvl w:val="0"/>
          <w:numId w:val="3"/>
        </w:numPr>
        <w:spacing w:line="360" w:lineRule="auto"/>
        <w:ind w:right="-285"/>
        <w:jc w:val="both"/>
        <w:rPr>
          <w:rFonts w:ascii="Times New Roman" w:hAnsi="Times New Roman" w:cs="Times New Roman"/>
          <w:b/>
          <w:sz w:val="24"/>
          <w:szCs w:val="24"/>
        </w:rPr>
      </w:pPr>
      <w:r w:rsidRPr="009E0FA4">
        <w:rPr>
          <w:rFonts w:ascii="Times New Roman" w:hAnsi="Times New Roman" w:cs="Times New Roman"/>
          <w:b/>
          <w:sz w:val="24"/>
          <w:szCs w:val="24"/>
        </w:rPr>
        <w:lastRenderedPageBreak/>
        <w:t>DIFERENCIAS ENTRE EMPRENDIMIENTO SOCIAL Y CAPITALISTA</w:t>
      </w:r>
    </w:p>
    <w:p w:rsidR="004149B9" w:rsidRPr="00180A32" w:rsidRDefault="004149B9"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Antes de citar aquello que separa a ambos tipos de emprendimiento, se debe citar aquello que los une. Generar valor social y económico forma parte de la idiosincrasia del emprendimiento, independientemente del formato en el que se desarrolle</w:t>
      </w:r>
      <w:r w:rsidR="00A735DC" w:rsidRPr="00180A32">
        <w:rPr>
          <w:rFonts w:ascii="Times New Roman" w:hAnsi="Times New Roman" w:cs="Times New Roman"/>
          <w:sz w:val="24"/>
          <w:szCs w:val="24"/>
        </w:rPr>
        <w:t>. Dicho valor lleva consigo la evaluación social y ec</w:t>
      </w:r>
      <w:r w:rsidR="00F62984" w:rsidRPr="00180A32">
        <w:rPr>
          <w:rFonts w:ascii="Times New Roman" w:hAnsi="Times New Roman" w:cs="Times New Roman"/>
          <w:sz w:val="24"/>
          <w:szCs w:val="24"/>
        </w:rPr>
        <w:t>onómica que nos permite saber dó</w:t>
      </w:r>
      <w:r w:rsidR="00A735DC" w:rsidRPr="00180A32">
        <w:rPr>
          <w:rFonts w:ascii="Times New Roman" w:hAnsi="Times New Roman" w:cs="Times New Roman"/>
          <w:sz w:val="24"/>
          <w:szCs w:val="24"/>
        </w:rPr>
        <w:t>nde</w:t>
      </w:r>
      <w:r w:rsidR="00F62984" w:rsidRPr="00180A32">
        <w:rPr>
          <w:rFonts w:ascii="Times New Roman" w:hAnsi="Times New Roman" w:cs="Times New Roman"/>
          <w:sz w:val="24"/>
          <w:szCs w:val="24"/>
        </w:rPr>
        <w:t xml:space="preserve"> está nuestra empresa y hacia dó</w:t>
      </w:r>
      <w:r w:rsidR="00A735DC" w:rsidRPr="00180A32">
        <w:rPr>
          <w:rFonts w:ascii="Times New Roman" w:hAnsi="Times New Roman" w:cs="Times New Roman"/>
          <w:sz w:val="24"/>
          <w:szCs w:val="24"/>
        </w:rPr>
        <w:t xml:space="preserve">nde debe ir para alcanzar el futuro. </w:t>
      </w:r>
    </w:p>
    <w:p w:rsidR="00A735DC" w:rsidRPr="00180A32" w:rsidRDefault="00A735DC"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Sin embargo, son numerosas</w:t>
      </w:r>
      <w:r w:rsidR="00306170" w:rsidRPr="00180A32">
        <w:rPr>
          <w:rFonts w:ascii="Times New Roman" w:hAnsi="Times New Roman" w:cs="Times New Roman"/>
          <w:sz w:val="24"/>
          <w:szCs w:val="24"/>
        </w:rPr>
        <w:t>,</w:t>
      </w:r>
      <w:r w:rsidRPr="00180A32">
        <w:rPr>
          <w:rFonts w:ascii="Times New Roman" w:hAnsi="Times New Roman" w:cs="Times New Roman"/>
          <w:sz w:val="24"/>
          <w:szCs w:val="24"/>
        </w:rPr>
        <w:t xml:space="preserve"> y para la gran mayoría desconocidas</w:t>
      </w:r>
      <w:r w:rsidR="00306170" w:rsidRPr="00180A32">
        <w:rPr>
          <w:rFonts w:ascii="Times New Roman" w:hAnsi="Times New Roman" w:cs="Times New Roman"/>
          <w:sz w:val="24"/>
          <w:szCs w:val="24"/>
        </w:rPr>
        <w:t xml:space="preserve">, </w:t>
      </w:r>
      <w:r w:rsidRPr="00180A32">
        <w:rPr>
          <w:rFonts w:ascii="Times New Roman" w:hAnsi="Times New Roman" w:cs="Times New Roman"/>
          <w:sz w:val="24"/>
          <w:szCs w:val="24"/>
        </w:rPr>
        <w:t xml:space="preserve"> las diferencias entre los dos tipos de emprendimiento. La primera diferencia es el fin. Mientras el emprendimiento social tiene como fin enfocar un problema social que desea resolver, el emprendimiento capitalista aborda los problemas existentes desde un enfoque puramente económico. De acuerdo con Olsen (2004), el emprendedor social no tiene el deseo de enriquecerse sino de enriquecer a los demás en espíritu o realización.</w:t>
      </w:r>
    </w:p>
    <w:p w:rsidR="00A735DC" w:rsidRPr="00180A32" w:rsidRDefault="00A735DC" w:rsidP="00180A32">
      <w:pPr>
        <w:spacing w:line="360" w:lineRule="auto"/>
        <w:ind w:left="-284" w:right="-285"/>
        <w:jc w:val="both"/>
        <w:rPr>
          <w:rFonts w:ascii="Times New Roman" w:hAnsi="Times New Roman" w:cs="Times New Roman"/>
          <w:color w:val="000000" w:themeColor="text1"/>
          <w:sz w:val="24"/>
          <w:szCs w:val="24"/>
        </w:rPr>
      </w:pPr>
      <w:r w:rsidRPr="00180A32">
        <w:rPr>
          <w:rFonts w:ascii="Times New Roman" w:hAnsi="Times New Roman" w:cs="Times New Roman"/>
          <w:sz w:val="24"/>
          <w:szCs w:val="24"/>
        </w:rPr>
        <w:t xml:space="preserve">La segunda gran diferencia la encontramos en el mercado. Los problemas que le surgen al emprendedor capitalista son una ventaja para el emprendedor social (Austin et al., 2006). Dicha diferencia surge de la misión de ambos tipos de emprendimiento pues si el emprendimiento capitalista persigue </w:t>
      </w:r>
      <w:r w:rsidR="00306170" w:rsidRPr="00180A32">
        <w:rPr>
          <w:rFonts w:ascii="Times New Roman" w:hAnsi="Times New Roman" w:cs="Times New Roman"/>
          <w:sz w:val="24"/>
          <w:szCs w:val="24"/>
        </w:rPr>
        <w:t xml:space="preserve">el </w:t>
      </w:r>
      <w:r w:rsidRPr="00180A32">
        <w:rPr>
          <w:rFonts w:ascii="Times New Roman" w:hAnsi="Times New Roman" w:cs="Times New Roman"/>
          <w:sz w:val="24"/>
          <w:szCs w:val="24"/>
        </w:rPr>
        <w:t>máximo rendimiento para el accionista, el emprendimiento social adquiere el compromiso de crear va</w:t>
      </w:r>
      <w:r w:rsidR="004732C1" w:rsidRPr="00180A32">
        <w:rPr>
          <w:rFonts w:ascii="Times New Roman" w:hAnsi="Times New Roman" w:cs="Times New Roman"/>
          <w:sz w:val="24"/>
          <w:szCs w:val="24"/>
        </w:rPr>
        <w:t>lor social para el bien público,</w:t>
      </w:r>
      <w:r w:rsidRPr="00180A32">
        <w:rPr>
          <w:rFonts w:ascii="Times New Roman" w:hAnsi="Times New Roman" w:cs="Times New Roman"/>
          <w:sz w:val="24"/>
          <w:szCs w:val="24"/>
        </w:rPr>
        <w:t xml:space="preserve"> </w:t>
      </w:r>
      <w:r w:rsidR="004732C1" w:rsidRPr="00180A32">
        <w:rPr>
          <w:rFonts w:ascii="Times New Roman" w:hAnsi="Times New Roman" w:cs="Times New Roman"/>
          <w:color w:val="000000" w:themeColor="text1"/>
          <w:sz w:val="24"/>
          <w:szCs w:val="24"/>
        </w:rPr>
        <w:t>es decir, la persona que crea el valor (emprendedor social) es diferente del grupo que se va a beneficiar del mismo (un grupo social) (Valcárcel, 2012).</w:t>
      </w:r>
    </w:p>
    <w:p w:rsidR="00A735DC" w:rsidRPr="00180A32" w:rsidRDefault="00A735DC"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La misión es el condicionante principal de la movilización de los recursos dentro de las entidades que practican los diferentes tipos de emprendimiento. Si bien el emprendimiento económico reparte el excedente entre los accionistas de la entidad, las entidades de emprendimiento social </w:t>
      </w:r>
      <w:r w:rsidR="00D3430F" w:rsidRPr="00180A32">
        <w:rPr>
          <w:rFonts w:ascii="Times New Roman" w:hAnsi="Times New Roman" w:cs="Times New Roman"/>
          <w:sz w:val="24"/>
          <w:szCs w:val="24"/>
        </w:rPr>
        <w:t xml:space="preserve">utilizan dicho excedente para competir con las entidades capitalistas. </w:t>
      </w:r>
    </w:p>
    <w:p w:rsidR="00D3430F" w:rsidRPr="00180A32" w:rsidRDefault="00D3430F"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Para llevar a cabo dicha misión la financiación del emprendimiento social toma especial importancia. La falta de flujos de caja, los activos insuficientes y una estructura compleja dificulta la consecución de la misión de la empresa. Por lo tanto</w:t>
      </w:r>
      <w:r w:rsidR="004F6DEC" w:rsidRPr="00180A32">
        <w:rPr>
          <w:rFonts w:ascii="Times New Roman" w:hAnsi="Times New Roman" w:cs="Times New Roman"/>
          <w:sz w:val="24"/>
          <w:szCs w:val="24"/>
        </w:rPr>
        <w:t>,</w:t>
      </w:r>
      <w:r w:rsidRPr="00180A32">
        <w:rPr>
          <w:rFonts w:ascii="Times New Roman" w:hAnsi="Times New Roman" w:cs="Times New Roman"/>
          <w:sz w:val="24"/>
          <w:szCs w:val="24"/>
        </w:rPr>
        <w:t xml:space="preserve"> la financiación y un buen plan de n</w:t>
      </w:r>
      <w:r w:rsidR="00D444F2" w:rsidRPr="00180A32">
        <w:rPr>
          <w:rFonts w:ascii="Times New Roman" w:hAnsi="Times New Roman" w:cs="Times New Roman"/>
          <w:sz w:val="24"/>
          <w:szCs w:val="24"/>
        </w:rPr>
        <w:t>egocios son</w:t>
      </w:r>
      <w:r w:rsidRPr="00180A32">
        <w:rPr>
          <w:rFonts w:ascii="Times New Roman" w:hAnsi="Times New Roman" w:cs="Times New Roman"/>
          <w:sz w:val="24"/>
          <w:szCs w:val="24"/>
        </w:rPr>
        <w:t xml:space="preserve"> tan importante</w:t>
      </w:r>
      <w:r w:rsidR="00D444F2" w:rsidRPr="00180A32">
        <w:rPr>
          <w:rFonts w:ascii="Times New Roman" w:hAnsi="Times New Roman" w:cs="Times New Roman"/>
          <w:sz w:val="24"/>
          <w:szCs w:val="24"/>
        </w:rPr>
        <w:t>s</w:t>
      </w:r>
      <w:r w:rsidRPr="00180A32">
        <w:rPr>
          <w:rFonts w:ascii="Times New Roman" w:hAnsi="Times New Roman" w:cs="Times New Roman"/>
          <w:sz w:val="24"/>
          <w:szCs w:val="24"/>
        </w:rPr>
        <w:t xml:space="preserve"> como encontrar la oportunidad, citada anteriormente</w:t>
      </w:r>
      <w:r w:rsidR="0070262D">
        <w:rPr>
          <w:rFonts w:ascii="Times New Roman" w:hAnsi="Times New Roman" w:cs="Times New Roman"/>
          <w:sz w:val="24"/>
          <w:szCs w:val="24"/>
        </w:rPr>
        <w:t xml:space="preserve"> (Guzmán y Trujillo, 2</w:t>
      </w:r>
      <w:r w:rsidR="00035DD8" w:rsidRPr="00180A32">
        <w:rPr>
          <w:rFonts w:ascii="Times New Roman" w:hAnsi="Times New Roman" w:cs="Times New Roman"/>
          <w:sz w:val="24"/>
          <w:szCs w:val="24"/>
        </w:rPr>
        <w:t>008)</w:t>
      </w:r>
      <w:r w:rsidRPr="00180A32">
        <w:rPr>
          <w:rFonts w:ascii="Times New Roman" w:hAnsi="Times New Roman" w:cs="Times New Roman"/>
          <w:sz w:val="24"/>
          <w:szCs w:val="24"/>
        </w:rPr>
        <w:t>.</w:t>
      </w:r>
    </w:p>
    <w:p w:rsidR="00F600F8" w:rsidRPr="00180A32" w:rsidRDefault="00D3430F"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El valor social y colectivo nace de la generación de riqueza para la sociedad </w:t>
      </w:r>
      <w:r w:rsidR="00F600F8" w:rsidRPr="00180A32">
        <w:rPr>
          <w:rFonts w:ascii="Times New Roman" w:hAnsi="Times New Roman" w:cs="Times New Roman"/>
          <w:sz w:val="24"/>
          <w:szCs w:val="24"/>
        </w:rPr>
        <w:t xml:space="preserve">a través de cambios permanentes. Estos cambios buscan un equilibrio social cuyo impacto en el desarrollo económico de una comunidad es relevante, especialmente en los países </w:t>
      </w:r>
      <w:r w:rsidR="00F600F8" w:rsidRPr="00180A32">
        <w:rPr>
          <w:rFonts w:ascii="Times New Roman" w:hAnsi="Times New Roman" w:cs="Times New Roman"/>
          <w:sz w:val="24"/>
          <w:szCs w:val="24"/>
        </w:rPr>
        <w:lastRenderedPageBreak/>
        <w:t xml:space="preserve">subdesarrollados (Marbán, 2007). Personas con escasos recursos, realizan pequeños negocios que mejoran el nivel de vida de la sociedad. Este es hoy el perfil de emprendedor social pero </w:t>
      </w:r>
      <w:r w:rsidR="004F6DEC" w:rsidRPr="00180A32">
        <w:rPr>
          <w:rFonts w:ascii="Times New Roman" w:hAnsi="Times New Roman" w:cs="Times New Roman"/>
          <w:sz w:val="24"/>
          <w:szCs w:val="24"/>
        </w:rPr>
        <w:t>el futuro no debe acabar en el</w:t>
      </w:r>
      <w:r w:rsidR="00F600F8" w:rsidRPr="00180A32">
        <w:rPr>
          <w:rFonts w:ascii="Times New Roman" w:hAnsi="Times New Roman" w:cs="Times New Roman"/>
          <w:sz w:val="24"/>
          <w:szCs w:val="24"/>
        </w:rPr>
        <w:t xml:space="preserve"> presente. </w:t>
      </w:r>
    </w:p>
    <w:p w:rsidR="0020225A" w:rsidRPr="00180A32" w:rsidRDefault="0020225A"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El emprendedor capitalista puede desarrollar su tarea de una forma ética y generando un valor social, sin embargo, los valores que forman la misión y la visión de su empresa no son identificados por los investigadores como unos “valores éticos fuertes</w:t>
      </w:r>
      <w:r w:rsidR="00DE31F7" w:rsidRPr="00180A32">
        <w:rPr>
          <w:rFonts w:ascii="Times New Roman" w:hAnsi="Times New Roman" w:cs="Times New Roman"/>
          <w:sz w:val="24"/>
          <w:szCs w:val="24"/>
        </w:rPr>
        <w:t>”</w:t>
      </w:r>
      <w:r w:rsidRPr="00180A32">
        <w:rPr>
          <w:rFonts w:ascii="Times New Roman" w:hAnsi="Times New Roman" w:cs="Times New Roman"/>
          <w:sz w:val="24"/>
          <w:szCs w:val="24"/>
        </w:rPr>
        <w:t xml:space="preserve">. El emprendedor social busca su oportunidad de negocios en los fallos del mercado donde, a través de una gestión ética de los recursos que dispone, garantiza que los fondos públicos y privados son administrados de forma que beneficien a la comunidad. Es aquí, en la oportunidad, donde el concepto de colectivo toma fuerza pues el valor social, que nace de la corrección de los fallos del mercado, es lo que marca la diferencia entre la misión y visión del emprendimiento </w:t>
      </w:r>
      <w:r w:rsidR="0070262D">
        <w:rPr>
          <w:rFonts w:ascii="Times New Roman" w:hAnsi="Times New Roman" w:cs="Times New Roman"/>
          <w:sz w:val="24"/>
          <w:szCs w:val="24"/>
        </w:rPr>
        <w:t>capitalista y social (Ashoka, 2</w:t>
      </w:r>
      <w:r w:rsidRPr="00180A32">
        <w:rPr>
          <w:rFonts w:ascii="Times New Roman" w:hAnsi="Times New Roman" w:cs="Times New Roman"/>
          <w:sz w:val="24"/>
          <w:szCs w:val="24"/>
        </w:rPr>
        <w:t>001).</w:t>
      </w:r>
    </w:p>
    <w:p w:rsidR="00D3430F" w:rsidRPr="00180A32" w:rsidRDefault="00F600F8"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Para avanzar en la investigación se debe analizar de forma estricta que entiende la sociedad por emprendimiento social y colectivo. Dicha percepción debe ser el inicio para desarrollar una definición consensuada del concepto de emprendimiento social y colectivo y abordar futuras investigaciones. </w:t>
      </w:r>
    </w:p>
    <w:p w:rsidR="00F424B1" w:rsidRPr="00180A32" w:rsidRDefault="00F424B1"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La crisis del modelo capitalista y la urgencia por buscar estrategias alternativas basadas en la cooperación por encima de la competición</w:t>
      </w:r>
      <w:r w:rsidR="001911BC" w:rsidRPr="00180A32">
        <w:rPr>
          <w:rFonts w:ascii="Times New Roman" w:hAnsi="Times New Roman" w:cs="Times New Roman"/>
          <w:sz w:val="24"/>
          <w:szCs w:val="24"/>
        </w:rPr>
        <w:t>,</w:t>
      </w:r>
      <w:r w:rsidR="00DE31F7" w:rsidRPr="00180A32">
        <w:rPr>
          <w:rFonts w:ascii="Times New Roman" w:hAnsi="Times New Roman" w:cs="Times New Roman"/>
          <w:sz w:val="24"/>
          <w:szCs w:val="24"/>
        </w:rPr>
        <w:t xml:space="preserve"> nos lleva a plantearnos qué</w:t>
      </w:r>
      <w:r w:rsidRPr="00180A32">
        <w:rPr>
          <w:rFonts w:ascii="Times New Roman" w:hAnsi="Times New Roman" w:cs="Times New Roman"/>
          <w:sz w:val="24"/>
          <w:szCs w:val="24"/>
        </w:rPr>
        <w:t xml:space="preserve"> entienden los jóvenes españoles, como relevo generacional de una sociedad huérfana de valores, por emprendimiento social y colectivo. </w:t>
      </w:r>
    </w:p>
    <w:p w:rsidR="00F424B1" w:rsidRPr="00180A32" w:rsidRDefault="00F424B1"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La necesidad de aportar una solución viable al </w:t>
      </w:r>
      <w:r w:rsidR="00DE31F7" w:rsidRPr="00180A32">
        <w:rPr>
          <w:rFonts w:ascii="Times New Roman" w:hAnsi="Times New Roman" w:cs="Times New Roman"/>
          <w:sz w:val="24"/>
          <w:szCs w:val="24"/>
        </w:rPr>
        <w:t>desempleo</w:t>
      </w:r>
      <w:r w:rsidRPr="00180A32">
        <w:rPr>
          <w:rFonts w:ascii="Times New Roman" w:hAnsi="Times New Roman" w:cs="Times New Roman"/>
          <w:sz w:val="24"/>
          <w:szCs w:val="24"/>
        </w:rPr>
        <w:t xml:space="preserve"> juvenil en España y el desconocimiento de este modelo de emprendimiento nos llevan a plantear el estudio que desarrollaremos en el siguiente apartado. Para llevar a cabo nuestro estudio y definir de forma consensuada el concepto que vamos a abordar, necesitamos conocer la percepción que los estudiantes universitarios tienen sobre el emprendimiento social y colectivo pues el futuro de nuestra sociedad está en manos de su formación presente (Hartley, 2011).</w:t>
      </w:r>
    </w:p>
    <w:p w:rsidR="00E94E6C" w:rsidRPr="009E0FA4" w:rsidRDefault="00F030F3" w:rsidP="009E0FA4">
      <w:pPr>
        <w:pStyle w:val="Prrafodelista"/>
        <w:numPr>
          <w:ilvl w:val="0"/>
          <w:numId w:val="3"/>
        </w:numPr>
        <w:spacing w:line="360" w:lineRule="auto"/>
        <w:ind w:right="-285"/>
        <w:jc w:val="both"/>
        <w:rPr>
          <w:rFonts w:ascii="Times New Roman" w:hAnsi="Times New Roman" w:cs="Times New Roman"/>
          <w:b/>
          <w:sz w:val="24"/>
          <w:szCs w:val="24"/>
        </w:rPr>
      </w:pPr>
      <w:r w:rsidRPr="009E0FA4">
        <w:rPr>
          <w:rFonts w:ascii="Times New Roman" w:hAnsi="Times New Roman" w:cs="Times New Roman"/>
          <w:b/>
          <w:sz w:val="24"/>
          <w:szCs w:val="24"/>
        </w:rPr>
        <w:t>METODOLOGÍA</w:t>
      </w:r>
    </w:p>
    <w:p w:rsidR="00F030F3" w:rsidRPr="00180A32" w:rsidRDefault="00F030F3"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Para conocer dicha percepción, se ha realizado un cuestionario formado por cuatro variables a partir de la revisión literaria que se muestra en los apartados anteriores. Dicho cuestionario se </w:t>
      </w:r>
      <w:r w:rsidR="001911BC" w:rsidRPr="00180A32">
        <w:rPr>
          <w:rFonts w:ascii="Times New Roman" w:hAnsi="Times New Roman" w:cs="Times New Roman"/>
          <w:sz w:val="24"/>
          <w:szCs w:val="24"/>
        </w:rPr>
        <w:t xml:space="preserve">divide en cuatro bloques donde se analiza la percepción sobre los atributos del emprendimiento social y colectivo, sus valores, organización y la opinión del encuestado. </w:t>
      </w:r>
    </w:p>
    <w:p w:rsidR="007D5212" w:rsidRPr="00180A32" w:rsidRDefault="00B468C0"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lastRenderedPageBreak/>
        <w:t>La muestra utilizada para llevar a cabo el estudio han sido los alumnos y profesores de la Facultad de Ciencias de la Empresa de la Universidad Politécnica de Cartagena.</w:t>
      </w:r>
      <w:r w:rsidR="00295148" w:rsidRPr="00180A32">
        <w:rPr>
          <w:rFonts w:ascii="Times New Roman" w:hAnsi="Times New Roman" w:cs="Times New Roman"/>
          <w:sz w:val="24"/>
          <w:szCs w:val="24"/>
        </w:rPr>
        <w:t xml:space="preserve"> Su tamaño asciende a 70 miembros de dicha comunidad, con el objeto de ampliar el tamaño de la muestra en futuras investigaciones sobre la percepción del concepto estudiado en este artículo. </w:t>
      </w:r>
      <w:r w:rsidRPr="00180A32">
        <w:rPr>
          <w:rFonts w:ascii="Times New Roman" w:hAnsi="Times New Roman" w:cs="Times New Roman"/>
          <w:sz w:val="24"/>
          <w:szCs w:val="24"/>
        </w:rPr>
        <w:t xml:space="preserve"> </w:t>
      </w:r>
      <w:r w:rsidR="00971F5A" w:rsidRPr="00180A32">
        <w:rPr>
          <w:rFonts w:ascii="Times New Roman" w:hAnsi="Times New Roman" w:cs="Times New Roman"/>
          <w:sz w:val="24"/>
          <w:szCs w:val="24"/>
        </w:rPr>
        <w:t>A continuación</w:t>
      </w:r>
      <w:r w:rsidR="00295148" w:rsidRPr="00180A32">
        <w:rPr>
          <w:rFonts w:ascii="Times New Roman" w:hAnsi="Times New Roman" w:cs="Times New Roman"/>
          <w:sz w:val="24"/>
          <w:szCs w:val="24"/>
        </w:rPr>
        <w:t>, se muestra</w:t>
      </w:r>
      <w:r w:rsidRPr="00180A32">
        <w:rPr>
          <w:rFonts w:ascii="Times New Roman" w:hAnsi="Times New Roman" w:cs="Times New Roman"/>
          <w:sz w:val="24"/>
          <w:szCs w:val="24"/>
        </w:rPr>
        <w:t xml:space="preserve"> las características de la</w:t>
      </w:r>
      <w:r w:rsidR="00295148" w:rsidRPr="00180A32">
        <w:rPr>
          <w:rFonts w:ascii="Times New Roman" w:hAnsi="Times New Roman" w:cs="Times New Roman"/>
          <w:sz w:val="24"/>
          <w:szCs w:val="24"/>
        </w:rPr>
        <w:t xml:space="preserve"> muestra encuestada:</w:t>
      </w:r>
    </w:p>
    <w:p w:rsidR="00B468C0" w:rsidRPr="00180A32" w:rsidRDefault="00B468C0" w:rsidP="00180A32">
      <w:pPr>
        <w:spacing w:line="360" w:lineRule="auto"/>
        <w:ind w:left="-284" w:right="-285"/>
        <w:jc w:val="center"/>
        <w:rPr>
          <w:rFonts w:ascii="Times New Roman" w:hAnsi="Times New Roman" w:cs="Times New Roman"/>
          <w:b/>
          <w:sz w:val="24"/>
          <w:szCs w:val="24"/>
        </w:rPr>
      </w:pPr>
      <w:r w:rsidRPr="00180A32">
        <w:rPr>
          <w:rFonts w:ascii="Times New Roman" w:hAnsi="Times New Roman" w:cs="Times New Roman"/>
          <w:b/>
          <w:sz w:val="24"/>
          <w:szCs w:val="24"/>
        </w:rPr>
        <w:t>Tabla 2. Características de la muestra encuestada.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19"/>
        <w:gridCol w:w="665"/>
        <w:gridCol w:w="1903"/>
        <w:gridCol w:w="1085"/>
        <w:gridCol w:w="1062"/>
        <w:gridCol w:w="1635"/>
      </w:tblGrid>
      <w:tr w:rsidR="00B468C0" w:rsidRPr="00180A32" w:rsidTr="00295148">
        <w:trPr>
          <w:cantSplit/>
          <w:tblHeader/>
          <w:jc w:val="center"/>
        </w:trPr>
        <w:tc>
          <w:tcPr>
            <w:tcW w:w="0" w:type="auto"/>
            <w:gridSpan w:val="3"/>
            <w:tcBorders>
              <w:top w:val="nil"/>
              <w:left w:val="nil"/>
              <w:bottom w:val="single" w:sz="8" w:space="0" w:color="auto"/>
              <w:right w:val="single" w:sz="8" w:space="0" w:color="auto"/>
            </w:tcBorders>
            <w:shd w:val="clear" w:color="auto" w:fill="FFFFFF"/>
          </w:tcPr>
          <w:p w:rsidR="00B468C0" w:rsidRPr="00180A32" w:rsidRDefault="00B468C0" w:rsidP="009F1C99">
            <w:pPr>
              <w:autoSpaceDE w:val="0"/>
              <w:autoSpaceDN w:val="0"/>
              <w:adjustRightInd w:val="0"/>
              <w:spacing w:after="0"/>
              <w:ind w:left="60" w:right="60"/>
              <w:rPr>
                <w:rFonts w:ascii="Times New Roman" w:hAnsi="Times New Roman" w:cs="Times New Roman"/>
                <w:color w:val="000000"/>
                <w:sz w:val="20"/>
                <w:szCs w:val="20"/>
              </w:rPr>
            </w:pPr>
          </w:p>
        </w:tc>
        <w:tc>
          <w:tcPr>
            <w:tcW w:w="0" w:type="auto"/>
            <w:tcBorders>
              <w:top w:val="single" w:sz="8" w:space="0" w:color="auto"/>
              <w:left w:val="single" w:sz="8" w:space="0" w:color="auto"/>
              <w:bottom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Frecuencia</w:t>
            </w:r>
          </w:p>
        </w:tc>
        <w:tc>
          <w:tcPr>
            <w:tcW w:w="0" w:type="auto"/>
            <w:tcBorders>
              <w:top w:val="single" w:sz="8" w:space="0" w:color="auto"/>
              <w:bottom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Porcentaje</w:t>
            </w:r>
          </w:p>
        </w:tc>
        <w:tc>
          <w:tcPr>
            <w:tcW w:w="0" w:type="auto"/>
            <w:tcBorders>
              <w:top w:val="single" w:sz="8" w:space="0" w:color="auto"/>
              <w:bottom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Porcentaje válido</w:t>
            </w:r>
          </w:p>
        </w:tc>
      </w:tr>
      <w:tr w:rsidR="00295148" w:rsidRPr="00180A32" w:rsidTr="00E8238A">
        <w:trPr>
          <w:cantSplit/>
          <w:trHeight w:val="82"/>
          <w:tblHeader/>
          <w:jc w:val="center"/>
        </w:trPr>
        <w:tc>
          <w:tcPr>
            <w:tcW w:w="0" w:type="auto"/>
            <w:vMerge w:val="restart"/>
            <w:tcBorders>
              <w:top w:val="single" w:sz="8" w:space="0" w:color="auto"/>
              <w:left w:val="single" w:sz="8" w:space="0" w:color="auto"/>
              <w:right w:val="nil"/>
            </w:tcBorders>
            <w:shd w:val="clear" w:color="auto" w:fill="FFFFFF"/>
          </w:tcPr>
          <w:p w:rsidR="00B468C0" w:rsidRPr="00180A32" w:rsidRDefault="00B468C0" w:rsidP="009F1C99">
            <w:pPr>
              <w:autoSpaceDE w:val="0"/>
              <w:autoSpaceDN w:val="0"/>
              <w:adjustRightInd w:val="0"/>
              <w:spacing w:after="0"/>
              <w:ind w:left="60" w:right="60"/>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Sexo</w:t>
            </w:r>
          </w:p>
        </w:tc>
        <w:tc>
          <w:tcPr>
            <w:tcW w:w="0" w:type="auto"/>
            <w:vMerge w:val="restart"/>
            <w:tcBorders>
              <w:top w:val="single" w:sz="8" w:space="0" w:color="auto"/>
              <w:left w:val="nil"/>
              <w:right w:val="nil"/>
            </w:tcBorders>
            <w:shd w:val="clear" w:color="auto" w:fill="FFFFFF"/>
          </w:tcPr>
          <w:p w:rsidR="00B468C0" w:rsidRPr="00180A32" w:rsidRDefault="00B468C0" w:rsidP="009F1C99">
            <w:pPr>
              <w:autoSpaceDE w:val="0"/>
              <w:autoSpaceDN w:val="0"/>
              <w:adjustRightInd w:val="0"/>
              <w:spacing w:after="0"/>
              <w:ind w:left="60" w:right="60"/>
              <w:rPr>
                <w:rFonts w:ascii="Times New Roman" w:hAnsi="Times New Roman" w:cs="Times New Roman"/>
                <w:color w:val="000000"/>
                <w:sz w:val="20"/>
                <w:szCs w:val="20"/>
              </w:rPr>
            </w:pPr>
          </w:p>
        </w:tc>
        <w:tc>
          <w:tcPr>
            <w:tcW w:w="0" w:type="auto"/>
            <w:tcBorders>
              <w:top w:val="single" w:sz="8" w:space="0" w:color="auto"/>
              <w:left w:val="nil"/>
              <w:bottom w:val="nil"/>
              <w:right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Hombres</w:t>
            </w:r>
          </w:p>
        </w:tc>
        <w:tc>
          <w:tcPr>
            <w:tcW w:w="0" w:type="auto"/>
            <w:tcBorders>
              <w:top w:val="single" w:sz="8" w:space="0" w:color="auto"/>
              <w:left w:val="single" w:sz="8" w:space="0" w:color="auto"/>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30</w:t>
            </w:r>
          </w:p>
        </w:tc>
        <w:tc>
          <w:tcPr>
            <w:tcW w:w="0" w:type="auto"/>
            <w:tcBorders>
              <w:top w:val="single" w:sz="8" w:space="0" w:color="auto"/>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42.9</w:t>
            </w:r>
          </w:p>
        </w:tc>
        <w:tc>
          <w:tcPr>
            <w:tcW w:w="0" w:type="auto"/>
            <w:tcBorders>
              <w:top w:val="single" w:sz="8" w:space="0" w:color="auto"/>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42.9</w:t>
            </w:r>
          </w:p>
        </w:tc>
      </w:tr>
      <w:tr w:rsidR="00295148" w:rsidRPr="00180A32" w:rsidTr="00E8238A">
        <w:trPr>
          <w:cantSplit/>
          <w:trHeight w:val="294"/>
          <w:tblHeader/>
          <w:jc w:val="center"/>
        </w:trPr>
        <w:tc>
          <w:tcPr>
            <w:tcW w:w="0" w:type="auto"/>
            <w:vMerge/>
            <w:tcBorders>
              <w:top w:val="single" w:sz="16" w:space="0" w:color="000000"/>
              <w:left w:val="single" w:sz="8" w:space="0" w:color="auto"/>
              <w:right w:val="nil"/>
            </w:tcBorders>
            <w:shd w:val="clear" w:color="auto" w:fill="FFFFFF"/>
          </w:tcPr>
          <w:p w:rsidR="00B468C0" w:rsidRPr="00180A32" w:rsidRDefault="00B468C0" w:rsidP="009F1C99">
            <w:pPr>
              <w:autoSpaceDE w:val="0"/>
              <w:autoSpaceDN w:val="0"/>
              <w:adjustRightInd w:val="0"/>
              <w:spacing w:after="0"/>
              <w:rPr>
                <w:rFonts w:ascii="Times New Roman" w:hAnsi="Times New Roman" w:cs="Times New Roman"/>
                <w:color w:val="000000"/>
                <w:sz w:val="20"/>
                <w:szCs w:val="20"/>
              </w:rPr>
            </w:pPr>
          </w:p>
        </w:tc>
        <w:tc>
          <w:tcPr>
            <w:tcW w:w="0" w:type="auto"/>
            <w:vMerge/>
            <w:tcBorders>
              <w:top w:val="single" w:sz="16" w:space="0" w:color="000000"/>
              <w:left w:val="nil"/>
              <w:right w:val="nil"/>
            </w:tcBorders>
            <w:shd w:val="clear" w:color="auto" w:fill="FFFFFF"/>
          </w:tcPr>
          <w:p w:rsidR="00B468C0" w:rsidRPr="00180A32" w:rsidRDefault="00B468C0" w:rsidP="009F1C99">
            <w:pPr>
              <w:autoSpaceDE w:val="0"/>
              <w:autoSpaceDN w:val="0"/>
              <w:adjustRightInd w:val="0"/>
              <w:spacing w:after="0"/>
              <w:rPr>
                <w:rFonts w:ascii="Times New Roman" w:hAnsi="Times New Roman" w:cs="Times New Roman"/>
                <w:color w:val="000000"/>
                <w:sz w:val="20"/>
                <w:szCs w:val="20"/>
              </w:rPr>
            </w:pPr>
          </w:p>
        </w:tc>
        <w:tc>
          <w:tcPr>
            <w:tcW w:w="0" w:type="auto"/>
            <w:tcBorders>
              <w:top w:val="nil"/>
              <w:left w:val="nil"/>
              <w:bottom w:val="nil"/>
              <w:right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Mujeres</w:t>
            </w:r>
          </w:p>
        </w:tc>
        <w:tc>
          <w:tcPr>
            <w:tcW w:w="0" w:type="auto"/>
            <w:tcBorders>
              <w:top w:val="nil"/>
              <w:left w:val="single" w:sz="8" w:space="0" w:color="auto"/>
              <w:bottom w:val="nil"/>
            </w:tcBorders>
            <w:shd w:val="clear" w:color="auto" w:fill="DDD9C3" w:themeFill="background2" w:themeFillShade="E6"/>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40</w:t>
            </w:r>
          </w:p>
        </w:tc>
        <w:tc>
          <w:tcPr>
            <w:tcW w:w="0" w:type="auto"/>
            <w:tcBorders>
              <w:top w:val="nil"/>
              <w:bottom w:val="nil"/>
            </w:tcBorders>
            <w:shd w:val="clear" w:color="auto" w:fill="DDD9C3" w:themeFill="background2" w:themeFillShade="E6"/>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57.1</w:t>
            </w:r>
          </w:p>
        </w:tc>
        <w:tc>
          <w:tcPr>
            <w:tcW w:w="0" w:type="auto"/>
            <w:tcBorders>
              <w:top w:val="nil"/>
              <w:bottom w:val="nil"/>
            </w:tcBorders>
            <w:shd w:val="clear" w:color="auto" w:fill="DDD9C3" w:themeFill="background2" w:themeFillShade="E6"/>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57.1</w:t>
            </w:r>
          </w:p>
        </w:tc>
      </w:tr>
      <w:tr w:rsidR="00295148" w:rsidRPr="00180A32" w:rsidTr="00295148">
        <w:trPr>
          <w:cantSplit/>
          <w:tblHeader/>
          <w:jc w:val="center"/>
        </w:trPr>
        <w:tc>
          <w:tcPr>
            <w:tcW w:w="0" w:type="auto"/>
            <w:vMerge/>
            <w:tcBorders>
              <w:top w:val="single" w:sz="16" w:space="0" w:color="000000"/>
              <w:left w:val="single" w:sz="8" w:space="0" w:color="auto"/>
              <w:right w:val="nil"/>
            </w:tcBorders>
            <w:shd w:val="clear" w:color="auto" w:fill="FFFFFF"/>
          </w:tcPr>
          <w:p w:rsidR="00B468C0" w:rsidRPr="00180A32" w:rsidRDefault="00B468C0" w:rsidP="009F1C99">
            <w:pPr>
              <w:autoSpaceDE w:val="0"/>
              <w:autoSpaceDN w:val="0"/>
              <w:adjustRightInd w:val="0"/>
              <w:spacing w:after="0"/>
              <w:rPr>
                <w:rFonts w:ascii="Times New Roman" w:hAnsi="Times New Roman" w:cs="Times New Roman"/>
                <w:color w:val="000000"/>
                <w:sz w:val="20"/>
                <w:szCs w:val="20"/>
              </w:rPr>
            </w:pPr>
          </w:p>
        </w:tc>
        <w:tc>
          <w:tcPr>
            <w:tcW w:w="0" w:type="auto"/>
            <w:vMerge/>
            <w:tcBorders>
              <w:top w:val="single" w:sz="16" w:space="0" w:color="000000"/>
              <w:left w:val="nil"/>
              <w:right w:val="nil"/>
            </w:tcBorders>
            <w:shd w:val="clear" w:color="auto" w:fill="FFFFFF"/>
          </w:tcPr>
          <w:p w:rsidR="00B468C0" w:rsidRPr="00180A32" w:rsidRDefault="00B468C0" w:rsidP="009F1C99">
            <w:pPr>
              <w:autoSpaceDE w:val="0"/>
              <w:autoSpaceDN w:val="0"/>
              <w:adjustRightInd w:val="0"/>
              <w:spacing w:after="0"/>
              <w:rPr>
                <w:rFonts w:ascii="Times New Roman" w:hAnsi="Times New Roman" w:cs="Times New Roman"/>
                <w:color w:val="000000"/>
                <w:sz w:val="20"/>
                <w:szCs w:val="20"/>
              </w:rPr>
            </w:pPr>
          </w:p>
        </w:tc>
        <w:tc>
          <w:tcPr>
            <w:tcW w:w="0" w:type="auto"/>
            <w:tcBorders>
              <w:top w:val="nil"/>
              <w:left w:val="nil"/>
              <w:right w:val="single" w:sz="8" w:space="0" w:color="auto"/>
            </w:tcBorders>
            <w:shd w:val="clear" w:color="auto" w:fill="FFFFFF"/>
            <w:vAlign w:val="center"/>
          </w:tcPr>
          <w:p w:rsidR="00B468C0" w:rsidRPr="00180A32" w:rsidRDefault="00B468C0" w:rsidP="009F1C99">
            <w:pPr>
              <w:autoSpaceDE w:val="0"/>
              <w:autoSpaceDN w:val="0"/>
              <w:adjustRightInd w:val="0"/>
              <w:spacing w:after="0"/>
              <w:ind w:left="60" w:right="60"/>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Total</w:t>
            </w:r>
          </w:p>
        </w:tc>
        <w:tc>
          <w:tcPr>
            <w:tcW w:w="0" w:type="auto"/>
            <w:tcBorders>
              <w:top w:val="nil"/>
              <w:left w:val="single" w:sz="8" w:space="0" w:color="auto"/>
            </w:tcBorders>
            <w:shd w:val="clear" w:color="auto" w:fill="FFFFFF"/>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70</w:t>
            </w:r>
          </w:p>
        </w:tc>
        <w:tc>
          <w:tcPr>
            <w:tcW w:w="0" w:type="auto"/>
            <w:tcBorders>
              <w:top w:val="nil"/>
            </w:tcBorders>
            <w:shd w:val="clear" w:color="auto" w:fill="FFFFFF"/>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100</w:t>
            </w:r>
          </w:p>
        </w:tc>
        <w:tc>
          <w:tcPr>
            <w:tcW w:w="0" w:type="auto"/>
            <w:tcBorders>
              <w:top w:val="nil"/>
            </w:tcBorders>
            <w:shd w:val="clear" w:color="auto" w:fill="FFFFFF"/>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100</w:t>
            </w:r>
          </w:p>
        </w:tc>
      </w:tr>
      <w:tr w:rsidR="00295148" w:rsidRPr="00180A32" w:rsidTr="00295148">
        <w:trPr>
          <w:cantSplit/>
          <w:tblHeader/>
          <w:jc w:val="center"/>
        </w:trPr>
        <w:tc>
          <w:tcPr>
            <w:tcW w:w="0" w:type="auto"/>
            <w:vMerge w:val="restart"/>
            <w:tcBorders>
              <w:left w:val="single" w:sz="8" w:space="0" w:color="auto"/>
              <w:bottom w:val="single" w:sz="16" w:space="0" w:color="000000"/>
              <w:right w:val="nil"/>
            </w:tcBorders>
            <w:shd w:val="clear" w:color="auto" w:fill="FFFFFF"/>
          </w:tcPr>
          <w:p w:rsidR="00B468C0" w:rsidRPr="00180A32" w:rsidRDefault="00B468C0" w:rsidP="009F1C99">
            <w:pPr>
              <w:autoSpaceDE w:val="0"/>
              <w:autoSpaceDN w:val="0"/>
              <w:adjustRightInd w:val="0"/>
              <w:spacing w:after="0"/>
              <w:ind w:left="60" w:right="60"/>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Conocimiento</w:t>
            </w:r>
          </w:p>
        </w:tc>
        <w:tc>
          <w:tcPr>
            <w:tcW w:w="0" w:type="auto"/>
            <w:vMerge w:val="restart"/>
            <w:tcBorders>
              <w:left w:val="nil"/>
              <w:bottom w:val="single" w:sz="16" w:space="0" w:color="000000"/>
              <w:right w:val="nil"/>
            </w:tcBorders>
            <w:shd w:val="clear" w:color="auto" w:fill="FFFFFF"/>
          </w:tcPr>
          <w:p w:rsidR="00B468C0" w:rsidRPr="00180A32" w:rsidRDefault="00B468C0" w:rsidP="009F1C99">
            <w:pPr>
              <w:autoSpaceDE w:val="0"/>
              <w:autoSpaceDN w:val="0"/>
              <w:adjustRightInd w:val="0"/>
              <w:spacing w:after="0"/>
              <w:ind w:left="60" w:right="60"/>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previo</w:t>
            </w:r>
          </w:p>
        </w:tc>
        <w:tc>
          <w:tcPr>
            <w:tcW w:w="0" w:type="auto"/>
            <w:tcBorders>
              <w:left w:val="nil"/>
              <w:bottom w:val="nil"/>
              <w:right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Si</w:t>
            </w:r>
          </w:p>
        </w:tc>
        <w:tc>
          <w:tcPr>
            <w:tcW w:w="0" w:type="auto"/>
            <w:tcBorders>
              <w:left w:val="single" w:sz="8" w:space="0" w:color="auto"/>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41</w:t>
            </w:r>
          </w:p>
        </w:tc>
        <w:tc>
          <w:tcPr>
            <w:tcW w:w="0" w:type="auto"/>
            <w:tcBorders>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58.6</w:t>
            </w:r>
          </w:p>
        </w:tc>
        <w:tc>
          <w:tcPr>
            <w:tcW w:w="0" w:type="auto"/>
            <w:tcBorders>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58.6</w:t>
            </w:r>
          </w:p>
        </w:tc>
      </w:tr>
      <w:tr w:rsidR="00295148" w:rsidRPr="00180A32" w:rsidTr="00295148">
        <w:trPr>
          <w:cantSplit/>
          <w:tblHeader/>
          <w:jc w:val="center"/>
        </w:trPr>
        <w:tc>
          <w:tcPr>
            <w:tcW w:w="0" w:type="auto"/>
            <w:vMerge/>
            <w:tcBorders>
              <w:left w:val="single" w:sz="8" w:space="0" w:color="auto"/>
              <w:bottom w:val="single" w:sz="16" w:space="0" w:color="000000"/>
              <w:right w:val="nil"/>
            </w:tcBorders>
            <w:shd w:val="clear" w:color="auto" w:fill="FFFFFF"/>
            <w:vAlign w:val="center"/>
          </w:tcPr>
          <w:p w:rsidR="00B468C0" w:rsidRPr="00180A32" w:rsidRDefault="00B468C0" w:rsidP="009F1C99">
            <w:pPr>
              <w:autoSpaceDE w:val="0"/>
              <w:autoSpaceDN w:val="0"/>
              <w:adjustRightInd w:val="0"/>
              <w:spacing w:after="0"/>
              <w:jc w:val="center"/>
              <w:rPr>
                <w:rFonts w:ascii="Times New Roman" w:hAnsi="Times New Roman" w:cs="Times New Roman"/>
                <w:color w:val="000000"/>
                <w:sz w:val="20"/>
                <w:szCs w:val="20"/>
              </w:rPr>
            </w:pPr>
          </w:p>
        </w:tc>
        <w:tc>
          <w:tcPr>
            <w:tcW w:w="0" w:type="auto"/>
            <w:vMerge/>
            <w:tcBorders>
              <w:left w:val="nil"/>
              <w:bottom w:val="single" w:sz="16" w:space="0" w:color="000000"/>
              <w:right w:val="nil"/>
            </w:tcBorders>
            <w:shd w:val="clear" w:color="auto" w:fill="FFFFFF"/>
            <w:vAlign w:val="center"/>
          </w:tcPr>
          <w:p w:rsidR="00B468C0" w:rsidRPr="00180A32" w:rsidRDefault="00B468C0" w:rsidP="009F1C99">
            <w:pPr>
              <w:autoSpaceDE w:val="0"/>
              <w:autoSpaceDN w:val="0"/>
              <w:adjustRightInd w:val="0"/>
              <w:spacing w:after="0"/>
              <w:jc w:val="center"/>
              <w:rPr>
                <w:rFonts w:ascii="Times New Roman" w:hAnsi="Times New Roman" w:cs="Times New Roman"/>
                <w:color w:val="000000"/>
                <w:sz w:val="20"/>
                <w:szCs w:val="20"/>
              </w:rPr>
            </w:pPr>
          </w:p>
        </w:tc>
        <w:tc>
          <w:tcPr>
            <w:tcW w:w="0" w:type="auto"/>
            <w:tcBorders>
              <w:top w:val="nil"/>
              <w:left w:val="nil"/>
              <w:bottom w:val="nil"/>
              <w:right w:val="single" w:sz="8" w:space="0" w:color="auto"/>
            </w:tcBorders>
            <w:shd w:val="clear" w:color="auto" w:fill="4F81BD" w:themeFill="accent1"/>
            <w:vAlign w:val="center"/>
          </w:tcPr>
          <w:p w:rsidR="00B468C0" w:rsidRPr="00180A32" w:rsidRDefault="003B7EDC" w:rsidP="009F1C99">
            <w:pPr>
              <w:autoSpaceDE w:val="0"/>
              <w:autoSpaceDN w:val="0"/>
              <w:adjustRightInd w:val="0"/>
              <w:spacing w:after="0"/>
              <w:ind w:left="60" w:right="60"/>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No</w:t>
            </w:r>
          </w:p>
        </w:tc>
        <w:tc>
          <w:tcPr>
            <w:tcW w:w="0" w:type="auto"/>
            <w:tcBorders>
              <w:top w:val="nil"/>
              <w:left w:val="single" w:sz="8" w:space="0" w:color="auto"/>
              <w:bottom w:val="nil"/>
            </w:tcBorders>
            <w:shd w:val="clear" w:color="auto" w:fill="DDD9C3" w:themeFill="background2" w:themeFillShade="E6"/>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29</w:t>
            </w:r>
          </w:p>
        </w:tc>
        <w:tc>
          <w:tcPr>
            <w:tcW w:w="0" w:type="auto"/>
            <w:tcBorders>
              <w:top w:val="nil"/>
              <w:bottom w:val="nil"/>
            </w:tcBorders>
            <w:shd w:val="clear" w:color="auto" w:fill="DDD9C3" w:themeFill="background2" w:themeFillShade="E6"/>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41.4</w:t>
            </w:r>
          </w:p>
        </w:tc>
        <w:tc>
          <w:tcPr>
            <w:tcW w:w="0" w:type="auto"/>
            <w:tcBorders>
              <w:top w:val="nil"/>
              <w:bottom w:val="nil"/>
            </w:tcBorders>
            <w:shd w:val="clear" w:color="auto" w:fill="DDD9C3" w:themeFill="background2" w:themeFillShade="E6"/>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41.4</w:t>
            </w:r>
          </w:p>
        </w:tc>
      </w:tr>
      <w:tr w:rsidR="00295148" w:rsidRPr="00180A32" w:rsidTr="00295148">
        <w:trPr>
          <w:cantSplit/>
          <w:tblHeader/>
          <w:jc w:val="center"/>
        </w:trPr>
        <w:tc>
          <w:tcPr>
            <w:tcW w:w="0" w:type="auto"/>
            <w:vMerge/>
            <w:tcBorders>
              <w:left w:val="single" w:sz="8" w:space="0" w:color="auto"/>
              <w:bottom w:val="single" w:sz="16" w:space="0" w:color="000000"/>
              <w:right w:val="nil"/>
            </w:tcBorders>
            <w:shd w:val="clear" w:color="auto" w:fill="FFFFFF"/>
            <w:vAlign w:val="center"/>
          </w:tcPr>
          <w:p w:rsidR="00B468C0" w:rsidRPr="00180A32" w:rsidRDefault="00B468C0" w:rsidP="009F1C99">
            <w:pPr>
              <w:autoSpaceDE w:val="0"/>
              <w:autoSpaceDN w:val="0"/>
              <w:adjustRightInd w:val="0"/>
              <w:spacing w:after="0"/>
              <w:jc w:val="center"/>
              <w:rPr>
                <w:rFonts w:ascii="Times New Roman" w:hAnsi="Times New Roman" w:cs="Times New Roman"/>
                <w:color w:val="000000"/>
                <w:sz w:val="20"/>
                <w:szCs w:val="20"/>
              </w:rPr>
            </w:pPr>
          </w:p>
        </w:tc>
        <w:tc>
          <w:tcPr>
            <w:tcW w:w="0" w:type="auto"/>
            <w:vMerge/>
            <w:tcBorders>
              <w:left w:val="nil"/>
              <w:bottom w:val="single" w:sz="16" w:space="0" w:color="000000"/>
              <w:right w:val="nil"/>
            </w:tcBorders>
            <w:shd w:val="clear" w:color="auto" w:fill="FFFFFF"/>
            <w:vAlign w:val="center"/>
          </w:tcPr>
          <w:p w:rsidR="00B468C0" w:rsidRPr="00180A32" w:rsidRDefault="00B468C0" w:rsidP="009F1C99">
            <w:pPr>
              <w:autoSpaceDE w:val="0"/>
              <w:autoSpaceDN w:val="0"/>
              <w:adjustRightInd w:val="0"/>
              <w:spacing w:after="0"/>
              <w:jc w:val="center"/>
              <w:rPr>
                <w:rFonts w:ascii="Times New Roman" w:hAnsi="Times New Roman" w:cs="Times New Roman"/>
                <w:color w:val="000000"/>
                <w:sz w:val="20"/>
                <w:szCs w:val="20"/>
              </w:rPr>
            </w:pPr>
          </w:p>
        </w:tc>
        <w:tc>
          <w:tcPr>
            <w:tcW w:w="0" w:type="auto"/>
            <w:tcBorders>
              <w:top w:val="nil"/>
              <w:left w:val="nil"/>
              <w:bottom w:val="nil"/>
              <w:right w:val="single" w:sz="8" w:space="0" w:color="auto"/>
            </w:tcBorders>
            <w:shd w:val="clear" w:color="auto" w:fill="4F81BD" w:themeFill="accent1"/>
            <w:vAlign w:val="center"/>
          </w:tcPr>
          <w:p w:rsidR="00B468C0" w:rsidRPr="00180A32" w:rsidRDefault="00B468C0" w:rsidP="009F1C99">
            <w:pPr>
              <w:autoSpaceDE w:val="0"/>
              <w:autoSpaceDN w:val="0"/>
              <w:adjustRightInd w:val="0"/>
              <w:spacing w:after="0"/>
              <w:ind w:left="60" w:right="60"/>
              <w:rPr>
                <w:rFonts w:ascii="Times New Roman" w:hAnsi="Times New Roman" w:cs="Times New Roman"/>
                <w:b/>
                <w:color w:val="FFFFFF" w:themeColor="background1"/>
                <w:sz w:val="20"/>
                <w:szCs w:val="20"/>
              </w:rPr>
            </w:pPr>
            <w:r w:rsidRPr="00180A32">
              <w:rPr>
                <w:rFonts w:ascii="Times New Roman" w:hAnsi="Times New Roman" w:cs="Times New Roman"/>
                <w:b/>
                <w:color w:val="FFFFFF" w:themeColor="background1"/>
                <w:sz w:val="20"/>
                <w:szCs w:val="20"/>
              </w:rPr>
              <w:t>No sabe/ No contesta</w:t>
            </w:r>
          </w:p>
        </w:tc>
        <w:tc>
          <w:tcPr>
            <w:tcW w:w="0" w:type="auto"/>
            <w:tcBorders>
              <w:top w:val="nil"/>
              <w:left w:val="single" w:sz="8" w:space="0" w:color="auto"/>
              <w:bottom w:val="nil"/>
            </w:tcBorders>
            <w:shd w:val="clear" w:color="auto" w:fill="DBE5F1" w:themeFill="accent1" w:themeFillTint="33"/>
            <w:vAlign w:val="center"/>
          </w:tcPr>
          <w:p w:rsidR="00B468C0" w:rsidRPr="00180A32" w:rsidRDefault="003B7EDC"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0</w:t>
            </w:r>
          </w:p>
        </w:tc>
        <w:tc>
          <w:tcPr>
            <w:tcW w:w="0" w:type="auto"/>
            <w:tcBorders>
              <w:top w:val="nil"/>
              <w:bottom w:val="nil"/>
            </w:tcBorders>
            <w:shd w:val="clear" w:color="auto" w:fill="DBE5F1" w:themeFill="accent1" w:themeFillTint="33"/>
            <w:vAlign w:val="center"/>
          </w:tcPr>
          <w:p w:rsidR="00B468C0" w:rsidRPr="00180A32" w:rsidRDefault="003B7EDC"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0</w:t>
            </w:r>
          </w:p>
        </w:tc>
        <w:tc>
          <w:tcPr>
            <w:tcW w:w="0" w:type="auto"/>
            <w:tcBorders>
              <w:top w:val="nil"/>
              <w:bottom w:val="nil"/>
            </w:tcBorders>
            <w:shd w:val="clear" w:color="auto" w:fill="DBE5F1" w:themeFill="accent1" w:themeFillTint="33"/>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color w:val="000000"/>
                <w:sz w:val="20"/>
                <w:szCs w:val="20"/>
              </w:rPr>
            </w:pPr>
            <w:r w:rsidRPr="00180A32">
              <w:rPr>
                <w:rFonts w:ascii="Times New Roman" w:hAnsi="Times New Roman" w:cs="Times New Roman"/>
                <w:color w:val="000000"/>
                <w:sz w:val="20"/>
                <w:szCs w:val="20"/>
              </w:rPr>
              <w:t>100</w:t>
            </w:r>
          </w:p>
        </w:tc>
      </w:tr>
      <w:tr w:rsidR="00295148" w:rsidRPr="00180A32" w:rsidTr="00295148">
        <w:trPr>
          <w:cantSplit/>
          <w:jc w:val="center"/>
        </w:trPr>
        <w:tc>
          <w:tcPr>
            <w:tcW w:w="0" w:type="auto"/>
            <w:vMerge/>
            <w:tcBorders>
              <w:left w:val="single" w:sz="8" w:space="0" w:color="auto"/>
              <w:bottom w:val="single" w:sz="8" w:space="0" w:color="auto"/>
              <w:right w:val="nil"/>
            </w:tcBorders>
            <w:shd w:val="clear" w:color="auto" w:fill="FFFFFF"/>
            <w:vAlign w:val="center"/>
          </w:tcPr>
          <w:p w:rsidR="00B468C0" w:rsidRPr="00180A32" w:rsidRDefault="00B468C0" w:rsidP="009F1C99">
            <w:pPr>
              <w:autoSpaceDE w:val="0"/>
              <w:autoSpaceDN w:val="0"/>
              <w:adjustRightInd w:val="0"/>
              <w:spacing w:after="0"/>
              <w:jc w:val="center"/>
              <w:rPr>
                <w:rFonts w:ascii="Times New Roman" w:hAnsi="Times New Roman" w:cs="Times New Roman"/>
                <w:color w:val="000000"/>
                <w:sz w:val="20"/>
                <w:szCs w:val="20"/>
              </w:rPr>
            </w:pPr>
          </w:p>
        </w:tc>
        <w:tc>
          <w:tcPr>
            <w:tcW w:w="0" w:type="auto"/>
            <w:vMerge/>
            <w:tcBorders>
              <w:left w:val="nil"/>
              <w:bottom w:val="single" w:sz="8" w:space="0" w:color="auto"/>
              <w:right w:val="nil"/>
            </w:tcBorders>
            <w:shd w:val="clear" w:color="auto" w:fill="FFFFFF"/>
            <w:vAlign w:val="center"/>
          </w:tcPr>
          <w:p w:rsidR="00B468C0" w:rsidRPr="00180A32" w:rsidRDefault="00B468C0" w:rsidP="009F1C99">
            <w:pPr>
              <w:autoSpaceDE w:val="0"/>
              <w:autoSpaceDN w:val="0"/>
              <w:adjustRightInd w:val="0"/>
              <w:spacing w:after="0"/>
              <w:jc w:val="center"/>
              <w:rPr>
                <w:rFonts w:ascii="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FFFFFF"/>
            <w:vAlign w:val="center"/>
          </w:tcPr>
          <w:p w:rsidR="00B468C0" w:rsidRPr="00180A32" w:rsidRDefault="00B468C0" w:rsidP="009F1C99">
            <w:pPr>
              <w:autoSpaceDE w:val="0"/>
              <w:autoSpaceDN w:val="0"/>
              <w:adjustRightInd w:val="0"/>
              <w:spacing w:after="0"/>
              <w:ind w:left="60" w:right="60"/>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Total</w:t>
            </w:r>
          </w:p>
        </w:tc>
        <w:tc>
          <w:tcPr>
            <w:tcW w:w="0" w:type="auto"/>
            <w:tcBorders>
              <w:top w:val="nil"/>
              <w:left w:val="single" w:sz="8" w:space="0" w:color="auto"/>
              <w:bottom w:val="single" w:sz="8" w:space="0" w:color="auto"/>
            </w:tcBorders>
            <w:shd w:val="clear" w:color="auto" w:fill="FFFFFF"/>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70</w:t>
            </w:r>
          </w:p>
        </w:tc>
        <w:tc>
          <w:tcPr>
            <w:tcW w:w="0" w:type="auto"/>
            <w:tcBorders>
              <w:top w:val="nil"/>
              <w:bottom w:val="single" w:sz="8" w:space="0" w:color="auto"/>
            </w:tcBorders>
            <w:shd w:val="clear" w:color="auto" w:fill="FFFFFF"/>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100</w:t>
            </w:r>
          </w:p>
        </w:tc>
        <w:tc>
          <w:tcPr>
            <w:tcW w:w="0" w:type="auto"/>
            <w:tcBorders>
              <w:top w:val="nil"/>
              <w:bottom w:val="single" w:sz="8" w:space="0" w:color="auto"/>
            </w:tcBorders>
            <w:shd w:val="clear" w:color="auto" w:fill="FFFFFF"/>
            <w:vAlign w:val="center"/>
          </w:tcPr>
          <w:p w:rsidR="00B468C0" w:rsidRPr="00180A32" w:rsidRDefault="00B468C0" w:rsidP="009F1C99">
            <w:pPr>
              <w:autoSpaceDE w:val="0"/>
              <w:autoSpaceDN w:val="0"/>
              <w:adjustRightInd w:val="0"/>
              <w:spacing w:after="0"/>
              <w:ind w:left="60" w:right="60"/>
              <w:jc w:val="center"/>
              <w:rPr>
                <w:rFonts w:ascii="Times New Roman" w:hAnsi="Times New Roman" w:cs="Times New Roman"/>
                <w:b/>
                <w:color w:val="000000"/>
                <w:sz w:val="20"/>
                <w:szCs w:val="20"/>
              </w:rPr>
            </w:pPr>
            <w:r w:rsidRPr="00180A32">
              <w:rPr>
                <w:rFonts w:ascii="Times New Roman" w:hAnsi="Times New Roman" w:cs="Times New Roman"/>
                <w:b/>
                <w:color w:val="000000"/>
                <w:sz w:val="20"/>
                <w:szCs w:val="20"/>
              </w:rPr>
              <w:t>100</w:t>
            </w:r>
          </w:p>
        </w:tc>
      </w:tr>
    </w:tbl>
    <w:p w:rsidR="00B468C0" w:rsidRPr="00180A32" w:rsidRDefault="00B468C0" w:rsidP="00180A32">
      <w:pPr>
        <w:spacing w:line="360" w:lineRule="auto"/>
        <w:ind w:left="-284" w:right="-285"/>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185140" w:rsidRPr="00180A32" w:rsidRDefault="00295148"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Se puede destacar que el 58,6% de los encuestados tienen conocimientos previos del concepto emprendedor social y colectivo, siendo la mayoría de la muestra muje</w:t>
      </w:r>
      <w:r w:rsidR="00971F5A" w:rsidRPr="00180A32">
        <w:rPr>
          <w:rFonts w:ascii="Times New Roman" w:hAnsi="Times New Roman" w:cs="Times New Roman"/>
          <w:sz w:val="24"/>
          <w:szCs w:val="24"/>
        </w:rPr>
        <w:t>res. Las cuatro variables que sirven para alcanzar el objetivo propuesto están formadas por una serie de ítems que describ</w:t>
      </w:r>
      <w:r w:rsidR="000827D7" w:rsidRPr="00180A32">
        <w:rPr>
          <w:rFonts w:ascii="Times New Roman" w:hAnsi="Times New Roman" w:cs="Times New Roman"/>
          <w:sz w:val="24"/>
          <w:szCs w:val="24"/>
        </w:rPr>
        <w:t xml:space="preserve">en dichas variables. </w:t>
      </w:r>
    </w:p>
    <w:p w:rsidR="00B54416" w:rsidRPr="00180A32" w:rsidRDefault="00B54416" w:rsidP="00180A32">
      <w:pPr>
        <w:spacing w:line="360" w:lineRule="auto"/>
        <w:jc w:val="center"/>
        <w:rPr>
          <w:rFonts w:ascii="Times New Roman" w:hAnsi="Times New Roman" w:cs="Times New Roman"/>
          <w:b/>
          <w:sz w:val="24"/>
          <w:szCs w:val="24"/>
        </w:rPr>
      </w:pPr>
      <w:r w:rsidRPr="00180A32">
        <w:rPr>
          <w:rFonts w:ascii="Times New Roman" w:hAnsi="Times New Roman" w:cs="Times New Roman"/>
          <w:b/>
          <w:sz w:val="24"/>
          <w:szCs w:val="24"/>
        </w:rPr>
        <w:t>Tabla 3</w:t>
      </w:r>
      <w:r w:rsidR="000827D7" w:rsidRPr="00180A32">
        <w:rPr>
          <w:rFonts w:ascii="Times New Roman" w:hAnsi="Times New Roman" w:cs="Times New Roman"/>
          <w:b/>
          <w:sz w:val="24"/>
          <w:szCs w:val="24"/>
        </w:rPr>
        <w:t>. Información recogida en el cuestionario</w:t>
      </w:r>
      <w:r w:rsidRPr="00180A32">
        <w:rPr>
          <w:rFonts w:ascii="Times New Roman" w:hAnsi="Times New Roman" w:cs="Times New Roman"/>
          <w:b/>
          <w:sz w:val="24"/>
          <w:szCs w:val="24"/>
        </w:rPr>
        <w:t>.</w:t>
      </w:r>
    </w:p>
    <w:tbl>
      <w:tblPr>
        <w:tblStyle w:val="Listaclara-nfasis12"/>
        <w:tblpPr w:leftFromText="141" w:rightFromText="141" w:vertAnchor="text" w:tblpXSpec="center" w:tblpY="1"/>
        <w:tblW w:w="8720" w:type="dxa"/>
        <w:tblLayout w:type="fixed"/>
        <w:tblLook w:val="01E0" w:firstRow="1" w:lastRow="1" w:firstColumn="1" w:lastColumn="1" w:noHBand="0" w:noVBand="0"/>
      </w:tblPr>
      <w:tblGrid>
        <w:gridCol w:w="4986"/>
        <w:gridCol w:w="1867"/>
        <w:gridCol w:w="1867"/>
      </w:tblGrid>
      <w:tr w:rsidR="001D7FE6" w:rsidRPr="00180A32" w:rsidTr="001D7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vAlign w:val="center"/>
          </w:tcPr>
          <w:p w:rsidR="001D7FE6" w:rsidRPr="00180A32" w:rsidRDefault="001D7FE6" w:rsidP="009F1C99">
            <w:pPr>
              <w:spacing w:line="276" w:lineRule="auto"/>
              <w:jc w:val="center"/>
              <w:rPr>
                <w:rFonts w:ascii="Times New Roman" w:hAnsi="Times New Roman"/>
              </w:rPr>
            </w:pPr>
            <w:r w:rsidRPr="00180A32">
              <w:rPr>
                <w:rFonts w:ascii="Times New Roman" w:hAnsi="Times New Roman"/>
              </w:rPr>
              <w:t>OBJETO DE ESTUDIO EN EL CUESTIONARIO</w:t>
            </w:r>
          </w:p>
        </w:tc>
        <w:tc>
          <w:tcPr>
            <w:cnfStyle w:val="000010000000" w:firstRow="0" w:lastRow="0" w:firstColumn="0" w:lastColumn="0" w:oddVBand="1" w:evenVBand="0" w:oddHBand="0" w:evenHBand="0" w:firstRowFirstColumn="0" w:firstRowLastColumn="0" w:lastRowFirstColumn="0" w:lastRowLastColumn="0"/>
            <w:tcW w:w="1867" w:type="dxa"/>
            <w:vAlign w:val="center"/>
          </w:tcPr>
          <w:p w:rsidR="001D7FE6" w:rsidRPr="00180A32" w:rsidRDefault="001D7FE6" w:rsidP="009F1C99">
            <w:pPr>
              <w:spacing w:line="276" w:lineRule="auto"/>
              <w:ind w:left="12"/>
              <w:jc w:val="center"/>
              <w:rPr>
                <w:rFonts w:ascii="Times New Roman" w:hAnsi="Times New Roman"/>
              </w:rPr>
            </w:pPr>
            <w:r w:rsidRPr="00180A32">
              <w:rPr>
                <w:rFonts w:ascii="Times New Roman" w:hAnsi="Times New Roman"/>
              </w:rPr>
              <w:t>Nº DE ITEMS</w:t>
            </w:r>
          </w:p>
        </w:tc>
        <w:tc>
          <w:tcPr>
            <w:cnfStyle w:val="000100000000" w:firstRow="0" w:lastRow="0" w:firstColumn="0" w:lastColumn="1" w:oddVBand="0" w:evenVBand="0" w:oddHBand="0" w:evenHBand="0" w:firstRowFirstColumn="0" w:firstRowLastColumn="0" w:lastRowFirstColumn="0" w:lastRowLastColumn="0"/>
            <w:tcW w:w="1867" w:type="dxa"/>
          </w:tcPr>
          <w:p w:rsidR="001D7FE6" w:rsidRPr="00180A32" w:rsidRDefault="00AE4598" w:rsidP="009F1C99">
            <w:pPr>
              <w:spacing w:line="276" w:lineRule="auto"/>
              <w:ind w:left="12"/>
              <w:jc w:val="center"/>
              <w:rPr>
                <w:rFonts w:ascii="Times New Roman" w:hAnsi="Times New Roman"/>
              </w:rPr>
            </w:pPr>
            <w:r w:rsidRPr="00180A32">
              <w:rPr>
                <w:rFonts w:ascii="Times New Roman" w:hAnsi="Times New Roman"/>
              </w:rPr>
              <w:t>Alph</w:t>
            </w:r>
            <w:r w:rsidR="001D7FE6" w:rsidRPr="00180A32">
              <w:rPr>
                <w:rFonts w:ascii="Times New Roman" w:hAnsi="Times New Roman"/>
              </w:rPr>
              <w:t>a de Cronbach</w:t>
            </w:r>
          </w:p>
        </w:tc>
      </w:tr>
      <w:tr w:rsidR="001D7FE6" w:rsidRPr="00180A32" w:rsidTr="001D7FE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986" w:type="dxa"/>
            <w:vAlign w:val="center"/>
          </w:tcPr>
          <w:p w:rsidR="001D7FE6" w:rsidRPr="00180A32" w:rsidRDefault="001D7FE6" w:rsidP="009F1C99">
            <w:pPr>
              <w:spacing w:line="276" w:lineRule="auto"/>
              <w:rPr>
                <w:rFonts w:ascii="Times New Roman" w:hAnsi="Times New Roman"/>
                <w:b w:val="0"/>
              </w:rPr>
            </w:pPr>
            <w:r w:rsidRPr="00180A32">
              <w:rPr>
                <w:rFonts w:ascii="Times New Roman" w:hAnsi="Times New Roman"/>
                <w:b w:val="0"/>
              </w:rPr>
              <w:t>Datos del encuestado – A. Cuestiones</w:t>
            </w:r>
          </w:p>
        </w:tc>
        <w:tc>
          <w:tcPr>
            <w:cnfStyle w:val="000010000000" w:firstRow="0" w:lastRow="0" w:firstColumn="0" w:lastColumn="0" w:oddVBand="1" w:evenVBand="0" w:oddHBand="0" w:evenHBand="0" w:firstRowFirstColumn="0" w:firstRowLastColumn="0" w:lastRowFirstColumn="0" w:lastRowLastColumn="0"/>
            <w:tcW w:w="1867" w:type="dxa"/>
            <w:vAlign w:val="center"/>
          </w:tcPr>
          <w:p w:rsidR="001D7FE6" w:rsidRPr="00180A32" w:rsidRDefault="001D7FE6" w:rsidP="009F1C99">
            <w:pPr>
              <w:spacing w:line="276" w:lineRule="auto"/>
              <w:rPr>
                <w:rFonts w:ascii="Times New Roman" w:hAnsi="Times New Roman"/>
                <w:b/>
                <w:snapToGrid w:val="0"/>
                <w:color w:val="000000"/>
                <w:lang w:val="es-ES_tradnl"/>
              </w:rPr>
            </w:pPr>
            <w:r w:rsidRPr="00180A32">
              <w:rPr>
                <w:rFonts w:ascii="Times New Roman" w:hAnsi="Times New Roman"/>
                <w:b/>
                <w:snapToGrid w:val="0"/>
                <w:color w:val="000000"/>
                <w:lang w:val="es-ES_tradnl"/>
              </w:rPr>
              <w:t>Ítems A1 - A4</w:t>
            </w:r>
          </w:p>
        </w:tc>
        <w:tc>
          <w:tcPr>
            <w:cnfStyle w:val="000100000000" w:firstRow="0" w:lastRow="0" w:firstColumn="0" w:lastColumn="1" w:oddVBand="0" w:evenVBand="0" w:oddHBand="0" w:evenHBand="0" w:firstRowFirstColumn="0" w:firstRowLastColumn="0" w:lastRowFirstColumn="0" w:lastRowLastColumn="0"/>
            <w:tcW w:w="1867" w:type="dxa"/>
          </w:tcPr>
          <w:p w:rsidR="001D7FE6" w:rsidRPr="00180A32" w:rsidRDefault="003B7EDC" w:rsidP="009F1C99">
            <w:pPr>
              <w:spacing w:line="276" w:lineRule="auto"/>
              <w:jc w:val="center"/>
              <w:rPr>
                <w:rFonts w:ascii="Times New Roman" w:hAnsi="Times New Roman"/>
                <w:b w:val="0"/>
                <w:snapToGrid w:val="0"/>
                <w:color w:val="000000"/>
                <w:lang w:val="es-ES_tradnl"/>
              </w:rPr>
            </w:pPr>
            <w:r w:rsidRPr="00180A32">
              <w:rPr>
                <w:rFonts w:ascii="Times New Roman" w:hAnsi="Times New Roman"/>
                <w:b w:val="0"/>
                <w:snapToGrid w:val="0"/>
                <w:color w:val="000000"/>
                <w:lang w:val="es-ES_tradnl"/>
              </w:rPr>
              <w:t>-</w:t>
            </w:r>
          </w:p>
        </w:tc>
      </w:tr>
      <w:tr w:rsidR="001D7FE6" w:rsidRPr="00180A32" w:rsidTr="00AE4598">
        <w:trPr>
          <w:trHeight w:val="355"/>
        </w:trPr>
        <w:tc>
          <w:tcPr>
            <w:cnfStyle w:val="001000000000" w:firstRow="0" w:lastRow="0" w:firstColumn="1" w:lastColumn="0" w:oddVBand="0" w:evenVBand="0" w:oddHBand="0" w:evenHBand="0" w:firstRowFirstColumn="0" w:firstRowLastColumn="0" w:lastRowFirstColumn="0" w:lastRowLastColumn="0"/>
            <w:tcW w:w="4986" w:type="dxa"/>
            <w:vAlign w:val="center"/>
          </w:tcPr>
          <w:p w:rsidR="001D7FE6" w:rsidRPr="00180A32" w:rsidRDefault="001D7FE6" w:rsidP="009F1C99">
            <w:pPr>
              <w:spacing w:line="276" w:lineRule="auto"/>
              <w:rPr>
                <w:rFonts w:ascii="Times New Roman" w:hAnsi="Times New Roman"/>
                <w:b w:val="0"/>
              </w:rPr>
            </w:pPr>
            <w:r w:rsidRPr="00180A32">
              <w:rPr>
                <w:rFonts w:ascii="Times New Roman" w:hAnsi="Times New Roman"/>
                <w:b w:val="0"/>
              </w:rPr>
              <w:t>BLOQUE I – B. Conocimiento</w:t>
            </w:r>
          </w:p>
        </w:tc>
        <w:tc>
          <w:tcPr>
            <w:cnfStyle w:val="000010000000" w:firstRow="0" w:lastRow="0" w:firstColumn="0" w:lastColumn="0" w:oddVBand="1" w:evenVBand="0" w:oddHBand="0" w:evenHBand="0" w:firstRowFirstColumn="0" w:firstRowLastColumn="0" w:lastRowFirstColumn="0" w:lastRowLastColumn="0"/>
            <w:tcW w:w="1867" w:type="dxa"/>
            <w:vAlign w:val="center"/>
          </w:tcPr>
          <w:p w:rsidR="001D7FE6" w:rsidRPr="00180A32" w:rsidRDefault="001D7FE6" w:rsidP="009F1C99">
            <w:pPr>
              <w:spacing w:line="276" w:lineRule="auto"/>
              <w:rPr>
                <w:rFonts w:ascii="Times New Roman" w:hAnsi="Times New Roman"/>
                <w:b/>
                <w:snapToGrid w:val="0"/>
                <w:color w:val="000000"/>
                <w:lang w:val="es-ES_tradnl"/>
              </w:rPr>
            </w:pPr>
            <w:r w:rsidRPr="00180A32">
              <w:rPr>
                <w:rFonts w:ascii="Times New Roman" w:hAnsi="Times New Roman"/>
                <w:b/>
                <w:snapToGrid w:val="0"/>
                <w:color w:val="000000"/>
                <w:lang w:val="es-ES_tradnl"/>
              </w:rPr>
              <w:t>Ítems B1 – B9</w:t>
            </w:r>
          </w:p>
        </w:tc>
        <w:tc>
          <w:tcPr>
            <w:cnfStyle w:val="000100000000" w:firstRow="0" w:lastRow="0" w:firstColumn="0" w:lastColumn="1" w:oddVBand="0" w:evenVBand="0" w:oddHBand="0" w:evenHBand="0" w:firstRowFirstColumn="0" w:firstRowLastColumn="0" w:lastRowFirstColumn="0" w:lastRowLastColumn="0"/>
            <w:tcW w:w="1867" w:type="dxa"/>
            <w:vAlign w:val="center"/>
          </w:tcPr>
          <w:p w:rsidR="001D7FE6" w:rsidRPr="00180A32" w:rsidRDefault="00AE4598" w:rsidP="009F1C99">
            <w:pPr>
              <w:spacing w:line="276" w:lineRule="auto"/>
              <w:jc w:val="center"/>
              <w:rPr>
                <w:rFonts w:ascii="Times New Roman" w:hAnsi="Times New Roman"/>
                <w:b w:val="0"/>
                <w:snapToGrid w:val="0"/>
                <w:color w:val="000000"/>
                <w:lang w:val="es-ES_tradnl"/>
              </w:rPr>
            </w:pPr>
            <w:r w:rsidRPr="00180A32">
              <w:rPr>
                <w:rFonts w:ascii="Times New Roman" w:hAnsi="Times New Roman"/>
                <w:b w:val="0"/>
                <w:snapToGrid w:val="0"/>
                <w:color w:val="000000"/>
                <w:lang w:val="es-ES_tradnl"/>
              </w:rPr>
              <w:t>0.784</w:t>
            </w:r>
          </w:p>
        </w:tc>
      </w:tr>
      <w:tr w:rsidR="001D7FE6" w:rsidRPr="00180A32" w:rsidTr="00AE459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986" w:type="dxa"/>
            <w:vAlign w:val="center"/>
          </w:tcPr>
          <w:p w:rsidR="001D7FE6" w:rsidRPr="00180A32" w:rsidRDefault="001D7FE6" w:rsidP="009F1C99">
            <w:pPr>
              <w:spacing w:line="276" w:lineRule="auto"/>
              <w:rPr>
                <w:rFonts w:ascii="Times New Roman" w:hAnsi="Times New Roman"/>
                <w:b w:val="0"/>
              </w:rPr>
            </w:pPr>
            <w:r w:rsidRPr="00180A32">
              <w:rPr>
                <w:rFonts w:ascii="Times New Roman" w:hAnsi="Times New Roman"/>
                <w:b w:val="0"/>
              </w:rPr>
              <w:t>BLOQUE II – C. Valores y formas de actuar</w:t>
            </w:r>
          </w:p>
        </w:tc>
        <w:tc>
          <w:tcPr>
            <w:cnfStyle w:val="000010000000" w:firstRow="0" w:lastRow="0" w:firstColumn="0" w:lastColumn="0" w:oddVBand="1" w:evenVBand="0" w:oddHBand="0" w:evenHBand="0" w:firstRowFirstColumn="0" w:firstRowLastColumn="0" w:lastRowFirstColumn="0" w:lastRowLastColumn="0"/>
            <w:tcW w:w="1867" w:type="dxa"/>
            <w:vAlign w:val="center"/>
          </w:tcPr>
          <w:p w:rsidR="001D7FE6" w:rsidRPr="00180A32" w:rsidRDefault="001D7FE6" w:rsidP="009F1C99">
            <w:pPr>
              <w:spacing w:line="276" w:lineRule="auto"/>
              <w:rPr>
                <w:rFonts w:ascii="Times New Roman" w:hAnsi="Times New Roman"/>
                <w:b/>
                <w:snapToGrid w:val="0"/>
                <w:color w:val="000000"/>
                <w:lang w:val="es-ES_tradnl"/>
              </w:rPr>
            </w:pPr>
            <w:r w:rsidRPr="00180A32">
              <w:rPr>
                <w:rFonts w:ascii="Times New Roman" w:hAnsi="Times New Roman"/>
                <w:b/>
                <w:snapToGrid w:val="0"/>
                <w:color w:val="000000"/>
                <w:lang w:val="es-ES_tradnl"/>
              </w:rPr>
              <w:t>Ítems C1 – C14</w:t>
            </w:r>
          </w:p>
        </w:tc>
        <w:tc>
          <w:tcPr>
            <w:cnfStyle w:val="000100000000" w:firstRow="0" w:lastRow="0" w:firstColumn="0" w:lastColumn="1" w:oddVBand="0" w:evenVBand="0" w:oddHBand="0" w:evenHBand="0" w:firstRowFirstColumn="0" w:firstRowLastColumn="0" w:lastRowFirstColumn="0" w:lastRowLastColumn="0"/>
            <w:tcW w:w="1867" w:type="dxa"/>
            <w:vAlign w:val="center"/>
          </w:tcPr>
          <w:p w:rsidR="001D7FE6" w:rsidRPr="00180A32" w:rsidRDefault="00AE4598" w:rsidP="009F1C99">
            <w:pPr>
              <w:spacing w:line="276" w:lineRule="auto"/>
              <w:jc w:val="center"/>
              <w:rPr>
                <w:rFonts w:ascii="Times New Roman" w:hAnsi="Times New Roman"/>
                <w:b w:val="0"/>
                <w:snapToGrid w:val="0"/>
                <w:color w:val="000000"/>
                <w:lang w:val="es-ES_tradnl"/>
              </w:rPr>
            </w:pPr>
            <w:r w:rsidRPr="00180A32">
              <w:rPr>
                <w:rFonts w:ascii="Times New Roman" w:hAnsi="Times New Roman"/>
                <w:b w:val="0"/>
                <w:snapToGrid w:val="0"/>
                <w:color w:val="000000"/>
                <w:lang w:val="es-ES_tradnl"/>
              </w:rPr>
              <w:t>0.857</w:t>
            </w:r>
          </w:p>
        </w:tc>
      </w:tr>
      <w:tr w:rsidR="001D7FE6" w:rsidRPr="00180A32" w:rsidTr="00AE4598">
        <w:trPr>
          <w:trHeight w:val="355"/>
        </w:trPr>
        <w:tc>
          <w:tcPr>
            <w:cnfStyle w:val="001000000000" w:firstRow="0" w:lastRow="0" w:firstColumn="1" w:lastColumn="0" w:oddVBand="0" w:evenVBand="0" w:oddHBand="0" w:evenHBand="0" w:firstRowFirstColumn="0" w:firstRowLastColumn="0" w:lastRowFirstColumn="0" w:lastRowLastColumn="0"/>
            <w:tcW w:w="4986" w:type="dxa"/>
            <w:tcBorders>
              <w:top w:val="single" w:sz="8" w:space="0" w:color="4F81BD"/>
              <w:bottom w:val="single" w:sz="8" w:space="0" w:color="4F81BD"/>
            </w:tcBorders>
            <w:vAlign w:val="center"/>
          </w:tcPr>
          <w:p w:rsidR="001D7FE6" w:rsidRPr="00180A32" w:rsidRDefault="001D7FE6" w:rsidP="009F1C99">
            <w:pPr>
              <w:spacing w:line="276" w:lineRule="auto"/>
              <w:rPr>
                <w:rFonts w:ascii="Times New Roman" w:hAnsi="Times New Roman"/>
                <w:b w:val="0"/>
              </w:rPr>
            </w:pPr>
            <w:r w:rsidRPr="00180A32">
              <w:rPr>
                <w:rFonts w:ascii="Times New Roman" w:hAnsi="Times New Roman"/>
                <w:b w:val="0"/>
              </w:rPr>
              <w:t>BLOQUE III- D. Organizaciones</w:t>
            </w:r>
          </w:p>
        </w:tc>
        <w:tc>
          <w:tcPr>
            <w:cnfStyle w:val="000010000000" w:firstRow="0" w:lastRow="0" w:firstColumn="0" w:lastColumn="0" w:oddVBand="1" w:evenVBand="0" w:oddHBand="0" w:evenHBand="0" w:firstRowFirstColumn="0" w:firstRowLastColumn="0" w:lastRowFirstColumn="0" w:lastRowLastColumn="0"/>
            <w:tcW w:w="1867" w:type="dxa"/>
            <w:tcBorders>
              <w:top w:val="single" w:sz="8" w:space="0" w:color="4F81BD"/>
              <w:bottom w:val="single" w:sz="8" w:space="0" w:color="4F81BD"/>
            </w:tcBorders>
            <w:vAlign w:val="center"/>
          </w:tcPr>
          <w:p w:rsidR="001D7FE6" w:rsidRPr="00180A32" w:rsidRDefault="001D7FE6" w:rsidP="009F1C99">
            <w:pPr>
              <w:spacing w:line="276" w:lineRule="auto"/>
              <w:rPr>
                <w:rFonts w:ascii="Times New Roman" w:hAnsi="Times New Roman"/>
                <w:b/>
                <w:snapToGrid w:val="0"/>
                <w:color w:val="000000"/>
                <w:lang w:val="es-ES_tradnl"/>
              </w:rPr>
            </w:pPr>
            <w:r w:rsidRPr="00180A32">
              <w:rPr>
                <w:rFonts w:ascii="Times New Roman" w:hAnsi="Times New Roman"/>
                <w:b/>
                <w:snapToGrid w:val="0"/>
                <w:color w:val="000000"/>
                <w:lang w:val="es-ES_tradnl"/>
              </w:rPr>
              <w:t>Ítems D1 – D12</w:t>
            </w:r>
          </w:p>
        </w:tc>
        <w:tc>
          <w:tcPr>
            <w:cnfStyle w:val="000100000000" w:firstRow="0" w:lastRow="0" w:firstColumn="0" w:lastColumn="1" w:oddVBand="0" w:evenVBand="0" w:oddHBand="0" w:evenHBand="0" w:firstRowFirstColumn="0" w:firstRowLastColumn="0" w:lastRowFirstColumn="0" w:lastRowLastColumn="0"/>
            <w:tcW w:w="1867" w:type="dxa"/>
            <w:tcBorders>
              <w:top w:val="single" w:sz="8" w:space="0" w:color="4F81BD"/>
              <w:bottom w:val="single" w:sz="8" w:space="0" w:color="4F81BD"/>
            </w:tcBorders>
            <w:vAlign w:val="center"/>
          </w:tcPr>
          <w:p w:rsidR="001D7FE6" w:rsidRPr="00180A32" w:rsidRDefault="00AE4598" w:rsidP="009F1C99">
            <w:pPr>
              <w:spacing w:line="276" w:lineRule="auto"/>
              <w:jc w:val="center"/>
              <w:rPr>
                <w:rFonts w:ascii="Times New Roman" w:hAnsi="Times New Roman"/>
                <w:b w:val="0"/>
                <w:snapToGrid w:val="0"/>
                <w:color w:val="000000"/>
                <w:lang w:val="es-ES_tradnl"/>
              </w:rPr>
            </w:pPr>
            <w:r w:rsidRPr="00180A32">
              <w:rPr>
                <w:rFonts w:ascii="Times New Roman" w:hAnsi="Times New Roman"/>
                <w:b w:val="0"/>
                <w:snapToGrid w:val="0"/>
                <w:color w:val="000000"/>
                <w:lang w:val="es-ES_tradnl"/>
              </w:rPr>
              <w:t>0.750</w:t>
            </w:r>
          </w:p>
        </w:tc>
      </w:tr>
      <w:tr w:rsidR="001D7FE6" w:rsidRPr="00180A32" w:rsidTr="00AE4598">
        <w:trPr>
          <w:cnfStyle w:val="010000000000" w:firstRow="0" w:lastRow="1"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986" w:type="dxa"/>
            <w:tcBorders>
              <w:top w:val="single" w:sz="8" w:space="0" w:color="4F81BD"/>
            </w:tcBorders>
            <w:vAlign w:val="center"/>
          </w:tcPr>
          <w:p w:rsidR="001D7FE6" w:rsidRPr="00180A32" w:rsidRDefault="001D7FE6" w:rsidP="009F1C99">
            <w:pPr>
              <w:spacing w:line="276" w:lineRule="auto"/>
              <w:rPr>
                <w:rFonts w:ascii="Times New Roman" w:hAnsi="Times New Roman"/>
                <w:b w:val="0"/>
              </w:rPr>
            </w:pPr>
            <w:r w:rsidRPr="00180A32">
              <w:rPr>
                <w:rFonts w:ascii="Times New Roman" w:hAnsi="Times New Roman"/>
                <w:b w:val="0"/>
              </w:rPr>
              <w:t>BLOQUE IV –O. Opiniones</w:t>
            </w:r>
          </w:p>
        </w:tc>
        <w:tc>
          <w:tcPr>
            <w:cnfStyle w:val="000010000000" w:firstRow="0" w:lastRow="0" w:firstColumn="0" w:lastColumn="0" w:oddVBand="1" w:evenVBand="0" w:oddHBand="0" w:evenHBand="0" w:firstRowFirstColumn="0" w:firstRowLastColumn="0" w:lastRowFirstColumn="0" w:lastRowLastColumn="0"/>
            <w:tcW w:w="1867" w:type="dxa"/>
            <w:tcBorders>
              <w:top w:val="single" w:sz="8" w:space="0" w:color="4F81BD"/>
            </w:tcBorders>
            <w:vAlign w:val="center"/>
          </w:tcPr>
          <w:p w:rsidR="001D7FE6" w:rsidRPr="00180A32" w:rsidRDefault="001D7FE6" w:rsidP="009F1C99">
            <w:pPr>
              <w:spacing w:line="276" w:lineRule="auto"/>
              <w:rPr>
                <w:rFonts w:ascii="Times New Roman" w:hAnsi="Times New Roman"/>
                <w:snapToGrid w:val="0"/>
                <w:color w:val="000000"/>
                <w:lang w:val="es-ES_tradnl"/>
              </w:rPr>
            </w:pPr>
            <w:r w:rsidRPr="00180A32">
              <w:rPr>
                <w:rFonts w:ascii="Times New Roman" w:hAnsi="Times New Roman"/>
                <w:snapToGrid w:val="0"/>
                <w:color w:val="000000"/>
                <w:lang w:val="es-ES_tradnl"/>
              </w:rPr>
              <w:t>Ítems O1 - O4</w:t>
            </w:r>
          </w:p>
        </w:tc>
        <w:tc>
          <w:tcPr>
            <w:cnfStyle w:val="000100000000" w:firstRow="0" w:lastRow="0" w:firstColumn="0" w:lastColumn="1" w:oddVBand="0" w:evenVBand="0" w:oddHBand="0" w:evenHBand="0" w:firstRowFirstColumn="0" w:firstRowLastColumn="0" w:lastRowFirstColumn="0" w:lastRowLastColumn="0"/>
            <w:tcW w:w="1867" w:type="dxa"/>
            <w:tcBorders>
              <w:top w:val="single" w:sz="8" w:space="0" w:color="4F81BD"/>
            </w:tcBorders>
            <w:vAlign w:val="center"/>
          </w:tcPr>
          <w:p w:rsidR="001D7FE6" w:rsidRPr="00180A32" w:rsidRDefault="00AE4598" w:rsidP="009F1C99">
            <w:pPr>
              <w:spacing w:line="276" w:lineRule="auto"/>
              <w:jc w:val="center"/>
              <w:rPr>
                <w:rFonts w:ascii="Times New Roman" w:hAnsi="Times New Roman"/>
                <w:b w:val="0"/>
                <w:snapToGrid w:val="0"/>
                <w:color w:val="000000"/>
                <w:lang w:val="es-ES_tradnl"/>
              </w:rPr>
            </w:pPr>
            <w:r w:rsidRPr="00180A32">
              <w:rPr>
                <w:rFonts w:ascii="Times New Roman" w:hAnsi="Times New Roman"/>
                <w:b w:val="0"/>
                <w:snapToGrid w:val="0"/>
                <w:color w:val="000000"/>
                <w:lang w:val="es-ES_tradnl"/>
              </w:rPr>
              <w:t>0.759</w:t>
            </w:r>
          </w:p>
        </w:tc>
      </w:tr>
    </w:tbl>
    <w:p w:rsidR="00971F5A" w:rsidRPr="00180A32" w:rsidRDefault="000827D7" w:rsidP="00180A32">
      <w:pPr>
        <w:spacing w:line="360" w:lineRule="auto"/>
        <w:ind w:left="-284" w:right="-285"/>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r w:rsidR="00B54416" w:rsidRPr="00180A32">
        <w:rPr>
          <w:rFonts w:ascii="Times New Roman" w:hAnsi="Times New Roman" w:cs="Times New Roman"/>
          <w:sz w:val="24"/>
          <w:szCs w:val="24"/>
        </w:rPr>
        <w:t>.</w:t>
      </w:r>
    </w:p>
    <w:p w:rsidR="00B468C0" w:rsidRPr="00180A32" w:rsidRDefault="00B468C0" w:rsidP="00180A32">
      <w:pPr>
        <w:spacing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Los cuestionarios han sido realizados por vía telemática, con el fin de agilizar el proceso de recogida de datos. En la siguiente tabla se muestra la ficha técnica de la investigación, con el fin de dar más detalles sobre la misma:</w:t>
      </w:r>
    </w:p>
    <w:p w:rsidR="00180A32" w:rsidRDefault="00180A32" w:rsidP="009F1C99">
      <w:pPr>
        <w:spacing w:after="0"/>
        <w:contextualSpacing/>
        <w:jc w:val="center"/>
        <w:rPr>
          <w:rFonts w:ascii="Arial" w:hAnsi="Arial" w:cs="Arial"/>
          <w:b/>
        </w:rPr>
      </w:pPr>
    </w:p>
    <w:p w:rsidR="00180A32" w:rsidRDefault="00180A32" w:rsidP="009F1C99">
      <w:pPr>
        <w:spacing w:after="0"/>
        <w:contextualSpacing/>
        <w:jc w:val="center"/>
        <w:rPr>
          <w:rFonts w:ascii="Arial" w:hAnsi="Arial" w:cs="Arial"/>
          <w:b/>
        </w:rPr>
      </w:pPr>
    </w:p>
    <w:p w:rsidR="00180A32" w:rsidRDefault="00180A32" w:rsidP="009F1C99">
      <w:pPr>
        <w:spacing w:after="0"/>
        <w:contextualSpacing/>
        <w:jc w:val="center"/>
        <w:rPr>
          <w:rFonts w:ascii="Arial" w:hAnsi="Arial" w:cs="Arial"/>
          <w:b/>
        </w:rPr>
      </w:pPr>
    </w:p>
    <w:p w:rsidR="00B468C0" w:rsidRPr="00180A32" w:rsidRDefault="000827D7" w:rsidP="009F1C99">
      <w:pPr>
        <w:spacing w:after="0"/>
        <w:contextualSpacing/>
        <w:jc w:val="center"/>
        <w:rPr>
          <w:rFonts w:ascii="Times New Roman" w:hAnsi="Times New Roman" w:cs="Times New Roman"/>
          <w:b/>
          <w:sz w:val="24"/>
          <w:szCs w:val="24"/>
        </w:rPr>
      </w:pPr>
      <w:r w:rsidRPr="00180A32">
        <w:rPr>
          <w:rFonts w:ascii="Times New Roman" w:hAnsi="Times New Roman" w:cs="Times New Roman"/>
          <w:b/>
          <w:sz w:val="24"/>
          <w:szCs w:val="24"/>
        </w:rPr>
        <w:lastRenderedPageBreak/>
        <w:t>Tabla 4</w:t>
      </w:r>
      <w:r w:rsidR="00B468C0" w:rsidRPr="00180A32">
        <w:rPr>
          <w:rFonts w:ascii="Times New Roman" w:hAnsi="Times New Roman" w:cs="Times New Roman"/>
          <w:b/>
          <w:sz w:val="24"/>
          <w:szCs w:val="24"/>
        </w:rPr>
        <w:t>. Ficha técnica de la investigación empírica</w:t>
      </w:r>
      <w:r w:rsidR="00B54416" w:rsidRPr="00180A32">
        <w:rPr>
          <w:rFonts w:ascii="Times New Roman" w:hAnsi="Times New Roman" w:cs="Times New Roman"/>
          <w:b/>
          <w:sz w:val="24"/>
          <w:szCs w:val="24"/>
        </w:rPr>
        <w:t>.</w:t>
      </w:r>
    </w:p>
    <w:tbl>
      <w:tblPr>
        <w:tblStyle w:val="Listaclara-nfasis12"/>
        <w:tblpPr w:leftFromText="141" w:rightFromText="141" w:vertAnchor="text" w:tblpXSpec="center" w:tblpY="1"/>
        <w:tblW w:w="8148" w:type="dxa"/>
        <w:tblLayout w:type="fixed"/>
        <w:tblLook w:val="01E0" w:firstRow="1" w:lastRow="1" w:firstColumn="1" w:lastColumn="1" w:noHBand="0" w:noVBand="0"/>
      </w:tblPr>
      <w:tblGrid>
        <w:gridCol w:w="1308"/>
        <w:gridCol w:w="1210"/>
        <w:gridCol w:w="5630"/>
      </w:tblGrid>
      <w:tr w:rsidR="00B468C0" w:rsidRPr="00180A32" w:rsidTr="00967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vAlign w:val="center"/>
          </w:tcPr>
          <w:p w:rsidR="00B468C0" w:rsidRPr="00180A32" w:rsidRDefault="00B468C0" w:rsidP="009F1C99">
            <w:pPr>
              <w:spacing w:before="120" w:after="120" w:line="276" w:lineRule="auto"/>
              <w:rPr>
                <w:rFonts w:ascii="Times New Roman" w:hAnsi="Times New Roman"/>
              </w:rPr>
            </w:pPr>
            <w:r w:rsidRPr="00180A32">
              <w:rPr>
                <w:rFonts w:ascii="Times New Roman" w:hAnsi="Times New Roman"/>
              </w:rPr>
              <w:t>Población</w:t>
            </w:r>
          </w:p>
        </w:tc>
        <w:tc>
          <w:tcPr>
            <w:cnfStyle w:val="000100000000" w:firstRow="0" w:lastRow="0" w:firstColumn="0" w:lastColumn="1" w:oddVBand="0" w:evenVBand="0" w:oddHBand="0" w:evenHBand="0" w:firstRowFirstColumn="0" w:firstRowLastColumn="0" w:lastRowFirstColumn="0" w:lastRowLastColumn="0"/>
            <w:tcW w:w="6840" w:type="dxa"/>
            <w:gridSpan w:val="2"/>
            <w:vAlign w:val="center"/>
          </w:tcPr>
          <w:p w:rsidR="00B468C0" w:rsidRPr="00180A32" w:rsidRDefault="00B468C0" w:rsidP="009F1C99">
            <w:pPr>
              <w:spacing w:before="120" w:after="120" w:line="276" w:lineRule="auto"/>
              <w:ind w:left="12"/>
              <w:jc w:val="both"/>
              <w:rPr>
                <w:rFonts w:ascii="Times New Roman" w:hAnsi="Times New Roman"/>
              </w:rPr>
            </w:pPr>
            <w:r w:rsidRPr="00180A32">
              <w:rPr>
                <w:rFonts w:ascii="Times New Roman" w:hAnsi="Times New Roman"/>
              </w:rPr>
              <w:t>Comunidad Universitaria en la Universidad Politécnica de Cartagena</w:t>
            </w:r>
          </w:p>
        </w:tc>
      </w:tr>
      <w:tr w:rsidR="00B468C0" w:rsidRPr="00180A32" w:rsidTr="009674F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18" w:type="dxa"/>
            <w:gridSpan w:val="2"/>
            <w:tcBorders>
              <w:right w:val="single" w:sz="8" w:space="0" w:color="548DD4" w:themeColor="text2" w:themeTint="99"/>
            </w:tcBorders>
            <w:vAlign w:val="center"/>
          </w:tcPr>
          <w:p w:rsidR="00B468C0" w:rsidRPr="00180A32" w:rsidRDefault="00B468C0" w:rsidP="009F1C99">
            <w:pPr>
              <w:spacing w:before="120" w:after="120" w:line="276" w:lineRule="auto"/>
              <w:rPr>
                <w:rFonts w:ascii="Times New Roman" w:hAnsi="Times New Roman"/>
                <w:b w:val="0"/>
              </w:rPr>
            </w:pPr>
            <w:r w:rsidRPr="00180A32">
              <w:rPr>
                <w:rFonts w:ascii="Times New Roman" w:hAnsi="Times New Roman"/>
                <w:b w:val="0"/>
              </w:rPr>
              <w:t>Recogida de datos.</w:t>
            </w:r>
          </w:p>
        </w:tc>
        <w:tc>
          <w:tcPr>
            <w:cnfStyle w:val="000100000000" w:firstRow="0" w:lastRow="0" w:firstColumn="0" w:lastColumn="1" w:oddVBand="0" w:evenVBand="0" w:oddHBand="0" w:evenHBand="0" w:firstRowFirstColumn="0" w:firstRowLastColumn="0" w:lastRowFirstColumn="0" w:lastRowLastColumn="0"/>
            <w:tcW w:w="5630" w:type="dxa"/>
            <w:tcBorders>
              <w:left w:val="single" w:sz="8" w:space="0" w:color="548DD4" w:themeColor="text2" w:themeTint="99"/>
            </w:tcBorders>
            <w:vAlign w:val="center"/>
          </w:tcPr>
          <w:p w:rsidR="00B468C0" w:rsidRPr="00180A32" w:rsidRDefault="00B468C0" w:rsidP="009F1C99">
            <w:pPr>
              <w:spacing w:line="276" w:lineRule="auto"/>
              <w:ind w:left="376"/>
              <w:rPr>
                <w:rFonts w:ascii="Times New Roman" w:hAnsi="Times New Roman"/>
                <w:b w:val="0"/>
                <w:color w:val="000000"/>
              </w:rPr>
            </w:pPr>
            <w:r w:rsidRPr="00180A32">
              <w:rPr>
                <w:rFonts w:ascii="Times New Roman" w:hAnsi="Times New Roman"/>
                <w:b w:val="0"/>
                <w:color w:val="000000"/>
              </w:rPr>
              <w:t>Telemáticamente (cuestionario web)</w:t>
            </w:r>
          </w:p>
          <w:p w:rsidR="00B468C0" w:rsidRPr="00180A32" w:rsidRDefault="00B468C0" w:rsidP="009F1C99">
            <w:pPr>
              <w:spacing w:line="276" w:lineRule="auto"/>
              <w:ind w:left="376"/>
              <w:rPr>
                <w:rFonts w:ascii="Times New Roman" w:hAnsi="Times New Roman"/>
                <w:b w:val="0"/>
                <w:color w:val="000000"/>
              </w:rPr>
            </w:pPr>
            <w:r w:rsidRPr="00180A32">
              <w:rPr>
                <w:rFonts w:ascii="Times New Roman" w:hAnsi="Times New Roman"/>
                <w:b w:val="0"/>
                <w:color w:val="000000"/>
              </w:rPr>
              <w:t>Presencialmente</w:t>
            </w:r>
          </w:p>
        </w:tc>
      </w:tr>
      <w:tr w:rsidR="00B468C0" w:rsidRPr="00180A32" w:rsidTr="009674F4">
        <w:trPr>
          <w:trHeight w:val="367"/>
        </w:trPr>
        <w:tc>
          <w:tcPr>
            <w:cnfStyle w:val="001000000000" w:firstRow="0" w:lastRow="0" w:firstColumn="1" w:lastColumn="0" w:oddVBand="0" w:evenVBand="0" w:oddHBand="0" w:evenHBand="0" w:firstRowFirstColumn="0" w:firstRowLastColumn="0" w:lastRowFirstColumn="0" w:lastRowLastColumn="0"/>
            <w:tcW w:w="2518" w:type="dxa"/>
            <w:gridSpan w:val="2"/>
            <w:tcBorders>
              <w:bottom w:val="single" w:sz="8" w:space="0" w:color="548DD4" w:themeColor="text2" w:themeTint="99"/>
              <w:right w:val="single" w:sz="8" w:space="0" w:color="548DD4" w:themeColor="text2" w:themeTint="99"/>
            </w:tcBorders>
            <w:vAlign w:val="center"/>
          </w:tcPr>
          <w:p w:rsidR="00B468C0" w:rsidRPr="00180A32" w:rsidRDefault="00B468C0" w:rsidP="009F1C99">
            <w:pPr>
              <w:spacing w:before="120" w:after="120" w:line="276" w:lineRule="auto"/>
              <w:rPr>
                <w:rFonts w:ascii="Times New Roman" w:hAnsi="Times New Roman"/>
                <w:b w:val="0"/>
              </w:rPr>
            </w:pPr>
            <w:r w:rsidRPr="00180A32">
              <w:rPr>
                <w:rFonts w:ascii="Times New Roman" w:hAnsi="Times New Roman"/>
                <w:b w:val="0"/>
              </w:rPr>
              <w:t>Tamaño muestral válido</w:t>
            </w:r>
          </w:p>
        </w:tc>
        <w:tc>
          <w:tcPr>
            <w:cnfStyle w:val="000100000000" w:firstRow="0" w:lastRow="0" w:firstColumn="0" w:lastColumn="1" w:oddVBand="0" w:evenVBand="0" w:oddHBand="0" w:evenHBand="0" w:firstRowFirstColumn="0" w:firstRowLastColumn="0" w:lastRowFirstColumn="0" w:lastRowLastColumn="0"/>
            <w:tcW w:w="5630" w:type="dxa"/>
            <w:tcBorders>
              <w:left w:val="single" w:sz="8" w:space="0" w:color="548DD4" w:themeColor="text2" w:themeTint="99"/>
              <w:bottom w:val="single" w:sz="8" w:space="0" w:color="548DD4" w:themeColor="text2" w:themeTint="99"/>
            </w:tcBorders>
            <w:vAlign w:val="center"/>
          </w:tcPr>
          <w:p w:rsidR="00B468C0" w:rsidRPr="00180A32" w:rsidRDefault="00B468C0" w:rsidP="009F1C99">
            <w:pPr>
              <w:spacing w:after="120" w:line="276" w:lineRule="auto"/>
              <w:ind w:left="376"/>
              <w:rPr>
                <w:rFonts w:ascii="Times New Roman" w:hAnsi="Times New Roman"/>
                <w:b w:val="0"/>
                <w:color w:val="000000"/>
              </w:rPr>
            </w:pPr>
            <w:r w:rsidRPr="00180A32">
              <w:rPr>
                <w:rFonts w:ascii="Times New Roman" w:hAnsi="Times New Roman"/>
                <w:b w:val="0"/>
                <w:color w:val="000000"/>
              </w:rPr>
              <w:t>70  cuestionarios</w:t>
            </w:r>
          </w:p>
        </w:tc>
      </w:tr>
      <w:tr w:rsidR="00B468C0" w:rsidRPr="00180A32" w:rsidTr="009674F4">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18" w:type="dxa"/>
            <w:gridSpan w:val="2"/>
            <w:tcBorders>
              <w:top w:val="single" w:sz="8" w:space="0" w:color="548DD4" w:themeColor="text2" w:themeTint="99"/>
              <w:right w:val="single" w:sz="8" w:space="0" w:color="548DD4" w:themeColor="text2" w:themeTint="99"/>
            </w:tcBorders>
            <w:vAlign w:val="center"/>
          </w:tcPr>
          <w:p w:rsidR="00B468C0" w:rsidRPr="00180A32" w:rsidRDefault="00B468C0" w:rsidP="009F1C99">
            <w:pPr>
              <w:spacing w:before="120" w:after="120" w:line="276" w:lineRule="auto"/>
              <w:rPr>
                <w:rFonts w:ascii="Times New Roman" w:hAnsi="Times New Roman"/>
                <w:b w:val="0"/>
              </w:rPr>
            </w:pPr>
            <w:r w:rsidRPr="00180A32">
              <w:rPr>
                <w:rFonts w:ascii="Times New Roman" w:hAnsi="Times New Roman"/>
                <w:b w:val="0"/>
              </w:rPr>
              <w:t>Fecha de trabajo de campo</w:t>
            </w:r>
          </w:p>
        </w:tc>
        <w:tc>
          <w:tcPr>
            <w:cnfStyle w:val="000100000000" w:firstRow="0" w:lastRow="0" w:firstColumn="0" w:lastColumn="1" w:oddVBand="0" w:evenVBand="0" w:oddHBand="0" w:evenHBand="0" w:firstRowFirstColumn="0" w:firstRowLastColumn="0" w:lastRowFirstColumn="0" w:lastRowLastColumn="0"/>
            <w:tcW w:w="5630" w:type="dxa"/>
            <w:tcBorders>
              <w:top w:val="single" w:sz="8" w:space="0" w:color="548DD4" w:themeColor="text2" w:themeTint="99"/>
              <w:left w:val="single" w:sz="8" w:space="0" w:color="548DD4" w:themeColor="text2" w:themeTint="99"/>
            </w:tcBorders>
            <w:vAlign w:val="center"/>
          </w:tcPr>
          <w:p w:rsidR="00B468C0" w:rsidRPr="00180A32" w:rsidRDefault="00B468C0" w:rsidP="009F1C99">
            <w:pPr>
              <w:widowControl w:val="0"/>
              <w:spacing w:after="120" w:line="276" w:lineRule="auto"/>
              <w:ind w:left="376"/>
              <w:rPr>
                <w:rFonts w:ascii="Times New Roman" w:hAnsi="Times New Roman"/>
                <w:b w:val="0"/>
                <w:snapToGrid w:val="0"/>
                <w:color w:val="000000"/>
                <w:lang w:val="es-ES_tradnl"/>
              </w:rPr>
            </w:pPr>
            <w:r w:rsidRPr="00180A32">
              <w:rPr>
                <w:rFonts w:ascii="Times New Roman" w:hAnsi="Times New Roman"/>
                <w:b w:val="0"/>
                <w:snapToGrid w:val="0"/>
                <w:color w:val="000000"/>
                <w:lang w:val="es-ES_tradnl"/>
              </w:rPr>
              <w:t>Marzo 2014 / Abril 2014</w:t>
            </w:r>
          </w:p>
        </w:tc>
      </w:tr>
    </w:tbl>
    <w:p w:rsidR="00B468C0" w:rsidRDefault="00B468C0" w:rsidP="00180A32">
      <w:pPr>
        <w:spacing w:after="0"/>
        <w:ind w:left="-284" w:right="-285"/>
        <w:contextualSpacing/>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9E0FA4" w:rsidRPr="00180A32" w:rsidRDefault="009E0FA4" w:rsidP="00180A32">
      <w:pPr>
        <w:spacing w:after="0"/>
        <w:ind w:left="-284" w:right="-285"/>
        <w:contextualSpacing/>
        <w:jc w:val="center"/>
        <w:rPr>
          <w:rFonts w:ascii="Times New Roman" w:hAnsi="Times New Roman" w:cs="Times New Roman"/>
          <w:sz w:val="24"/>
          <w:szCs w:val="24"/>
        </w:rPr>
      </w:pPr>
    </w:p>
    <w:p w:rsidR="00917067" w:rsidRDefault="00917067" w:rsidP="00180A32">
      <w:pPr>
        <w:ind w:left="-284" w:right="-285"/>
        <w:jc w:val="both"/>
        <w:rPr>
          <w:rFonts w:ascii="Times New Roman" w:hAnsi="Times New Roman" w:cs="Times New Roman"/>
          <w:sz w:val="24"/>
          <w:szCs w:val="24"/>
        </w:rPr>
      </w:pPr>
      <w:r w:rsidRPr="00180A32">
        <w:rPr>
          <w:rFonts w:ascii="Times New Roman" w:hAnsi="Times New Roman" w:cs="Times New Roman"/>
          <w:sz w:val="24"/>
          <w:szCs w:val="24"/>
        </w:rPr>
        <w:t>Los datos recogidos a través de los cuestionarios respondidos por los encuestados han sido almacenados en Excel. Una vez almacenados y ordenados se han exportado al programa SPSS 15.0 con el objetivo de realizar el estudio empírico que mostramos en el siguiente punto.</w:t>
      </w:r>
    </w:p>
    <w:p w:rsidR="009E0FA4" w:rsidRPr="00180A32" w:rsidRDefault="009E0FA4" w:rsidP="00180A32">
      <w:pPr>
        <w:ind w:left="-284" w:right="-285"/>
        <w:jc w:val="both"/>
        <w:rPr>
          <w:rFonts w:ascii="Times New Roman" w:hAnsi="Times New Roman" w:cs="Times New Roman"/>
          <w:sz w:val="24"/>
          <w:szCs w:val="24"/>
        </w:rPr>
      </w:pPr>
    </w:p>
    <w:p w:rsidR="00917067" w:rsidRPr="009E0FA4" w:rsidRDefault="00917067" w:rsidP="009E0FA4">
      <w:pPr>
        <w:pStyle w:val="Prrafodelista"/>
        <w:numPr>
          <w:ilvl w:val="0"/>
          <w:numId w:val="3"/>
        </w:numPr>
        <w:ind w:right="-285"/>
        <w:rPr>
          <w:rFonts w:ascii="Times New Roman" w:hAnsi="Times New Roman" w:cs="Times New Roman"/>
          <w:b/>
          <w:sz w:val="24"/>
          <w:szCs w:val="24"/>
        </w:rPr>
      </w:pPr>
      <w:r w:rsidRPr="009E0FA4">
        <w:rPr>
          <w:rFonts w:ascii="Times New Roman" w:hAnsi="Times New Roman" w:cs="Times New Roman"/>
          <w:b/>
          <w:sz w:val="24"/>
          <w:szCs w:val="24"/>
        </w:rPr>
        <w:t>RESULTADOS</w:t>
      </w:r>
    </w:p>
    <w:p w:rsidR="00F424B1" w:rsidRPr="00180A32" w:rsidRDefault="00B54416" w:rsidP="00180A32">
      <w:pPr>
        <w:ind w:left="-284" w:right="-285"/>
        <w:jc w:val="both"/>
        <w:rPr>
          <w:rFonts w:ascii="Times New Roman" w:hAnsi="Times New Roman" w:cs="Times New Roman"/>
          <w:sz w:val="24"/>
          <w:szCs w:val="24"/>
        </w:rPr>
      </w:pPr>
      <w:r w:rsidRPr="00180A32">
        <w:rPr>
          <w:rFonts w:ascii="Times New Roman" w:hAnsi="Times New Roman" w:cs="Times New Roman"/>
          <w:sz w:val="24"/>
          <w:szCs w:val="24"/>
        </w:rPr>
        <w:t>Una vez analizados los datos</w:t>
      </w:r>
      <w:r w:rsidR="00185140" w:rsidRPr="00180A32">
        <w:rPr>
          <w:rFonts w:ascii="Times New Roman" w:hAnsi="Times New Roman" w:cs="Times New Roman"/>
          <w:sz w:val="24"/>
          <w:szCs w:val="24"/>
        </w:rPr>
        <w:t>, se analizarán de forma individual,</w:t>
      </w:r>
      <w:r w:rsidRPr="00180A32">
        <w:rPr>
          <w:rFonts w:ascii="Times New Roman" w:hAnsi="Times New Roman" w:cs="Times New Roman"/>
          <w:sz w:val="24"/>
          <w:szCs w:val="24"/>
        </w:rPr>
        <w:t xml:space="preserve"> se extraerán las conclusiones más relevantes del estudio y se entablaran las relaciones oportunas entre los datos.</w:t>
      </w:r>
    </w:p>
    <w:p w:rsidR="00B54416" w:rsidRPr="00180A32" w:rsidRDefault="00B54416" w:rsidP="00180A32">
      <w:pPr>
        <w:spacing w:after="0"/>
        <w:ind w:left="-284" w:right="-285"/>
        <w:jc w:val="both"/>
        <w:rPr>
          <w:rFonts w:ascii="Times New Roman" w:hAnsi="Times New Roman" w:cs="Times New Roman"/>
          <w:sz w:val="24"/>
          <w:szCs w:val="24"/>
          <w:u w:val="single"/>
        </w:rPr>
      </w:pPr>
      <w:r w:rsidRPr="00180A32">
        <w:rPr>
          <w:rFonts w:ascii="Times New Roman" w:hAnsi="Times New Roman" w:cs="Times New Roman"/>
          <w:sz w:val="24"/>
          <w:szCs w:val="24"/>
          <w:u w:val="single"/>
        </w:rPr>
        <w:t>Conocimiento del Empre</w:t>
      </w:r>
      <w:r w:rsidR="000827D7" w:rsidRPr="00180A32">
        <w:rPr>
          <w:rFonts w:ascii="Times New Roman" w:hAnsi="Times New Roman" w:cs="Times New Roman"/>
          <w:sz w:val="24"/>
          <w:szCs w:val="24"/>
          <w:u w:val="single"/>
        </w:rPr>
        <w:t>n</w:t>
      </w:r>
      <w:r w:rsidRPr="00180A32">
        <w:rPr>
          <w:rFonts w:ascii="Times New Roman" w:hAnsi="Times New Roman" w:cs="Times New Roman"/>
          <w:sz w:val="24"/>
          <w:szCs w:val="24"/>
          <w:u w:val="single"/>
        </w:rPr>
        <w:t>dedor Social y Colectivo</w:t>
      </w:r>
    </w:p>
    <w:p w:rsidR="00FF1083" w:rsidRDefault="00B54416" w:rsidP="00180A32">
      <w:pPr>
        <w:spacing w:after="0"/>
        <w:ind w:left="-284" w:right="-285"/>
        <w:jc w:val="both"/>
        <w:rPr>
          <w:rFonts w:ascii="Times New Roman" w:hAnsi="Times New Roman" w:cs="Times New Roman"/>
          <w:sz w:val="24"/>
          <w:szCs w:val="24"/>
        </w:rPr>
      </w:pPr>
      <w:r w:rsidRPr="00180A32">
        <w:rPr>
          <w:rFonts w:ascii="Times New Roman" w:hAnsi="Times New Roman" w:cs="Times New Roman"/>
          <w:sz w:val="24"/>
          <w:szCs w:val="24"/>
        </w:rPr>
        <w:t xml:space="preserve">Con respecto a al conocimiento sobre las actuaciones del emprendedor social y colectivo, consideramos que existe una percepción de que “crea beneficios sociales para que la sociedad avance”; sin embargo, ello no se asocia a la dimensión relacionada con los beneficios económicos que pueden generar este tipo de empresas, mostrando el encuestado discrepancia sobre el valor económico. Respecto a la variable de control denominada “acciones caritativas” resulta que existe una buena percepción con una media baja, lo cual indica, que tiene cierto conocimiento de todos los atributos que representan el emprendedor social y colectivo. En general los valores centrales como la media y la moda han sido elevados, lo cual indica que existe una buena percepción de este bloque de cuestiones relativas al conocimiento del emprendedor social y colectivo.  </w:t>
      </w:r>
    </w:p>
    <w:p w:rsidR="00180A32" w:rsidRPr="00180A32" w:rsidRDefault="00180A32" w:rsidP="00180A32">
      <w:pPr>
        <w:spacing w:after="0"/>
        <w:ind w:left="-284" w:right="-285"/>
        <w:jc w:val="both"/>
        <w:rPr>
          <w:rFonts w:ascii="Times New Roman" w:hAnsi="Times New Roman" w:cs="Times New Roman"/>
          <w:sz w:val="24"/>
          <w:szCs w:val="24"/>
        </w:rPr>
      </w:pPr>
    </w:p>
    <w:p w:rsidR="00B54416" w:rsidRPr="00180A32" w:rsidRDefault="00B54416" w:rsidP="00180A32">
      <w:pPr>
        <w:ind w:left="-284" w:right="-285"/>
        <w:jc w:val="center"/>
        <w:rPr>
          <w:rFonts w:ascii="Times New Roman" w:hAnsi="Times New Roman" w:cs="Times New Roman"/>
          <w:b/>
          <w:sz w:val="24"/>
          <w:szCs w:val="24"/>
        </w:rPr>
      </w:pPr>
      <w:r w:rsidRPr="00180A32">
        <w:rPr>
          <w:rFonts w:ascii="Times New Roman" w:hAnsi="Times New Roman" w:cs="Times New Roman"/>
          <w:b/>
          <w:sz w:val="24"/>
          <w:szCs w:val="24"/>
        </w:rPr>
        <w:t>Tabla</w:t>
      </w:r>
      <w:r w:rsidR="000827D7" w:rsidRPr="00180A32">
        <w:rPr>
          <w:rFonts w:ascii="Times New Roman" w:hAnsi="Times New Roman" w:cs="Times New Roman"/>
          <w:b/>
          <w:sz w:val="24"/>
          <w:szCs w:val="24"/>
        </w:rPr>
        <w:t xml:space="preserve"> 5. </w:t>
      </w:r>
      <w:r w:rsidR="00634F0A" w:rsidRPr="00180A32">
        <w:rPr>
          <w:rFonts w:ascii="Times New Roman" w:hAnsi="Times New Roman" w:cs="Times New Roman"/>
          <w:b/>
          <w:sz w:val="24"/>
          <w:szCs w:val="24"/>
        </w:rPr>
        <w:t>Conocimiento de la comunidad u</w:t>
      </w:r>
      <w:r w:rsidRPr="00180A32">
        <w:rPr>
          <w:rFonts w:ascii="Times New Roman" w:hAnsi="Times New Roman" w:cs="Times New Roman"/>
          <w:b/>
          <w:sz w:val="24"/>
          <w:szCs w:val="24"/>
        </w:rPr>
        <w:t>niversitaria</w:t>
      </w:r>
    </w:p>
    <w:tbl>
      <w:tblPr>
        <w:tblStyle w:val="Listaclara-nfasis121"/>
        <w:tblW w:w="0" w:type="auto"/>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1E0" w:firstRow="1" w:lastRow="1" w:firstColumn="1" w:lastColumn="1" w:noHBand="0" w:noVBand="0"/>
      </w:tblPr>
      <w:tblGrid>
        <w:gridCol w:w="5948"/>
        <w:gridCol w:w="761"/>
        <w:gridCol w:w="544"/>
        <w:gridCol w:w="555"/>
        <w:gridCol w:w="566"/>
      </w:tblGrid>
      <w:tr w:rsidR="00B54416" w:rsidRPr="00180A32" w:rsidTr="000827D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B54416" w:rsidRPr="00180A32" w:rsidRDefault="00B54416" w:rsidP="009F1C99">
            <w:pPr>
              <w:spacing w:line="276" w:lineRule="auto"/>
              <w:jc w:val="both"/>
              <w:rPr>
                <w:rFonts w:ascii="Times New Roman" w:hAnsi="Times New Roman"/>
              </w:rPr>
            </w:pPr>
            <w:r w:rsidRPr="00180A32">
              <w:rPr>
                <w:rFonts w:ascii="Times New Roman" w:hAnsi="Times New Roman"/>
              </w:rPr>
              <w:t>ÍTEMS</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Media</w:t>
            </w:r>
          </w:p>
        </w:tc>
        <w:tc>
          <w:tcPr>
            <w:tcW w:w="0" w:type="auto"/>
            <w:vAlign w:val="center"/>
          </w:tcPr>
          <w:p w:rsidR="00B54416" w:rsidRPr="00180A32" w:rsidRDefault="00B54416" w:rsidP="009F1C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0A32">
              <w:rPr>
                <w:rFonts w:ascii="Times New Roman" w:hAnsi="Times New Roman"/>
              </w:rPr>
              <w:t>Me.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Mo.</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Dv.</w:t>
            </w:r>
          </w:p>
        </w:tc>
      </w:tr>
      <w:tr w:rsidR="00B54416" w:rsidRPr="00180A32" w:rsidTr="000827D7">
        <w:trPr>
          <w:cnfStyle w:val="000000100000" w:firstRow="0" w:lastRow="0" w:firstColumn="0" w:lastColumn="0" w:oddVBand="0" w:evenVBand="0" w:oddHBand="1" w:evenHBand="0" w:firstRowFirstColumn="0" w:firstRowLastColumn="0" w:lastRowFirstColumn="0" w:lastRowLastColumn="0"/>
          <w:trHeight w:val="13"/>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B1. Acciones caritativas para obtener un rendimiento económico</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3.16</w:t>
            </w:r>
          </w:p>
        </w:tc>
        <w:tc>
          <w:tcPr>
            <w:tcW w:w="0" w:type="auto"/>
            <w:vAlign w:val="center"/>
          </w:tcPr>
          <w:p w:rsidR="00B54416" w:rsidRPr="00180A32" w:rsidRDefault="00B54416"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3</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1.70</w:t>
            </w:r>
          </w:p>
        </w:tc>
      </w:tr>
      <w:tr w:rsidR="00B54416" w:rsidRPr="00180A32" w:rsidTr="000827D7">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B2. Búsqueda de soluciones de una problemática social</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5.36</w:t>
            </w:r>
          </w:p>
        </w:tc>
        <w:tc>
          <w:tcPr>
            <w:tcW w:w="0" w:type="auto"/>
            <w:vAlign w:val="center"/>
          </w:tcPr>
          <w:p w:rsidR="00B54416" w:rsidRPr="00180A32" w:rsidRDefault="00B54416"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1.45</w:t>
            </w:r>
          </w:p>
        </w:tc>
      </w:tr>
      <w:tr w:rsidR="00B54416" w:rsidRPr="00180A32" w:rsidTr="000827D7">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B3. Desarrolla acciones a largo plazo</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5.18</w:t>
            </w:r>
          </w:p>
        </w:tc>
        <w:tc>
          <w:tcPr>
            <w:tcW w:w="0" w:type="auto"/>
            <w:tcBorders>
              <w:bottom w:val="single" w:sz="4" w:space="0" w:color="4F81BD" w:themeColor="accent1"/>
            </w:tcBorders>
            <w:vAlign w:val="center"/>
          </w:tcPr>
          <w:p w:rsidR="00B54416" w:rsidRPr="00180A32" w:rsidRDefault="00B54416"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1.29</w:t>
            </w:r>
          </w:p>
        </w:tc>
      </w:tr>
      <w:tr w:rsidR="00B54416" w:rsidRPr="00180A32" w:rsidTr="000827D7">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B4. Crea beneficios sociales para que la sociedad avance</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5.71</w:t>
            </w:r>
          </w:p>
        </w:tc>
        <w:tc>
          <w:tcPr>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1.16</w:t>
            </w:r>
          </w:p>
        </w:tc>
      </w:tr>
      <w:tr w:rsidR="00B54416" w:rsidRPr="00180A32" w:rsidTr="000827D7">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B5. Precisa evaluar la idea inicial con un plan de negocio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5.35</w:t>
            </w:r>
          </w:p>
        </w:tc>
        <w:tc>
          <w:tcPr>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1.35</w:t>
            </w:r>
          </w:p>
        </w:tc>
      </w:tr>
      <w:tr w:rsidR="00B54416" w:rsidRPr="00180A32" w:rsidTr="000827D7">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B6. Viene precedido de una idea innovadora</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5.04</w:t>
            </w:r>
          </w:p>
        </w:tc>
        <w:tc>
          <w:tcPr>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1.44</w:t>
            </w:r>
          </w:p>
        </w:tc>
      </w:tr>
      <w:tr w:rsidR="00B54416" w:rsidRPr="00180A32" w:rsidTr="000827D7">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B7. Busca un equilibrio social con el entorno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5.60</w:t>
            </w:r>
          </w:p>
        </w:tc>
        <w:tc>
          <w:tcPr>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1.14</w:t>
            </w:r>
          </w:p>
        </w:tc>
      </w:tr>
      <w:tr w:rsidR="00B54416" w:rsidRPr="00180A32" w:rsidTr="000827D7">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B8. Genera beneficios económicos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4.95</w:t>
            </w:r>
          </w:p>
        </w:tc>
        <w:tc>
          <w:tcPr>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1.42</w:t>
            </w:r>
          </w:p>
        </w:tc>
      </w:tr>
      <w:tr w:rsidR="00B54416" w:rsidRPr="00180A32" w:rsidTr="000827D7">
        <w:trPr>
          <w:cnfStyle w:val="010000000000" w:firstRow="0" w:lastRow="1" w:firstColumn="0" w:lastColumn="0" w:oddVBand="0" w:evenVBand="0" w:oddHBand="0"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tcBorders>
            <w:noWrap/>
          </w:tcPr>
          <w:p w:rsidR="00B54416" w:rsidRPr="00180A32" w:rsidRDefault="00B54416"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rPr>
              <w:t>B9. Genera riqueza en la sociedad a través del cambio permanente</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5.47</w:t>
            </w:r>
          </w:p>
        </w:tc>
        <w:tc>
          <w:tcPr>
            <w:tcW w:w="0" w:type="auto"/>
            <w:tcBorders>
              <w:top w:val="single" w:sz="4" w:space="0" w:color="4F81BD" w:themeColor="accent1"/>
            </w:tcBorders>
            <w:vAlign w:val="center"/>
          </w:tcPr>
          <w:p w:rsidR="00B54416" w:rsidRPr="00180A32" w:rsidRDefault="00B54416" w:rsidP="009F1C99">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180A32">
              <w:rPr>
                <w:rFonts w:ascii="Times New Roman" w:hAnsi="Times New Roman"/>
                <w:b w:val="0"/>
                <w:bCs w:val="0"/>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tcBorders>
            <w:vAlign w:val="center"/>
          </w:tcPr>
          <w:p w:rsidR="00B54416" w:rsidRPr="00180A32" w:rsidRDefault="00B54416" w:rsidP="009F1C99">
            <w:pPr>
              <w:spacing w:line="276" w:lineRule="auto"/>
              <w:jc w:val="center"/>
              <w:rPr>
                <w:rFonts w:ascii="Times New Roman" w:hAnsi="Times New Roman"/>
                <w:b w:val="0"/>
              </w:rPr>
            </w:pPr>
            <w:r w:rsidRPr="00180A32">
              <w:rPr>
                <w:rFonts w:ascii="Times New Roman" w:hAnsi="Times New Roman"/>
                <w:b w:val="0"/>
              </w:rPr>
              <w:t>1.18</w:t>
            </w:r>
          </w:p>
        </w:tc>
      </w:tr>
    </w:tbl>
    <w:p w:rsidR="00B54416" w:rsidRPr="00180A32" w:rsidRDefault="00B54416" w:rsidP="009F1C99">
      <w:pPr>
        <w:spacing w:after="0"/>
        <w:ind w:left="708"/>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180A32" w:rsidRDefault="00180A32" w:rsidP="009E0FA4">
      <w:pPr>
        <w:spacing w:after="0"/>
        <w:rPr>
          <w:rFonts w:ascii="Arial" w:hAnsi="Arial" w:cs="Arial"/>
          <w:b/>
        </w:rPr>
      </w:pPr>
    </w:p>
    <w:p w:rsidR="00180A32" w:rsidRDefault="00180A32" w:rsidP="009F1C99">
      <w:pPr>
        <w:spacing w:after="0"/>
        <w:jc w:val="center"/>
        <w:rPr>
          <w:rFonts w:ascii="Arial" w:hAnsi="Arial" w:cs="Arial"/>
          <w:b/>
        </w:rPr>
      </w:pPr>
    </w:p>
    <w:p w:rsidR="00B54416" w:rsidRPr="00180A32" w:rsidRDefault="00B54416" w:rsidP="009F1C99">
      <w:pPr>
        <w:spacing w:after="0"/>
        <w:jc w:val="center"/>
        <w:rPr>
          <w:rFonts w:ascii="Times New Roman" w:hAnsi="Times New Roman" w:cs="Times New Roman"/>
          <w:b/>
          <w:sz w:val="24"/>
          <w:szCs w:val="24"/>
        </w:rPr>
      </w:pPr>
      <w:r w:rsidRPr="00180A32">
        <w:rPr>
          <w:rFonts w:ascii="Times New Roman" w:hAnsi="Times New Roman" w:cs="Times New Roman"/>
          <w:b/>
          <w:sz w:val="24"/>
          <w:szCs w:val="24"/>
        </w:rPr>
        <w:t xml:space="preserve">Gráfico </w:t>
      </w:r>
      <w:r w:rsidR="000827D7" w:rsidRPr="00180A32">
        <w:rPr>
          <w:rFonts w:ascii="Times New Roman" w:hAnsi="Times New Roman" w:cs="Times New Roman"/>
          <w:b/>
          <w:sz w:val="24"/>
          <w:szCs w:val="24"/>
        </w:rPr>
        <w:t xml:space="preserve">1. </w:t>
      </w:r>
      <w:r w:rsidRPr="00180A32">
        <w:rPr>
          <w:rFonts w:ascii="Times New Roman" w:hAnsi="Times New Roman" w:cs="Times New Roman"/>
          <w:b/>
          <w:sz w:val="24"/>
          <w:szCs w:val="24"/>
        </w:rPr>
        <w:t xml:space="preserve">Conocimiento de la </w:t>
      </w:r>
      <w:r w:rsidR="00634F0A" w:rsidRPr="00180A32">
        <w:rPr>
          <w:rFonts w:ascii="Times New Roman" w:hAnsi="Times New Roman" w:cs="Times New Roman"/>
          <w:b/>
          <w:sz w:val="24"/>
          <w:szCs w:val="24"/>
        </w:rPr>
        <w:t>comunidad u</w:t>
      </w:r>
      <w:r w:rsidRPr="00180A32">
        <w:rPr>
          <w:rFonts w:ascii="Times New Roman" w:hAnsi="Times New Roman" w:cs="Times New Roman"/>
          <w:b/>
          <w:sz w:val="24"/>
          <w:szCs w:val="24"/>
        </w:rPr>
        <w:t>niversitaria</w:t>
      </w:r>
    </w:p>
    <w:p w:rsidR="00B54416" w:rsidRPr="003B7EDC" w:rsidRDefault="00212CA0" w:rsidP="009F1C99">
      <w:pPr>
        <w:spacing w:after="0"/>
        <w:jc w:val="center"/>
        <w:rPr>
          <w:rFonts w:ascii="Arial" w:hAnsi="Arial" w:cs="Arial"/>
          <w:sz w:val="24"/>
          <w:szCs w:val="24"/>
        </w:rPr>
      </w:pPr>
      <w:r w:rsidRPr="003B7EDC">
        <w:rPr>
          <w:rFonts w:ascii="Arial" w:hAnsi="Arial" w:cs="Arial"/>
          <w:noProof/>
          <w:sz w:val="24"/>
          <w:szCs w:val="24"/>
        </w:rPr>
        <w:drawing>
          <wp:inline distT="0" distB="0" distL="0" distR="0">
            <wp:extent cx="4067175" cy="1285875"/>
            <wp:effectExtent l="19050" t="0" r="952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4416" w:rsidRPr="00180A32" w:rsidRDefault="00B54416" w:rsidP="009F1C99">
      <w:pPr>
        <w:spacing w:after="0"/>
        <w:ind w:left="993"/>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B54416" w:rsidRPr="00180A32" w:rsidRDefault="00B54416" w:rsidP="009F1C99">
      <w:pPr>
        <w:jc w:val="both"/>
        <w:rPr>
          <w:rFonts w:ascii="Times New Roman" w:hAnsi="Times New Roman" w:cs="Times New Roman"/>
          <w:sz w:val="24"/>
          <w:szCs w:val="24"/>
        </w:rPr>
      </w:pPr>
    </w:p>
    <w:p w:rsidR="000827D7" w:rsidRPr="00180A32" w:rsidRDefault="000827D7" w:rsidP="00180A32">
      <w:pPr>
        <w:spacing w:after="0" w:line="360" w:lineRule="auto"/>
        <w:ind w:left="-284" w:right="-285"/>
        <w:jc w:val="both"/>
        <w:rPr>
          <w:rFonts w:ascii="Times New Roman" w:hAnsi="Times New Roman" w:cs="Times New Roman"/>
          <w:sz w:val="24"/>
          <w:szCs w:val="24"/>
          <w:u w:val="single"/>
        </w:rPr>
      </w:pPr>
      <w:r w:rsidRPr="00180A32">
        <w:rPr>
          <w:rFonts w:ascii="Times New Roman" w:hAnsi="Times New Roman" w:cs="Times New Roman"/>
          <w:sz w:val="24"/>
          <w:szCs w:val="24"/>
          <w:u w:val="single"/>
        </w:rPr>
        <w:t>Valores y Forma de Actuar del Emprendedor Social y Colectivo</w:t>
      </w:r>
    </w:p>
    <w:p w:rsidR="000827D7" w:rsidRPr="00180A32" w:rsidRDefault="000827D7" w:rsidP="00180A32">
      <w:pPr>
        <w:spacing w:after="0" w:line="360" w:lineRule="auto"/>
        <w:ind w:left="-284" w:right="-285"/>
        <w:jc w:val="both"/>
        <w:rPr>
          <w:rFonts w:ascii="Times New Roman" w:hAnsi="Times New Roman" w:cs="Times New Roman"/>
          <w:color w:val="000000" w:themeColor="text1"/>
          <w:sz w:val="24"/>
          <w:szCs w:val="24"/>
        </w:rPr>
      </w:pPr>
      <w:r w:rsidRPr="00180A32">
        <w:rPr>
          <w:rFonts w:ascii="Times New Roman" w:hAnsi="Times New Roman" w:cs="Times New Roman"/>
          <w:color w:val="000000" w:themeColor="text1"/>
          <w:sz w:val="24"/>
          <w:szCs w:val="24"/>
        </w:rPr>
        <w:t xml:space="preserve">Respecto a </w:t>
      </w:r>
      <w:r w:rsidR="00EC4B3B" w:rsidRPr="00180A32">
        <w:rPr>
          <w:rFonts w:ascii="Times New Roman" w:hAnsi="Times New Roman" w:cs="Times New Roman"/>
          <w:color w:val="000000" w:themeColor="text1"/>
          <w:sz w:val="24"/>
          <w:szCs w:val="24"/>
        </w:rPr>
        <w:t xml:space="preserve">la percepción sobre </w:t>
      </w:r>
      <w:r w:rsidRPr="00180A32">
        <w:rPr>
          <w:rFonts w:ascii="Times New Roman" w:hAnsi="Times New Roman" w:cs="Times New Roman"/>
          <w:color w:val="000000" w:themeColor="text1"/>
          <w:sz w:val="24"/>
          <w:szCs w:val="24"/>
        </w:rPr>
        <w:t>los valores y la forma de actuar de los emprendedores sociales y colectivos</w:t>
      </w:r>
      <w:r w:rsidR="00EC4B3B" w:rsidRPr="00180A32">
        <w:rPr>
          <w:rFonts w:ascii="Times New Roman" w:hAnsi="Times New Roman" w:cs="Times New Roman"/>
          <w:color w:val="000000" w:themeColor="text1"/>
          <w:sz w:val="24"/>
          <w:szCs w:val="24"/>
        </w:rPr>
        <w:t xml:space="preserve"> se puede observar como la muestra encuestada  considera que el fin de dicho emprendimiento es resolver un problema social. Sin embargo, existe una percepción de no complejidad en las estructuras organizativas de las entidades que</w:t>
      </w:r>
      <w:r w:rsidR="00DE31F7" w:rsidRPr="00180A32">
        <w:rPr>
          <w:rFonts w:ascii="Times New Roman" w:hAnsi="Times New Roman" w:cs="Times New Roman"/>
          <w:color w:val="000000" w:themeColor="text1"/>
          <w:sz w:val="24"/>
          <w:szCs w:val="24"/>
        </w:rPr>
        <w:t xml:space="preserve"> practican</w:t>
      </w:r>
      <w:r w:rsidR="00EC4B3B" w:rsidRPr="00180A32">
        <w:rPr>
          <w:rFonts w:ascii="Times New Roman" w:hAnsi="Times New Roman" w:cs="Times New Roman"/>
          <w:color w:val="000000" w:themeColor="text1"/>
          <w:sz w:val="24"/>
          <w:szCs w:val="24"/>
        </w:rPr>
        <w:t xml:space="preserve"> este modelo de emprendimiento. Otras características a destacar son los bajos resultados que se obtienen</w:t>
      </w:r>
      <w:r w:rsidR="000E3CA3" w:rsidRPr="00180A32">
        <w:rPr>
          <w:rFonts w:ascii="Times New Roman" w:hAnsi="Times New Roman" w:cs="Times New Roman"/>
          <w:color w:val="000000" w:themeColor="text1"/>
          <w:sz w:val="24"/>
          <w:szCs w:val="24"/>
        </w:rPr>
        <w:t xml:space="preserve"> en el valor de la media y la moda</w:t>
      </w:r>
      <w:r w:rsidR="00EC4B3B" w:rsidRPr="00180A32">
        <w:rPr>
          <w:rFonts w:ascii="Times New Roman" w:hAnsi="Times New Roman" w:cs="Times New Roman"/>
          <w:color w:val="000000" w:themeColor="text1"/>
          <w:sz w:val="24"/>
          <w:szCs w:val="24"/>
        </w:rPr>
        <w:t xml:space="preserve"> sobre la utilización del beneficio y el tamaño de los negocios pues, como se ha descrito en la revisión literaria, el prototipo de entidad que lleva a cabo el emprendimiento social y colectivo se caracteriza por ser pequeño, tener una estructura organizativa compleja y utilizar sus beneficios para competir con otros modelos de emprendimiento más capitalizados y con intereses diferentes a estas entidades.</w:t>
      </w:r>
    </w:p>
    <w:p w:rsidR="000E3CA3" w:rsidRPr="00180A32" w:rsidRDefault="000E3CA3" w:rsidP="00180A32">
      <w:pPr>
        <w:spacing w:after="0" w:line="360" w:lineRule="auto"/>
        <w:ind w:left="-284" w:right="-285"/>
        <w:jc w:val="both"/>
        <w:rPr>
          <w:rFonts w:ascii="Times New Roman" w:hAnsi="Times New Roman" w:cs="Times New Roman"/>
          <w:b/>
          <w:color w:val="000000" w:themeColor="text1"/>
          <w:sz w:val="24"/>
          <w:szCs w:val="24"/>
        </w:rPr>
      </w:pPr>
    </w:p>
    <w:p w:rsidR="000827D7" w:rsidRPr="00180A32" w:rsidRDefault="000827D7" w:rsidP="00180A32">
      <w:pPr>
        <w:spacing w:line="360" w:lineRule="auto"/>
        <w:ind w:left="-284" w:right="-285"/>
        <w:jc w:val="center"/>
        <w:rPr>
          <w:rFonts w:ascii="Times New Roman" w:hAnsi="Times New Roman" w:cs="Times New Roman"/>
          <w:b/>
          <w:sz w:val="24"/>
          <w:szCs w:val="24"/>
        </w:rPr>
      </w:pPr>
      <w:r w:rsidRPr="00180A32">
        <w:rPr>
          <w:rFonts w:ascii="Times New Roman" w:hAnsi="Times New Roman" w:cs="Times New Roman"/>
          <w:b/>
          <w:sz w:val="24"/>
          <w:szCs w:val="24"/>
        </w:rPr>
        <w:t>Tabla</w:t>
      </w:r>
      <w:r w:rsidR="00EC4B3B" w:rsidRPr="00180A32">
        <w:rPr>
          <w:rFonts w:ascii="Times New Roman" w:hAnsi="Times New Roman" w:cs="Times New Roman"/>
          <w:b/>
          <w:sz w:val="24"/>
          <w:szCs w:val="24"/>
        </w:rPr>
        <w:t xml:space="preserve"> 6.</w:t>
      </w:r>
      <w:r w:rsidR="00634F0A" w:rsidRPr="00180A32">
        <w:rPr>
          <w:rFonts w:ascii="Times New Roman" w:hAnsi="Times New Roman" w:cs="Times New Roman"/>
          <w:b/>
          <w:sz w:val="24"/>
          <w:szCs w:val="24"/>
        </w:rPr>
        <w:t xml:space="preserve"> Valor y forma de a</w:t>
      </w:r>
      <w:r w:rsidRPr="00180A32">
        <w:rPr>
          <w:rFonts w:ascii="Times New Roman" w:hAnsi="Times New Roman" w:cs="Times New Roman"/>
          <w:b/>
          <w:sz w:val="24"/>
          <w:szCs w:val="24"/>
        </w:rPr>
        <w:t>ctuar</w:t>
      </w:r>
      <w:r w:rsidR="00EC4B3B" w:rsidRPr="00180A32">
        <w:rPr>
          <w:rFonts w:ascii="Times New Roman" w:hAnsi="Times New Roman" w:cs="Times New Roman"/>
          <w:b/>
          <w:sz w:val="24"/>
          <w:szCs w:val="24"/>
        </w:rPr>
        <w:t>.</w:t>
      </w:r>
    </w:p>
    <w:tbl>
      <w:tblPr>
        <w:tblStyle w:val="Listaclara-nfasis121"/>
        <w:tblW w:w="0" w:type="auto"/>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1E0" w:firstRow="1" w:lastRow="1" w:firstColumn="1" w:lastColumn="1" w:noHBand="0" w:noVBand="0"/>
      </w:tblPr>
      <w:tblGrid>
        <w:gridCol w:w="7477"/>
        <w:gridCol w:w="761"/>
        <w:gridCol w:w="544"/>
        <w:gridCol w:w="555"/>
        <w:gridCol w:w="566"/>
      </w:tblGrid>
      <w:tr w:rsidR="000827D7" w:rsidRPr="00180A32" w:rsidTr="00185140">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0827D7" w:rsidRPr="00180A32" w:rsidRDefault="000827D7" w:rsidP="009F1C99">
            <w:pPr>
              <w:spacing w:line="276" w:lineRule="auto"/>
              <w:jc w:val="both"/>
              <w:rPr>
                <w:rFonts w:ascii="Times New Roman" w:hAnsi="Times New Roman"/>
              </w:rPr>
            </w:pPr>
            <w:r w:rsidRPr="00180A32">
              <w:rPr>
                <w:rFonts w:ascii="Times New Roman" w:hAnsi="Times New Roman"/>
              </w:rPr>
              <w:t>ÍTEMS</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Media</w:t>
            </w:r>
          </w:p>
        </w:tc>
        <w:tc>
          <w:tcPr>
            <w:tcW w:w="0" w:type="auto"/>
            <w:vAlign w:val="center"/>
          </w:tcPr>
          <w:p w:rsidR="000827D7" w:rsidRPr="00180A32" w:rsidRDefault="000827D7" w:rsidP="009F1C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0A32">
              <w:rPr>
                <w:rFonts w:ascii="Times New Roman" w:hAnsi="Times New Roman"/>
              </w:rPr>
              <w:t>Me.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Mo.</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Dv.</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3"/>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C1.Su fin es resolver un problema social de una forma eficaz.</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5,65</w:t>
            </w:r>
          </w:p>
        </w:tc>
        <w:tc>
          <w:tcPr>
            <w:tcW w:w="0" w:type="auto"/>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1,02</w:t>
            </w:r>
          </w:p>
        </w:tc>
      </w:tr>
      <w:tr w:rsidR="000827D7"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C2.Enriquece a la sociedad por encima del emprendedor.</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5,13</w:t>
            </w:r>
          </w:p>
        </w:tc>
        <w:tc>
          <w:tcPr>
            <w:tcW w:w="0" w:type="auto"/>
            <w:vAlign w:val="center"/>
          </w:tcPr>
          <w:p w:rsidR="000827D7" w:rsidRPr="00180A32" w:rsidRDefault="000827D7"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1,32</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C3.Los fallos del mercado son una oportunidad para emprender.</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5,65</w:t>
            </w:r>
          </w:p>
        </w:tc>
        <w:tc>
          <w:tcPr>
            <w:tcW w:w="0" w:type="auto"/>
            <w:tcBorders>
              <w:bottom w:val="single" w:sz="4" w:space="0" w:color="4F81BD" w:themeColor="accent1"/>
            </w:tcBorders>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1,37</w:t>
            </w:r>
          </w:p>
        </w:tc>
      </w:tr>
      <w:tr w:rsidR="000827D7"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color w:val="000000" w:themeColor="text1"/>
              </w:rPr>
              <w:t>C4.Se beneficia la sociedad en general del beneficio creado.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5,58</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1,06</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C5.Es un acto de valentía en el que se asumen riesgos.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5,31</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1,58</w:t>
            </w:r>
          </w:p>
        </w:tc>
      </w:tr>
      <w:tr w:rsidR="000827D7"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C6.Utiliza los beneficios para competir con otros tipos de emprendimiento.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4,40</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1,64</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C7.Tienen una estructura organizativa compleja</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4,07</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1,46</w:t>
            </w:r>
          </w:p>
        </w:tc>
      </w:tr>
      <w:tr w:rsidR="000827D7"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C8.La falta de financiación es un problema habitual en este tipo de emprendimiento.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5,62</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1,55</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color w:val="000000"/>
              </w:rPr>
            </w:pPr>
            <w:r w:rsidRPr="00180A32">
              <w:rPr>
                <w:rFonts w:ascii="Times New Roman" w:hAnsi="Times New Roman"/>
              </w:rPr>
              <w:t>C9.Toma especial importancia en los países en vía de desarrollo.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5,53</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1,26</w:t>
            </w:r>
          </w:p>
        </w:tc>
      </w:tr>
      <w:tr w:rsidR="000827D7"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rPr>
            </w:pPr>
            <w:r w:rsidRPr="00180A32">
              <w:rPr>
                <w:rFonts w:ascii="Times New Roman" w:hAnsi="Times New Roman"/>
              </w:rPr>
              <w:t>C10.La ética es esencial para la creación de valor en la sociedad.</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5,95</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80A32">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1,27</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rPr>
            </w:pPr>
            <w:r w:rsidRPr="00180A32">
              <w:rPr>
                <w:rFonts w:ascii="Times New Roman" w:hAnsi="Times New Roman"/>
              </w:rPr>
              <w:t>C11.Se desarrolla con escasos recursos económicos.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4,69</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0A32">
              <w:rPr>
                <w:rFonts w:ascii="Times New Roman" w:hAnsi="Times New Roman"/>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1,36</w:t>
            </w:r>
          </w:p>
        </w:tc>
      </w:tr>
      <w:tr w:rsidR="000827D7"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rPr>
            </w:pPr>
            <w:r w:rsidRPr="00180A32">
              <w:rPr>
                <w:rFonts w:ascii="Times New Roman" w:hAnsi="Times New Roman"/>
              </w:rPr>
              <w:t>C12.Comprende negocios pequeños.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4,31</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80A32">
              <w:rPr>
                <w:rFonts w:ascii="Times New Roman" w:hAnsi="Times New Roman"/>
              </w:rPr>
              <w:t>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1,36</w:t>
            </w:r>
          </w:p>
        </w:tc>
      </w:tr>
      <w:tr w:rsidR="000827D7"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rPr>
            </w:pPr>
            <w:r w:rsidRPr="00180A32">
              <w:rPr>
                <w:rFonts w:ascii="Times New Roman" w:hAnsi="Times New Roman"/>
              </w:rPr>
              <w:t>C13.Mejora la calidad de vida de la sociedad.</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5,49</w:t>
            </w:r>
          </w:p>
        </w:tc>
        <w:tc>
          <w:tcPr>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0A32">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1,38</w:t>
            </w:r>
          </w:p>
        </w:tc>
      </w:tr>
      <w:tr w:rsidR="000827D7" w:rsidRPr="00180A32" w:rsidTr="009674F4">
        <w:trPr>
          <w:cnfStyle w:val="010000000000" w:firstRow="0" w:lastRow="1" w:firstColumn="0" w:lastColumn="0" w:oddVBand="0" w:evenVBand="0" w:oddHBand="0"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tcBorders>
            <w:noWrap/>
          </w:tcPr>
          <w:p w:rsidR="000827D7" w:rsidRPr="00180A32" w:rsidRDefault="000827D7" w:rsidP="009F1C99">
            <w:pPr>
              <w:autoSpaceDE w:val="0"/>
              <w:autoSpaceDN w:val="0"/>
              <w:adjustRightInd w:val="0"/>
              <w:spacing w:line="276" w:lineRule="auto"/>
              <w:ind w:right="60"/>
              <w:rPr>
                <w:rFonts w:ascii="Times New Roman" w:hAnsi="Times New Roman"/>
              </w:rPr>
            </w:pPr>
            <w:r w:rsidRPr="00180A32">
              <w:rPr>
                <w:rFonts w:ascii="Times New Roman" w:hAnsi="Times New Roman"/>
              </w:rPr>
              <w:t>C14.Actúa de acuerdo con las realidades económicas del mercado.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5,07</w:t>
            </w:r>
          </w:p>
        </w:tc>
        <w:tc>
          <w:tcPr>
            <w:tcW w:w="0" w:type="auto"/>
            <w:tcBorders>
              <w:top w:val="single" w:sz="4" w:space="0" w:color="4F81BD" w:themeColor="accent1"/>
            </w:tcBorders>
            <w:vAlign w:val="center"/>
          </w:tcPr>
          <w:p w:rsidR="000827D7" w:rsidRPr="00180A32" w:rsidRDefault="000827D7" w:rsidP="009F1C99">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180A32">
              <w:rPr>
                <w:rFonts w:ascii="Times New Roman" w:hAnsi="Times New Roman"/>
                <w:b w:val="0"/>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tcBorders>
            <w:vAlign w:val="center"/>
          </w:tcPr>
          <w:p w:rsidR="000827D7" w:rsidRPr="00180A32" w:rsidRDefault="000827D7" w:rsidP="009F1C99">
            <w:pPr>
              <w:spacing w:line="276" w:lineRule="auto"/>
              <w:jc w:val="center"/>
              <w:rPr>
                <w:rFonts w:ascii="Times New Roman" w:hAnsi="Times New Roman"/>
                <w:b w:val="0"/>
              </w:rPr>
            </w:pPr>
            <w:r w:rsidRPr="00180A32">
              <w:rPr>
                <w:rFonts w:ascii="Times New Roman" w:hAnsi="Times New Roman"/>
                <w:b w:val="0"/>
              </w:rPr>
              <w:t>1,34</w:t>
            </w:r>
          </w:p>
        </w:tc>
      </w:tr>
    </w:tbl>
    <w:p w:rsidR="00634F0A" w:rsidRPr="00180A32" w:rsidRDefault="000827D7" w:rsidP="009F1C99">
      <w:pPr>
        <w:spacing w:after="0"/>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180A32" w:rsidRDefault="00180A32" w:rsidP="009E0FA4">
      <w:pPr>
        <w:rPr>
          <w:rFonts w:ascii="Times New Roman" w:hAnsi="Times New Roman" w:cs="Times New Roman"/>
          <w:b/>
          <w:sz w:val="24"/>
          <w:szCs w:val="24"/>
        </w:rPr>
      </w:pPr>
    </w:p>
    <w:p w:rsidR="000827D7" w:rsidRPr="00180A32" w:rsidRDefault="00634F0A" w:rsidP="009F1C99">
      <w:pPr>
        <w:jc w:val="center"/>
        <w:rPr>
          <w:rFonts w:ascii="Times New Roman" w:hAnsi="Times New Roman" w:cs="Times New Roman"/>
          <w:b/>
          <w:sz w:val="24"/>
          <w:szCs w:val="24"/>
        </w:rPr>
      </w:pPr>
      <w:r w:rsidRPr="00180A32">
        <w:rPr>
          <w:rFonts w:ascii="Times New Roman" w:hAnsi="Times New Roman" w:cs="Times New Roman"/>
          <w:b/>
          <w:sz w:val="24"/>
          <w:szCs w:val="24"/>
        </w:rPr>
        <w:lastRenderedPageBreak/>
        <w:t>Gráfico 2. Valor y forma de actuar</w:t>
      </w:r>
    </w:p>
    <w:p w:rsidR="00634F0A" w:rsidRPr="003B7EDC" w:rsidRDefault="00212CA0" w:rsidP="009F1C99">
      <w:pPr>
        <w:jc w:val="both"/>
        <w:rPr>
          <w:rFonts w:ascii="Arial" w:hAnsi="Arial" w:cs="Arial"/>
        </w:rPr>
      </w:pPr>
      <w:r w:rsidRPr="003B7EDC">
        <w:rPr>
          <w:rFonts w:ascii="Arial" w:hAnsi="Arial" w:cs="Arial"/>
          <w:noProof/>
        </w:rPr>
        <w:drawing>
          <wp:inline distT="0" distB="0" distL="0" distR="0">
            <wp:extent cx="5724525" cy="1485900"/>
            <wp:effectExtent l="19050" t="0" r="9525"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4F0A" w:rsidRPr="00180A32" w:rsidRDefault="00634F0A" w:rsidP="00180A32">
      <w:pPr>
        <w:spacing w:line="360" w:lineRule="auto"/>
        <w:ind w:left="-284" w:right="-285"/>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0E3CA3" w:rsidRPr="00180A32" w:rsidRDefault="000E3CA3" w:rsidP="00180A32">
      <w:pPr>
        <w:spacing w:after="0" w:line="360" w:lineRule="auto"/>
        <w:ind w:left="-284" w:right="-285"/>
        <w:jc w:val="both"/>
        <w:rPr>
          <w:rFonts w:ascii="Times New Roman" w:hAnsi="Times New Roman" w:cs="Times New Roman"/>
          <w:sz w:val="24"/>
          <w:szCs w:val="24"/>
          <w:u w:val="single"/>
        </w:rPr>
      </w:pPr>
      <w:r w:rsidRPr="00180A32">
        <w:rPr>
          <w:rFonts w:ascii="Times New Roman" w:hAnsi="Times New Roman" w:cs="Times New Roman"/>
          <w:sz w:val="24"/>
          <w:szCs w:val="24"/>
          <w:u w:val="single"/>
        </w:rPr>
        <w:t>Organizaciones que lleva a cabo el Emprendedor Social y Colectivo</w:t>
      </w:r>
    </w:p>
    <w:p w:rsidR="006E789F" w:rsidRDefault="000E3CA3" w:rsidP="00180A32">
      <w:pPr>
        <w:spacing w:after="0" w:line="360" w:lineRule="auto"/>
        <w:ind w:left="-284" w:right="-285"/>
        <w:jc w:val="both"/>
        <w:rPr>
          <w:rFonts w:ascii="Times New Roman" w:hAnsi="Times New Roman" w:cs="Times New Roman"/>
          <w:sz w:val="24"/>
          <w:szCs w:val="24"/>
        </w:rPr>
      </w:pPr>
      <w:r w:rsidRPr="00180A32">
        <w:rPr>
          <w:rFonts w:ascii="Times New Roman" w:hAnsi="Times New Roman" w:cs="Times New Roman"/>
          <w:sz w:val="24"/>
          <w:szCs w:val="24"/>
        </w:rPr>
        <w:t>Respectos a las organizaciones que realizan este tipo de emprendimiento, se tiene una buena percepción sobre el papel que juega la innovación en el desarrollo de nuevas iniciativas que den solución a la problemática social existente.</w:t>
      </w:r>
      <w:r w:rsidR="009B5185" w:rsidRPr="00180A32">
        <w:rPr>
          <w:rFonts w:ascii="Times New Roman" w:hAnsi="Times New Roman" w:cs="Times New Roman"/>
          <w:sz w:val="24"/>
          <w:szCs w:val="24"/>
        </w:rPr>
        <w:t xml:space="preserve"> Se puede observar có</w:t>
      </w:r>
      <w:r w:rsidRPr="00180A32">
        <w:rPr>
          <w:rFonts w:ascii="Times New Roman" w:hAnsi="Times New Roman" w:cs="Times New Roman"/>
          <w:sz w:val="24"/>
          <w:szCs w:val="24"/>
        </w:rPr>
        <w:t xml:space="preserve">mo </w:t>
      </w:r>
      <w:r w:rsidR="009B5185" w:rsidRPr="00180A32">
        <w:rPr>
          <w:rFonts w:ascii="Times New Roman" w:hAnsi="Times New Roman" w:cs="Times New Roman"/>
          <w:sz w:val="24"/>
          <w:szCs w:val="24"/>
        </w:rPr>
        <w:t>los encuestados entienden que</w:t>
      </w:r>
      <w:r w:rsidRPr="00180A32">
        <w:rPr>
          <w:rFonts w:ascii="Times New Roman" w:hAnsi="Times New Roman" w:cs="Times New Roman"/>
          <w:sz w:val="24"/>
          <w:szCs w:val="24"/>
        </w:rPr>
        <w:t xml:space="preserve"> dicho emprendimiento favorece a la sociedad en general frente al beneficio individual del empresario</w:t>
      </w:r>
      <w:r w:rsidR="00E8238A" w:rsidRPr="00180A32">
        <w:rPr>
          <w:rFonts w:ascii="Times New Roman" w:hAnsi="Times New Roman" w:cs="Times New Roman"/>
          <w:sz w:val="24"/>
          <w:szCs w:val="24"/>
        </w:rPr>
        <w:t xml:space="preserve"> y su relación con terceros no es para conseguir un beneficio económico sino para generalizar el beneficio de su actividad, tal y como muestra la media y moda de dichos ítems de control. </w:t>
      </w:r>
    </w:p>
    <w:p w:rsidR="00180A32" w:rsidRPr="00180A32" w:rsidRDefault="00180A32" w:rsidP="00180A32">
      <w:pPr>
        <w:spacing w:after="0" w:line="360" w:lineRule="auto"/>
        <w:ind w:left="-284" w:right="-285"/>
        <w:jc w:val="both"/>
        <w:rPr>
          <w:rFonts w:ascii="Times New Roman" w:hAnsi="Times New Roman" w:cs="Times New Roman"/>
          <w:sz w:val="24"/>
          <w:szCs w:val="24"/>
        </w:rPr>
      </w:pPr>
    </w:p>
    <w:p w:rsidR="000E3CA3" w:rsidRPr="00180A32" w:rsidRDefault="000E3CA3" w:rsidP="009F1C99">
      <w:pPr>
        <w:jc w:val="center"/>
        <w:rPr>
          <w:rFonts w:ascii="Times New Roman" w:hAnsi="Times New Roman" w:cs="Times New Roman"/>
          <w:b/>
          <w:sz w:val="24"/>
          <w:szCs w:val="24"/>
        </w:rPr>
      </w:pPr>
      <w:r w:rsidRPr="00180A32">
        <w:rPr>
          <w:rFonts w:ascii="Times New Roman" w:hAnsi="Times New Roman" w:cs="Times New Roman"/>
          <w:b/>
          <w:sz w:val="24"/>
          <w:szCs w:val="24"/>
        </w:rPr>
        <w:t>Tabla 7. Conocimiento en organización por la Comunidad Universitaria</w:t>
      </w:r>
    </w:p>
    <w:tbl>
      <w:tblPr>
        <w:tblStyle w:val="Listaclara-nfasis121"/>
        <w:tblW w:w="0" w:type="auto"/>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1E0" w:firstRow="1" w:lastRow="1" w:firstColumn="1" w:lastColumn="1" w:noHBand="0" w:noVBand="0"/>
      </w:tblPr>
      <w:tblGrid>
        <w:gridCol w:w="7317"/>
        <w:gridCol w:w="829"/>
        <w:gridCol w:w="544"/>
        <w:gridCol w:w="555"/>
        <w:gridCol w:w="566"/>
      </w:tblGrid>
      <w:tr w:rsidR="000E3CA3" w:rsidRPr="00180A32" w:rsidTr="009674F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317" w:type="dxa"/>
            <w:noWrap/>
          </w:tcPr>
          <w:p w:rsidR="000E3CA3" w:rsidRPr="00180A32" w:rsidRDefault="000E3CA3" w:rsidP="009F1C99">
            <w:pPr>
              <w:spacing w:line="276" w:lineRule="auto"/>
              <w:jc w:val="both"/>
              <w:rPr>
                <w:rFonts w:ascii="Times New Roman" w:hAnsi="Times New Roman"/>
              </w:rPr>
            </w:pPr>
            <w:r w:rsidRPr="00180A32">
              <w:rPr>
                <w:rFonts w:ascii="Times New Roman" w:hAnsi="Times New Roman"/>
              </w:rPr>
              <w:t>ÍTEMS</w:t>
            </w:r>
          </w:p>
        </w:tc>
        <w:tc>
          <w:tcPr>
            <w:cnfStyle w:val="000010000000" w:firstRow="0" w:lastRow="0" w:firstColumn="0" w:lastColumn="0" w:oddVBand="1" w:evenVBand="0" w:oddHBand="0" w:evenHBand="0" w:firstRowFirstColumn="0" w:firstRowLastColumn="0" w:lastRowFirstColumn="0" w:lastRowLastColumn="0"/>
            <w:tcW w:w="835" w:type="dxa"/>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Media</w:t>
            </w:r>
          </w:p>
        </w:tc>
        <w:tc>
          <w:tcPr>
            <w:tcW w:w="0" w:type="auto"/>
            <w:vAlign w:val="center"/>
          </w:tcPr>
          <w:p w:rsidR="000E3CA3" w:rsidRPr="00180A32" w:rsidRDefault="000E3CA3" w:rsidP="009F1C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0A32">
              <w:rPr>
                <w:rFonts w:ascii="Times New Roman" w:hAnsi="Times New Roman"/>
              </w:rPr>
              <w:t>Me.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Mo.</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Dv.</w:t>
            </w:r>
          </w:p>
        </w:tc>
      </w:tr>
      <w:tr w:rsidR="000E3CA3" w:rsidRPr="00180A32" w:rsidTr="009674F4">
        <w:trPr>
          <w:cnfStyle w:val="000000100000" w:firstRow="0" w:lastRow="0" w:firstColumn="0" w:lastColumn="0" w:oddVBand="0" w:evenVBand="0" w:oddHBand="1" w:evenHBand="0" w:firstRowFirstColumn="0" w:firstRowLastColumn="0" w:lastRowFirstColumn="0" w:lastRowLastColumn="0"/>
          <w:trHeight w:val="13"/>
          <w:jc w:val="center"/>
        </w:trPr>
        <w:tc>
          <w:tcPr>
            <w:cnfStyle w:val="001000000000" w:firstRow="0" w:lastRow="0" w:firstColumn="1" w:lastColumn="0" w:oddVBand="0" w:evenVBand="0" w:oddHBand="0" w:evenHBand="0" w:firstRowFirstColumn="0" w:firstRowLastColumn="0" w:lastRowFirstColumn="0" w:lastRowLastColumn="0"/>
            <w:tcW w:w="7317" w:type="dxa"/>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D1.La innovación es la base de la solución del problema que pretenden resolver.</w:t>
            </w:r>
          </w:p>
        </w:tc>
        <w:tc>
          <w:tcPr>
            <w:cnfStyle w:val="000010000000" w:firstRow="0" w:lastRow="0" w:firstColumn="0" w:lastColumn="0" w:oddVBand="1" w:evenVBand="0" w:oddHBand="0" w:evenHBand="0" w:firstRowFirstColumn="0" w:firstRowLastColumn="0" w:lastRowFirstColumn="0" w:lastRowLastColumn="0"/>
            <w:tcW w:w="835" w:type="dxa"/>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5,29</w:t>
            </w:r>
          </w:p>
        </w:tc>
        <w:tc>
          <w:tcPr>
            <w:tcW w:w="0" w:type="auto"/>
            <w:vAlign w:val="center"/>
          </w:tcPr>
          <w:p w:rsidR="000E3CA3" w:rsidRPr="00180A32" w:rsidRDefault="000E3CA3"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1,13</w:t>
            </w:r>
          </w:p>
        </w:tc>
      </w:tr>
      <w:tr w:rsidR="000E3CA3"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7317" w:type="dxa"/>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 xml:space="preserve">D2.Estas </w:t>
            </w:r>
            <w:r w:rsidRPr="00180A32">
              <w:rPr>
                <w:rFonts w:ascii="Times New Roman" w:hAnsi="Times New Roman"/>
                <w:color w:val="000000" w:themeColor="text1"/>
              </w:rPr>
              <w:t>organizaciones analizan los beneficios que su actividad tiene para la sociedad</w:t>
            </w:r>
          </w:p>
        </w:tc>
        <w:tc>
          <w:tcPr>
            <w:cnfStyle w:val="000010000000" w:firstRow="0" w:lastRow="0" w:firstColumn="0" w:lastColumn="0" w:oddVBand="1" w:evenVBand="0" w:oddHBand="0" w:evenHBand="0" w:firstRowFirstColumn="0" w:firstRowLastColumn="0" w:lastRowFirstColumn="0" w:lastRowLastColumn="0"/>
            <w:tcW w:w="835" w:type="dxa"/>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5,44</w:t>
            </w:r>
          </w:p>
        </w:tc>
        <w:tc>
          <w:tcPr>
            <w:tcW w:w="0" w:type="auto"/>
            <w:vAlign w:val="center"/>
          </w:tcPr>
          <w:p w:rsidR="000E3CA3" w:rsidRPr="00180A32" w:rsidRDefault="000E3CA3"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1,00</w:t>
            </w:r>
          </w:p>
        </w:tc>
      </w:tr>
      <w:tr w:rsidR="000E3CA3"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bottom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D3.La consecución de sus objetivos se financia con más de un 67% de donaciones.</w:t>
            </w:r>
          </w:p>
        </w:tc>
        <w:tc>
          <w:tcPr>
            <w:cnfStyle w:val="000010000000" w:firstRow="0" w:lastRow="0" w:firstColumn="0" w:lastColumn="0" w:oddVBand="1" w:evenVBand="0" w:oddHBand="0" w:evenHBand="0" w:firstRowFirstColumn="0" w:firstRowLastColumn="0" w:lastRowFirstColumn="0" w:lastRowLastColumn="0"/>
            <w:tcW w:w="835" w:type="dxa"/>
            <w:tcBorders>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4,27</w:t>
            </w:r>
          </w:p>
        </w:tc>
        <w:tc>
          <w:tcPr>
            <w:tcW w:w="0" w:type="auto"/>
            <w:tcBorders>
              <w:bottom w:val="single" w:sz="4" w:space="0" w:color="4F81BD" w:themeColor="accent1"/>
            </w:tcBorders>
            <w:vAlign w:val="center"/>
          </w:tcPr>
          <w:p w:rsidR="000E3CA3" w:rsidRPr="00180A32" w:rsidRDefault="000E3CA3"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4</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1,46</w:t>
            </w:r>
          </w:p>
        </w:tc>
      </w:tr>
      <w:tr w:rsidR="000E3CA3"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bottom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 xml:space="preserve">D4.Financian su </w:t>
            </w:r>
            <w:r w:rsidRPr="00180A32">
              <w:rPr>
                <w:rFonts w:ascii="Times New Roman" w:hAnsi="Times New Roman"/>
                <w:color w:val="000000" w:themeColor="text1"/>
              </w:rPr>
              <w:t>actividad</w:t>
            </w:r>
            <w:r w:rsidRPr="00180A32">
              <w:rPr>
                <w:rFonts w:ascii="Times New Roman" w:hAnsi="Times New Roman"/>
              </w:rPr>
              <w:t xml:space="preserve"> con más de un 50% de recursos propios. </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4,69</w:t>
            </w:r>
          </w:p>
        </w:tc>
        <w:tc>
          <w:tcPr>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1,52</w:t>
            </w:r>
          </w:p>
        </w:tc>
      </w:tr>
      <w:tr w:rsidR="000E3CA3"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bottom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D5.Más del 5% de sus ingresos provienen del mercado.</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4,45</w:t>
            </w:r>
          </w:p>
        </w:tc>
        <w:tc>
          <w:tcPr>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1,45</w:t>
            </w:r>
          </w:p>
        </w:tc>
      </w:tr>
      <w:tr w:rsidR="000E3CA3"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bottom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D6.Las organizaciones que lo practican evalúan su actuación económica.</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5,07</w:t>
            </w:r>
          </w:p>
        </w:tc>
        <w:tc>
          <w:tcPr>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1,30</w:t>
            </w:r>
          </w:p>
        </w:tc>
      </w:tr>
      <w:tr w:rsidR="000E3CA3"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bottom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D7.Puede ser desarrollado por entidades sin ánimo de lucro.</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5,31</w:t>
            </w:r>
          </w:p>
        </w:tc>
        <w:tc>
          <w:tcPr>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1,50</w:t>
            </w:r>
          </w:p>
        </w:tc>
      </w:tr>
      <w:tr w:rsidR="000E3CA3"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bottom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D8.Se  puede llevar a cabo por entidades con ánimo de lucro.</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5,18</w:t>
            </w:r>
          </w:p>
        </w:tc>
        <w:tc>
          <w:tcPr>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1,54</w:t>
            </w:r>
          </w:p>
        </w:tc>
      </w:tr>
      <w:tr w:rsidR="000E3CA3"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D9.Las organizaciones que desarrollan este tipo de emprendimiento son “agentes de cambio social”.</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5,24</w:t>
            </w:r>
          </w:p>
        </w:tc>
        <w:tc>
          <w:tcPr>
            <w:tcW w:w="0" w:type="auto"/>
            <w:tcBorders>
              <w:top w:val="single" w:sz="4" w:space="0" w:color="4F81BD" w:themeColor="accent1"/>
            </w:tcBorders>
            <w:vAlign w:val="center"/>
          </w:tcPr>
          <w:p w:rsidR="000E3CA3" w:rsidRPr="00180A32" w:rsidRDefault="000E3CA3"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6</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1,27</w:t>
            </w:r>
          </w:p>
        </w:tc>
      </w:tr>
      <w:tr w:rsidR="000E3CA3" w:rsidRPr="00180A32"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D10.Predomina la actividad económica a la social.</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3,82</w:t>
            </w:r>
          </w:p>
        </w:tc>
        <w:tc>
          <w:tcPr>
            <w:tcW w:w="0" w:type="auto"/>
            <w:tcBorders>
              <w:top w:val="single" w:sz="4" w:space="0" w:color="4F81BD" w:themeColor="accent1"/>
            </w:tcBorders>
            <w:vAlign w:val="center"/>
          </w:tcPr>
          <w:p w:rsidR="000E3CA3" w:rsidRPr="00180A32" w:rsidRDefault="000E3CA3"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80A32">
              <w:rPr>
                <w:rFonts w:ascii="Times New Roman" w:hAnsi="Times New Roman"/>
                <w:bCs/>
              </w:rPr>
              <w:t>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1,79</w:t>
            </w:r>
          </w:p>
        </w:tc>
      </w:tr>
      <w:tr w:rsidR="000E3CA3" w:rsidRPr="00180A32"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D11.Se centra en el máximo beneficio para el propietario.</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3,20</w:t>
            </w:r>
          </w:p>
        </w:tc>
        <w:tc>
          <w:tcPr>
            <w:tcW w:w="0" w:type="auto"/>
            <w:tcBorders>
              <w:top w:val="single" w:sz="4" w:space="0" w:color="4F81BD" w:themeColor="accent1"/>
            </w:tcBorders>
            <w:vAlign w:val="center"/>
          </w:tcPr>
          <w:p w:rsidR="000E3CA3" w:rsidRPr="00180A32" w:rsidRDefault="000E3CA3"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80A32">
              <w:rPr>
                <w:rFonts w:ascii="Times New Roman" w:hAnsi="Times New Roman"/>
                <w:bCs/>
              </w:rPr>
              <w:t>3</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rPr>
            </w:pPr>
            <w:r w:rsidRPr="00180A32">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1,61</w:t>
            </w:r>
          </w:p>
        </w:tc>
      </w:tr>
      <w:tr w:rsidR="000E3CA3" w:rsidRPr="00180A32" w:rsidTr="009674F4">
        <w:trPr>
          <w:cnfStyle w:val="010000000000" w:firstRow="0" w:lastRow="1" w:firstColumn="0" w:lastColumn="0" w:oddVBand="0" w:evenVBand="0" w:oddHBand="0"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317" w:type="dxa"/>
            <w:tcBorders>
              <w:top w:val="single" w:sz="4" w:space="0" w:color="4F81BD" w:themeColor="accent1"/>
            </w:tcBorders>
            <w:noWrap/>
            <w:vAlign w:val="center"/>
          </w:tcPr>
          <w:p w:rsidR="000E3CA3" w:rsidRPr="00180A32" w:rsidRDefault="000E3CA3" w:rsidP="009F1C99">
            <w:pPr>
              <w:spacing w:line="276" w:lineRule="auto"/>
              <w:rPr>
                <w:rFonts w:ascii="Times New Roman" w:hAnsi="Times New Roman"/>
              </w:rPr>
            </w:pPr>
            <w:r w:rsidRPr="00180A32">
              <w:rPr>
                <w:rFonts w:ascii="Times New Roman" w:hAnsi="Times New Roman"/>
              </w:rPr>
              <w:t xml:space="preserve">D12.Se relaciona con terceros con el objeto de un beneficio </w:t>
            </w:r>
            <w:r w:rsidRPr="00180A32">
              <w:rPr>
                <w:rFonts w:ascii="Times New Roman" w:hAnsi="Times New Roman"/>
                <w:color w:val="000000" w:themeColor="text1"/>
              </w:rPr>
              <w:t>económico.</w:t>
            </w:r>
          </w:p>
        </w:tc>
        <w:tc>
          <w:tcPr>
            <w:cnfStyle w:val="000010000000" w:firstRow="0" w:lastRow="0" w:firstColumn="0" w:lastColumn="0" w:oddVBand="1" w:evenVBand="0" w:oddHBand="0" w:evenHBand="0" w:firstRowFirstColumn="0" w:firstRowLastColumn="0" w:lastRowFirstColumn="0" w:lastRowLastColumn="0"/>
            <w:tcW w:w="835" w:type="dxa"/>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3,91</w:t>
            </w:r>
          </w:p>
        </w:tc>
        <w:tc>
          <w:tcPr>
            <w:tcW w:w="0" w:type="auto"/>
            <w:tcBorders>
              <w:top w:val="single" w:sz="4" w:space="0" w:color="4F81BD" w:themeColor="accent1"/>
            </w:tcBorders>
            <w:vAlign w:val="center"/>
          </w:tcPr>
          <w:p w:rsidR="000E3CA3" w:rsidRPr="00180A32" w:rsidRDefault="000E3CA3" w:rsidP="009F1C99">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180A32">
              <w:rPr>
                <w:rFonts w:ascii="Times New Roman" w:hAnsi="Times New Roman"/>
                <w:b w:val="0"/>
                <w:bCs w:val="0"/>
              </w:rPr>
              <w:t>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3</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F81BD" w:themeColor="accent1"/>
            </w:tcBorders>
            <w:vAlign w:val="center"/>
          </w:tcPr>
          <w:p w:rsidR="000E3CA3" w:rsidRPr="00180A32" w:rsidRDefault="000E3CA3" w:rsidP="009F1C99">
            <w:pPr>
              <w:spacing w:line="276" w:lineRule="auto"/>
              <w:jc w:val="center"/>
              <w:rPr>
                <w:rFonts w:ascii="Times New Roman" w:hAnsi="Times New Roman"/>
                <w:b w:val="0"/>
              </w:rPr>
            </w:pPr>
            <w:r w:rsidRPr="00180A32">
              <w:rPr>
                <w:rFonts w:ascii="Times New Roman" w:hAnsi="Times New Roman"/>
                <w:b w:val="0"/>
              </w:rPr>
              <w:t>1,73</w:t>
            </w:r>
          </w:p>
        </w:tc>
      </w:tr>
    </w:tbl>
    <w:p w:rsidR="000E3CA3" w:rsidRPr="00180A32" w:rsidRDefault="000E3CA3" w:rsidP="009F1C99">
      <w:pPr>
        <w:spacing w:after="0"/>
        <w:ind w:left="708"/>
        <w:jc w:val="center"/>
        <w:rPr>
          <w:rFonts w:ascii="Times New Roman" w:hAnsi="Times New Roman" w:cs="Times New Roman"/>
          <w:sz w:val="24"/>
          <w:szCs w:val="24"/>
        </w:rPr>
      </w:pPr>
      <w:r w:rsidRPr="00180A32">
        <w:rPr>
          <w:rFonts w:ascii="Times New Roman" w:hAnsi="Times New Roman" w:cs="Times New Roman"/>
          <w:sz w:val="24"/>
          <w:szCs w:val="24"/>
        </w:rPr>
        <w:t>Fuente: Elaboración propia.</w:t>
      </w:r>
    </w:p>
    <w:p w:rsidR="00180A32" w:rsidRDefault="00180A32" w:rsidP="009F1C99">
      <w:pPr>
        <w:spacing w:after="0"/>
        <w:jc w:val="center"/>
        <w:rPr>
          <w:rFonts w:ascii="Arial" w:hAnsi="Arial" w:cs="Arial"/>
          <w:b/>
        </w:rPr>
      </w:pPr>
    </w:p>
    <w:p w:rsidR="00180A32" w:rsidRDefault="00180A32" w:rsidP="009F1C99">
      <w:pPr>
        <w:spacing w:after="0"/>
        <w:jc w:val="center"/>
        <w:rPr>
          <w:rFonts w:ascii="Arial" w:hAnsi="Arial" w:cs="Arial"/>
          <w:b/>
        </w:rPr>
      </w:pPr>
    </w:p>
    <w:p w:rsidR="00180A32" w:rsidRDefault="00180A32" w:rsidP="009F1C99">
      <w:pPr>
        <w:spacing w:after="0"/>
        <w:jc w:val="center"/>
        <w:rPr>
          <w:rFonts w:ascii="Arial" w:hAnsi="Arial" w:cs="Arial"/>
          <w:b/>
        </w:rPr>
      </w:pPr>
    </w:p>
    <w:p w:rsidR="00180A32" w:rsidRDefault="00180A32" w:rsidP="009F1C99">
      <w:pPr>
        <w:spacing w:after="0"/>
        <w:jc w:val="center"/>
        <w:rPr>
          <w:rFonts w:ascii="Arial" w:hAnsi="Arial" w:cs="Arial"/>
          <w:b/>
        </w:rPr>
      </w:pPr>
    </w:p>
    <w:p w:rsidR="00180A32" w:rsidRDefault="00180A32" w:rsidP="009F1C99">
      <w:pPr>
        <w:spacing w:after="0"/>
        <w:jc w:val="center"/>
        <w:rPr>
          <w:rFonts w:ascii="Arial" w:hAnsi="Arial" w:cs="Arial"/>
          <w:b/>
        </w:rPr>
      </w:pPr>
    </w:p>
    <w:p w:rsidR="00E8238A" w:rsidRPr="007872F1" w:rsidRDefault="00E8238A" w:rsidP="009F1C99">
      <w:pPr>
        <w:spacing w:after="0"/>
        <w:jc w:val="center"/>
        <w:rPr>
          <w:rFonts w:ascii="Times New Roman" w:hAnsi="Times New Roman" w:cs="Times New Roman"/>
          <w:b/>
          <w:sz w:val="24"/>
          <w:szCs w:val="24"/>
        </w:rPr>
      </w:pPr>
      <w:r w:rsidRPr="007872F1">
        <w:rPr>
          <w:rFonts w:ascii="Times New Roman" w:hAnsi="Times New Roman" w:cs="Times New Roman"/>
          <w:b/>
          <w:sz w:val="24"/>
          <w:szCs w:val="24"/>
        </w:rPr>
        <w:lastRenderedPageBreak/>
        <w:t>Gráfico 3. Conocimiento en organización por la Comunidad Universitaria</w:t>
      </w:r>
    </w:p>
    <w:p w:rsidR="00E8238A" w:rsidRPr="003B7EDC" w:rsidRDefault="00212CA0" w:rsidP="009F1C99">
      <w:pPr>
        <w:spacing w:after="0"/>
        <w:jc w:val="center"/>
        <w:rPr>
          <w:rFonts w:ascii="Arial" w:hAnsi="Arial" w:cs="Arial"/>
          <w:sz w:val="24"/>
          <w:szCs w:val="24"/>
        </w:rPr>
      </w:pPr>
      <w:r w:rsidRPr="003B7EDC">
        <w:rPr>
          <w:rFonts w:ascii="Arial" w:hAnsi="Arial" w:cs="Arial"/>
          <w:noProof/>
          <w:sz w:val="24"/>
          <w:szCs w:val="24"/>
        </w:rPr>
        <w:drawing>
          <wp:inline distT="0" distB="0" distL="0" distR="0">
            <wp:extent cx="5591175" cy="1476375"/>
            <wp:effectExtent l="19050" t="0" r="9525" b="0"/>
            <wp:docPr id="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3CA3" w:rsidRPr="007872F1" w:rsidRDefault="00E8238A" w:rsidP="009F1C99">
      <w:pPr>
        <w:jc w:val="center"/>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E8238A" w:rsidRPr="007872F1" w:rsidRDefault="00E8238A" w:rsidP="007872F1">
      <w:pPr>
        <w:spacing w:after="0" w:line="360" w:lineRule="auto"/>
        <w:jc w:val="both"/>
        <w:rPr>
          <w:rFonts w:ascii="Times New Roman" w:hAnsi="Times New Roman" w:cs="Times New Roman"/>
          <w:sz w:val="24"/>
          <w:szCs w:val="24"/>
          <w:u w:val="single"/>
        </w:rPr>
      </w:pPr>
      <w:r w:rsidRPr="007872F1">
        <w:rPr>
          <w:rFonts w:ascii="Times New Roman" w:hAnsi="Times New Roman" w:cs="Times New Roman"/>
          <w:sz w:val="24"/>
          <w:szCs w:val="24"/>
          <w:u w:val="single"/>
        </w:rPr>
        <w:t>Opinión sobre el  Emprendimiento Social y Colectivo</w:t>
      </w:r>
    </w:p>
    <w:p w:rsidR="00E8238A" w:rsidRPr="007872F1" w:rsidRDefault="00E8238A" w:rsidP="007872F1">
      <w:pPr>
        <w:spacing w:after="0" w:line="360" w:lineRule="auto"/>
        <w:jc w:val="both"/>
        <w:rPr>
          <w:rFonts w:ascii="Times New Roman" w:hAnsi="Times New Roman" w:cs="Times New Roman"/>
          <w:sz w:val="24"/>
          <w:szCs w:val="24"/>
        </w:rPr>
      </w:pPr>
      <w:r w:rsidRPr="007872F1">
        <w:rPr>
          <w:rFonts w:ascii="Times New Roman" w:hAnsi="Times New Roman" w:cs="Times New Roman"/>
          <w:sz w:val="24"/>
          <w:szCs w:val="24"/>
        </w:rPr>
        <w:t>En este apartado, se ha evaluado la opinión sobre dicho concepto en el interior de la comunidad universitaria. Como se puede observar, los datos nos muestran que existe un interés generalizado por</w:t>
      </w:r>
      <w:r w:rsidR="00D627BF" w:rsidRPr="007872F1">
        <w:rPr>
          <w:rFonts w:ascii="Times New Roman" w:hAnsi="Times New Roman" w:cs="Times New Roman"/>
          <w:sz w:val="24"/>
          <w:szCs w:val="24"/>
        </w:rPr>
        <w:t xml:space="preserve"> saber más sobre dicho concepto, sobre nuevas formas de emprendimiento que creen una sociedad más justa. También, como se observa, se puede destacar la necesidad de emprender nuevas medidas </w:t>
      </w:r>
      <w:r w:rsidR="00467406" w:rsidRPr="007872F1">
        <w:rPr>
          <w:rFonts w:ascii="Times New Roman" w:hAnsi="Times New Roman" w:cs="Times New Roman"/>
          <w:sz w:val="24"/>
          <w:szCs w:val="24"/>
        </w:rPr>
        <w:t>qu</w:t>
      </w:r>
      <w:r w:rsidR="00D627BF" w:rsidRPr="007872F1">
        <w:rPr>
          <w:rFonts w:ascii="Times New Roman" w:hAnsi="Times New Roman" w:cs="Times New Roman"/>
          <w:sz w:val="24"/>
          <w:szCs w:val="24"/>
        </w:rPr>
        <w:t xml:space="preserve">e estimulen el conocimiento y la difusión del emprendimiento social </w:t>
      </w:r>
      <w:r w:rsidR="00467406" w:rsidRPr="007872F1">
        <w:rPr>
          <w:rFonts w:ascii="Times New Roman" w:hAnsi="Times New Roman" w:cs="Times New Roman"/>
          <w:sz w:val="24"/>
          <w:szCs w:val="24"/>
        </w:rPr>
        <w:t xml:space="preserve">y </w:t>
      </w:r>
      <w:r w:rsidR="00D627BF" w:rsidRPr="007872F1">
        <w:rPr>
          <w:rFonts w:ascii="Times New Roman" w:hAnsi="Times New Roman" w:cs="Times New Roman"/>
          <w:sz w:val="24"/>
          <w:szCs w:val="24"/>
        </w:rPr>
        <w:t>colectivo debido al gran desconocimiento que se tiene sobre el mismo. En los siguientes apartados se analizará</w:t>
      </w:r>
      <w:r w:rsidR="0048170D" w:rsidRPr="007872F1">
        <w:rPr>
          <w:rFonts w:ascii="Times New Roman" w:hAnsi="Times New Roman" w:cs="Times New Roman"/>
          <w:sz w:val="24"/>
          <w:szCs w:val="24"/>
        </w:rPr>
        <w:t xml:space="preserve"> dicho desconocimiento y la relación que guarda con la complejidad descriptiva del concepto estudiado.</w:t>
      </w:r>
    </w:p>
    <w:p w:rsidR="0048170D" w:rsidRPr="007872F1" w:rsidRDefault="0048170D" w:rsidP="007872F1">
      <w:pPr>
        <w:spacing w:after="0" w:line="360" w:lineRule="auto"/>
        <w:rPr>
          <w:rFonts w:ascii="Times New Roman" w:hAnsi="Times New Roman" w:cs="Times New Roman"/>
          <w:sz w:val="24"/>
          <w:szCs w:val="24"/>
        </w:rPr>
      </w:pPr>
    </w:p>
    <w:p w:rsidR="00E8238A" w:rsidRPr="007872F1" w:rsidRDefault="00E8238A" w:rsidP="007872F1">
      <w:pPr>
        <w:spacing w:line="360" w:lineRule="auto"/>
        <w:jc w:val="center"/>
        <w:rPr>
          <w:rFonts w:ascii="Times New Roman" w:hAnsi="Times New Roman" w:cs="Times New Roman"/>
          <w:b/>
          <w:sz w:val="24"/>
          <w:szCs w:val="24"/>
        </w:rPr>
      </w:pPr>
      <w:r w:rsidRPr="007872F1">
        <w:rPr>
          <w:rFonts w:ascii="Times New Roman" w:hAnsi="Times New Roman" w:cs="Times New Roman"/>
          <w:b/>
          <w:sz w:val="24"/>
          <w:szCs w:val="24"/>
        </w:rPr>
        <w:t>Tabla</w:t>
      </w:r>
      <w:r w:rsidR="0048170D" w:rsidRPr="007872F1">
        <w:rPr>
          <w:rFonts w:ascii="Times New Roman" w:hAnsi="Times New Roman" w:cs="Times New Roman"/>
          <w:b/>
          <w:sz w:val="24"/>
          <w:szCs w:val="24"/>
        </w:rPr>
        <w:t xml:space="preserve"> 8.</w:t>
      </w:r>
      <w:r w:rsidRPr="007872F1">
        <w:rPr>
          <w:rFonts w:ascii="Times New Roman" w:hAnsi="Times New Roman" w:cs="Times New Roman"/>
          <w:b/>
          <w:sz w:val="24"/>
          <w:szCs w:val="24"/>
        </w:rPr>
        <w:t xml:space="preserve"> Opinión de la Comunidad Universitaria</w:t>
      </w:r>
    </w:p>
    <w:tbl>
      <w:tblPr>
        <w:tblStyle w:val="Listaclara-nfasis121"/>
        <w:tblW w:w="8897" w:type="dxa"/>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Look w:val="01E0" w:firstRow="1" w:lastRow="1" w:firstColumn="1" w:lastColumn="1" w:noHBand="0" w:noVBand="0"/>
      </w:tblPr>
      <w:tblGrid>
        <w:gridCol w:w="6151"/>
        <w:gridCol w:w="850"/>
        <w:gridCol w:w="567"/>
        <w:gridCol w:w="636"/>
        <w:gridCol w:w="80"/>
        <w:gridCol w:w="613"/>
      </w:tblGrid>
      <w:tr w:rsidR="00E8238A" w:rsidRPr="007872F1" w:rsidTr="009674F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51" w:type="dxa"/>
            <w:noWrap/>
          </w:tcPr>
          <w:p w:rsidR="00E8238A" w:rsidRPr="007872F1" w:rsidRDefault="00E8238A" w:rsidP="009F1C99">
            <w:pPr>
              <w:spacing w:line="276" w:lineRule="auto"/>
              <w:jc w:val="both"/>
              <w:rPr>
                <w:rFonts w:ascii="Times New Roman" w:hAnsi="Times New Roman"/>
              </w:rPr>
            </w:pPr>
            <w:r w:rsidRPr="007872F1">
              <w:rPr>
                <w:rFonts w:ascii="Times New Roman" w:hAnsi="Times New Roman"/>
              </w:rPr>
              <w:t>ÍTEMS</w:t>
            </w:r>
          </w:p>
        </w:tc>
        <w:tc>
          <w:tcPr>
            <w:cnfStyle w:val="000010000000" w:firstRow="0" w:lastRow="0" w:firstColumn="0" w:lastColumn="0" w:oddVBand="1" w:evenVBand="0" w:oddHBand="0" w:evenHBand="0" w:firstRowFirstColumn="0" w:firstRowLastColumn="0" w:lastRowFirstColumn="0" w:lastRowLastColumn="0"/>
            <w:tcW w:w="850" w:type="dxa"/>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Media</w:t>
            </w:r>
          </w:p>
        </w:tc>
        <w:tc>
          <w:tcPr>
            <w:tcW w:w="567" w:type="dxa"/>
            <w:vAlign w:val="center"/>
          </w:tcPr>
          <w:p w:rsidR="00E8238A" w:rsidRPr="007872F1" w:rsidRDefault="00E8238A" w:rsidP="009F1C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872F1">
              <w:rPr>
                <w:rFonts w:ascii="Times New Roman" w:hAnsi="Times New Roman"/>
              </w:rPr>
              <w:t>Me.</w:t>
            </w:r>
          </w:p>
        </w:tc>
        <w:tc>
          <w:tcPr>
            <w:cnfStyle w:val="000010000000" w:firstRow="0" w:lastRow="0" w:firstColumn="0" w:lastColumn="0" w:oddVBand="1" w:evenVBand="0" w:oddHBand="0" w:evenHBand="0" w:firstRowFirstColumn="0" w:firstRowLastColumn="0" w:lastRowFirstColumn="0" w:lastRowLastColumn="0"/>
            <w:tcW w:w="636" w:type="dxa"/>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Mo.</w:t>
            </w:r>
          </w:p>
        </w:tc>
        <w:tc>
          <w:tcPr>
            <w:cnfStyle w:val="000100000000" w:firstRow="0" w:lastRow="0" w:firstColumn="0" w:lastColumn="1" w:oddVBand="0" w:evenVBand="0" w:oddHBand="0" w:evenHBand="0" w:firstRowFirstColumn="0" w:firstRowLastColumn="0" w:lastRowFirstColumn="0" w:lastRowLastColumn="0"/>
            <w:tcW w:w="693" w:type="dxa"/>
            <w:gridSpan w:val="2"/>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Dv.</w:t>
            </w:r>
          </w:p>
        </w:tc>
      </w:tr>
      <w:tr w:rsidR="00E8238A" w:rsidRPr="007872F1" w:rsidTr="009674F4">
        <w:trPr>
          <w:cnfStyle w:val="000000100000" w:firstRow="0" w:lastRow="0" w:firstColumn="0" w:lastColumn="0" w:oddVBand="0" w:evenVBand="0" w:oddHBand="1" w:evenHBand="0" w:firstRowFirstColumn="0" w:firstRowLastColumn="0" w:lastRowFirstColumn="0" w:lastRowLastColumn="0"/>
          <w:trHeight w:val="13"/>
          <w:jc w:val="center"/>
        </w:trPr>
        <w:tc>
          <w:tcPr>
            <w:cnfStyle w:val="001000000000" w:firstRow="0" w:lastRow="0" w:firstColumn="1" w:lastColumn="0" w:oddVBand="0" w:evenVBand="0" w:oddHBand="0" w:evenHBand="0" w:firstRowFirstColumn="0" w:firstRowLastColumn="0" w:lastRowFirstColumn="0" w:lastRowLastColumn="0"/>
            <w:tcW w:w="6151" w:type="dxa"/>
            <w:noWrap/>
            <w:vAlign w:val="center"/>
          </w:tcPr>
          <w:p w:rsidR="00E8238A" w:rsidRPr="007872F1" w:rsidRDefault="00E8238A" w:rsidP="009F1C99">
            <w:pPr>
              <w:spacing w:line="276" w:lineRule="auto"/>
              <w:rPr>
                <w:rFonts w:ascii="Times New Roman" w:hAnsi="Times New Roman"/>
              </w:rPr>
            </w:pPr>
            <w:r w:rsidRPr="007872F1">
              <w:rPr>
                <w:rFonts w:ascii="Times New Roman" w:hAnsi="Times New Roman"/>
              </w:rPr>
              <w:t xml:space="preserve">O1.Existe un gran desconocimiento entre los universitarios </w:t>
            </w:r>
          </w:p>
        </w:tc>
        <w:tc>
          <w:tcPr>
            <w:cnfStyle w:val="000010000000" w:firstRow="0" w:lastRow="0" w:firstColumn="0" w:lastColumn="0" w:oddVBand="1" w:evenVBand="0" w:oddHBand="0" w:evenHBand="0" w:firstRowFirstColumn="0" w:firstRowLastColumn="0" w:lastRowFirstColumn="0" w:lastRowLastColumn="0"/>
            <w:tcW w:w="850" w:type="dxa"/>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5,71</w:t>
            </w:r>
          </w:p>
        </w:tc>
        <w:tc>
          <w:tcPr>
            <w:tcW w:w="567" w:type="dxa"/>
            <w:vAlign w:val="center"/>
          </w:tcPr>
          <w:p w:rsidR="00E8238A" w:rsidRPr="007872F1" w:rsidRDefault="00E8238A"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7872F1">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716" w:type="dxa"/>
            <w:gridSpan w:val="2"/>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613" w:type="dxa"/>
            <w:vAlign w:val="center"/>
          </w:tcPr>
          <w:p w:rsidR="00E8238A" w:rsidRPr="007872F1" w:rsidRDefault="00E8238A" w:rsidP="009F1C99">
            <w:pPr>
              <w:spacing w:line="276" w:lineRule="auto"/>
              <w:jc w:val="center"/>
              <w:rPr>
                <w:rFonts w:ascii="Times New Roman" w:hAnsi="Times New Roman"/>
                <w:b w:val="0"/>
              </w:rPr>
            </w:pPr>
            <w:r w:rsidRPr="007872F1">
              <w:rPr>
                <w:rFonts w:ascii="Times New Roman" w:hAnsi="Times New Roman"/>
                <w:b w:val="0"/>
              </w:rPr>
              <w:t>1,51</w:t>
            </w:r>
          </w:p>
        </w:tc>
      </w:tr>
      <w:tr w:rsidR="00E8238A" w:rsidRPr="007872F1" w:rsidTr="009674F4">
        <w:trPr>
          <w:trHeight w:val="18"/>
          <w:jc w:val="center"/>
        </w:trPr>
        <w:tc>
          <w:tcPr>
            <w:cnfStyle w:val="001000000000" w:firstRow="0" w:lastRow="0" w:firstColumn="1" w:lastColumn="0" w:oddVBand="0" w:evenVBand="0" w:oddHBand="0" w:evenHBand="0" w:firstRowFirstColumn="0" w:firstRowLastColumn="0" w:lastRowFirstColumn="0" w:lastRowLastColumn="0"/>
            <w:tcW w:w="6151" w:type="dxa"/>
            <w:noWrap/>
            <w:vAlign w:val="center"/>
          </w:tcPr>
          <w:p w:rsidR="00E8238A" w:rsidRPr="007872F1" w:rsidRDefault="00E8238A" w:rsidP="009F1C99">
            <w:pPr>
              <w:spacing w:line="276" w:lineRule="auto"/>
              <w:rPr>
                <w:rFonts w:ascii="Times New Roman" w:hAnsi="Times New Roman"/>
              </w:rPr>
            </w:pPr>
            <w:r w:rsidRPr="007872F1">
              <w:rPr>
                <w:rFonts w:ascii="Times New Roman" w:hAnsi="Times New Roman"/>
              </w:rPr>
              <w:t xml:space="preserve">O2.Me interesa conocer más sobre el emprendimiento social y colectivo. </w:t>
            </w:r>
          </w:p>
        </w:tc>
        <w:tc>
          <w:tcPr>
            <w:cnfStyle w:val="000010000000" w:firstRow="0" w:lastRow="0" w:firstColumn="0" w:lastColumn="0" w:oddVBand="1" w:evenVBand="0" w:oddHBand="0" w:evenHBand="0" w:firstRowFirstColumn="0" w:firstRowLastColumn="0" w:lastRowFirstColumn="0" w:lastRowLastColumn="0"/>
            <w:tcW w:w="850" w:type="dxa"/>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5,67</w:t>
            </w:r>
          </w:p>
        </w:tc>
        <w:tc>
          <w:tcPr>
            <w:tcW w:w="567" w:type="dxa"/>
            <w:vAlign w:val="center"/>
          </w:tcPr>
          <w:p w:rsidR="00E8238A" w:rsidRPr="007872F1" w:rsidRDefault="00E8238A" w:rsidP="009F1C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7872F1">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716" w:type="dxa"/>
            <w:gridSpan w:val="2"/>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613" w:type="dxa"/>
            <w:vAlign w:val="center"/>
          </w:tcPr>
          <w:p w:rsidR="00E8238A" w:rsidRPr="007872F1" w:rsidRDefault="00E8238A" w:rsidP="009F1C99">
            <w:pPr>
              <w:spacing w:line="276" w:lineRule="auto"/>
              <w:jc w:val="center"/>
              <w:rPr>
                <w:rFonts w:ascii="Times New Roman" w:hAnsi="Times New Roman"/>
                <w:b w:val="0"/>
              </w:rPr>
            </w:pPr>
            <w:r w:rsidRPr="007872F1">
              <w:rPr>
                <w:rFonts w:ascii="Times New Roman" w:hAnsi="Times New Roman"/>
                <w:b w:val="0"/>
              </w:rPr>
              <w:t>1,34</w:t>
            </w:r>
          </w:p>
        </w:tc>
      </w:tr>
      <w:tr w:rsidR="00E8238A" w:rsidRPr="007872F1" w:rsidTr="009674F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6151" w:type="dxa"/>
            <w:tcBorders>
              <w:bottom w:val="single" w:sz="4" w:space="0" w:color="4F81BD" w:themeColor="accent1"/>
            </w:tcBorders>
            <w:noWrap/>
            <w:vAlign w:val="center"/>
          </w:tcPr>
          <w:p w:rsidR="00E8238A" w:rsidRPr="007872F1" w:rsidRDefault="00E8238A" w:rsidP="009F1C99">
            <w:pPr>
              <w:spacing w:line="276" w:lineRule="auto"/>
              <w:rPr>
                <w:rFonts w:ascii="Times New Roman" w:hAnsi="Times New Roman"/>
              </w:rPr>
            </w:pPr>
            <w:r w:rsidRPr="007872F1">
              <w:rPr>
                <w:rFonts w:ascii="Times New Roman" w:hAnsi="Times New Roman"/>
              </w:rPr>
              <w:t>O3.Debería de existir una asignatura que mostrará formas de emprender y crear una sociedad más justa.</w:t>
            </w:r>
          </w:p>
        </w:tc>
        <w:tc>
          <w:tcPr>
            <w:cnfStyle w:val="000010000000" w:firstRow="0" w:lastRow="0" w:firstColumn="0" w:lastColumn="0" w:oddVBand="1" w:evenVBand="0" w:oddHBand="0" w:evenHBand="0" w:firstRowFirstColumn="0" w:firstRowLastColumn="0" w:lastRowFirstColumn="0" w:lastRowLastColumn="0"/>
            <w:tcW w:w="850" w:type="dxa"/>
            <w:tcBorders>
              <w:bottom w:val="single" w:sz="4" w:space="0" w:color="4F81BD" w:themeColor="accent1"/>
            </w:tcBorders>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5,73</w:t>
            </w:r>
          </w:p>
        </w:tc>
        <w:tc>
          <w:tcPr>
            <w:tcW w:w="567" w:type="dxa"/>
            <w:tcBorders>
              <w:bottom w:val="single" w:sz="4" w:space="0" w:color="4F81BD" w:themeColor="accent1"/>
            </w:tcBorders>
            <w:vAlign w:val="center"/>
          </w:tcPr>
          <w:p w:rsidR="00E8238A" w:rsidRPr="007872F1" w:rsidRDefault="00E8238A" w:rsidP="009F1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7872F1">
              <w:rPr>
                <w:rFonts w:ascii="Times New Roman" w:hAnsi="Times New Roman"/>
                <w:bCs/>
              </w:rPr>
              <w:t>6</w:t>
            </w:r>
          </w:p>
        </w:tc>
        <w:tc>
          <w:tcPr>
            <w:cnfStyle w:val="000010000000" w:firstRow="0" w:lastRow="0" w:firstColumn="0" w:lastColumn="0" w:oddVBand="1" w:evenVBand="0" w:oddHBand="0" w:evenHBand="0" w:firstRowFirstColumn="0" w:firstRowLastColumn="0" w:lastRowFirstColumn="0" w:lastRowLastColumn="0"/>
            <w:tcW w:w="716" w:type="dxa"/>
            <w:gridSpan w:val="2"/>
            <w:tcBorders>
              <w:bottom w:val="single" w:sz="4" w:space="0" w:color="4F81BD" w:themeColor="accent1"/>
            </w:tcBorders>
            <w:vAlign w:val="center"/>
          </w:tcPr>
          <w:p w:rsidR="00E8238A" w:rsidRPr="007872F1" w:rsidRDefault="00E8238A" w:rsidP="009F1C99">
            <w:pPr>
              <w:spacing w:line="276" w:lineRule="auto"/>
              <w:jc w:val="center"/>
              <w:rPr>
                <w:rFonts w:ascii="Times New Roman" w:hAnsi="Times New Roman"/>
              </w:rPr>
            </w:pPr>
            <w:r w:rsidRPr="007872F1">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613" w:type="dxa"/>
            <w:tcBorders>
              <w:bottom w:val="single" w:sz="4" w:space="0" w:color="4F81BD" w:themeColor="accent1"/>
            </w:tcBorders>
            <w:vAlign w:val="center"/>
          </w:tcPr>
          <w:p w:rsidR="00E8238A" w:rsidRPr="007872F1" w:rsidRDefault="00E8238A" w:rsidP="009F1C99">
            <w:pPr>
              <w:spacing w:line="276" w:lineRule="auto"/>
              <w:jc w:val="center"/>
              <w:rPr>
                <w:rFonts w:ascii="Times New Roman" w:hAnsi="Times New Roman"/>
                <w:b w:val="0"/>
              </w:rPr>
            </w:pPr>
            <w:r w:rsidRPr="007872F1">
              <w:rPr>
                <w:rFonts w:ascii="Times New Roman" w:hAnsi="Times New Roman"/>
                <w:b w:val="0"/>
              </w:rPr>
              <w:t>1,54</w:t>
            </w:r>
          </w:p>
        </w:tc>
      </w:tr>
      <w:tr w:rsidR="00E8238A" w:rsidRPr="007872F1" w:rsidTr="009674F4">
        <w:trPr>
          <w:cnfStyle w:val="010000000000" w:firstRow="0" w:lastRow="1" w:firstColumn="0" w:lastColumn="0" w:oddVBand="0" w:evenVBand="0" w:oddHBand="0"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6151" w:type="dxa"/>
            <w:tcBorders>
              <w:top w:val="single" w:sz="4" w:space="0" w:color="4F81BD" w:themeColor="accent1"/>
              <w:bottom w:val="single" w:sz="4" w:space="0" w:color="4F81BD" w:themeColor="accent1"/>
            </w:tcBorders>
            <w:noWrap/>
            <w:vAlign w:val="center"/>
          </w:tcPr>
          <w:p w:rsidR="00E8238A" w:rsidRPr="007872F1" w:rsidRDefault="00E8238A" w:rsidP="009F1C99">
            <w:pPr>
              <w:spacing w:line="276" w:lineRule="auto"/>
              <w:rPr>
                <w:rFonts w:ascii="Times New Roman" w:hAnsi="Times New Roman"/>
              </w:rPr>
            </w:pPr>
            <w:r w:rsidRPr="007872F1">
              <w:rPr>
                <w:rFonts w:ascii="Times New Roman" w:hAnsi="Times New Roman"/>
              </w:rPr>
              <w:t>O4.El emprendimiento capaz de crear valor para la sociedad es la fórmula más eficaz para conseguir un mundo más justo.</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4F81BD" w:themeColor="accent1"/>
              <w:bottom w:val="single" w:sz="4" w:space="0" w:color="4F81BD" w:themeColor="accent1"/>
            </w:tcBorders>
            <w:vAlign w:val="center"/>
          </w:tcPr>
          <w:p w:rsidR="00E8238A" w:rsidRPr="007872F1" w:rsidRDefault="00E8238A" w:rsidP="009F1C99">
            <w:pPr>
              <w:spacing w:line="276" w:lineRule="auto"/>
              <w:jc w:val="center"/>
              <w:rPr>
                <w:rFonts w:ascii="Times New Roman" w:hAnsi="Times New Roman"/>
                <w:b w:val="0"/>
              </w:rPr>
            </w:pPr>
            <w:r w:rsidRPr="007872F1">
              <w:rPr>
                <w:rFonts w:ascii="Times New Roman" w:hAnsi="Times New Roman"/>
                <w:b w:val="0"/>
              </w:rPr>
              <w:t>5,73</w:t>
            </w:r>
          </w:p>
        </w:tc>
        <w:tc>
          <w:tcPr>
            <w:tcW w:w="567" w:type="dxa"/>
            <w:tcBorders>
              <w:top w:val="single" w:sz="4" w:space="0" w:color="4F81BD" w:themeColor="accent1"/>
              <w:bottom w:val="single" w:sz="4" w:space="0" w:color="4F81BD" w:themeColor="accent1"/>
            </w:tcBorders>
            <w:vAlign w:val="center"/>
          </w:tcPr>
          <w:p w:rsidR="00E8238A" w:rsidRPr="007872F1" w:rsidRDefault="00E8238A" w:rsidP="009F1C99">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7872F1">
              <w:rPr>
                <w:rFonts w:ascii="Times New Roman" w:hAnsi="Times New Roman"/>
                <w:b w:val="0"/>
                <w:bCs w:val="0"/>
              </w:rPr>
              <w:t>6</w:t>
            </w:r>
          </w:p>
        </w:tc>
        <w:tc>
          <w:tcPr>
            <w:cnfStyle w:val="000010000000" w:firstRow="0" w:lastRow="0" w:firstColumn="0" w:lastColumn="0" w:oddVBand="1" w:evenVBand="0" w:oddHBand="0" w:evenHBand="0" w:firstRowFirstColumn="0" w:firstRowLastColumn="0" w:lastRowFirstColumn="0" w:lastRowLastColumn="0"/>
            <w:tcW w:w="716" w:type="dxa"/>
            <w:gridSpan w:val="2"/>
            <w:tcBorders>
              <w:top w:val="single" w:sz="4" w:space="0" w:color="4F81BD" w:themeColor="accent1"/>
              <w:bottom w:val="single" w:sz="4" w:space="0" w:color="4F81BD" w:themeColor="accent1"/>
            </w:tcBorders>
            <w:vAlign w:val="center"/>
          </w:tcPr>
          <w:p w:rsidR="00E8238A" w:rsidRPr="007872F1" w:rsidRDefault="00E8238A" w:rsidP="009F1C99">
            <w:pPr>
              <w:spacing w:line="276" w:lineRule="auto"/>
              <w:jc w:val="center"/>
              <w:rPr>
                <w:rFonts w:ascii="Times New Roman" w:hAnsi="Times New Roman"/>
                <w:b w:val="0"/>
              </w:rPr>
            </w:pPr>
            <w:r w:rsidRPr="007872F1">
              <w:rPr>
                <w:rFonts w:ascii="Times New Roman" w:hAnsi="Times New Roman"/>
                <w:b w:val="0"/>
              </w:rPr>
              <w:t>7</w:t>
            </w:r>
          </w:p>
        </w:tc>
        <w:tc>
          <w:tcPr>
            <w:cnfStyle w:val="000100000000" w:firstRow="0" w:lastRow="0" w:firstColumn="0" w:lastColumn="1" w:oddVBand="0" w:evenVBand="0" w:oddHBand="0" w:evenHBand="0" w:firstRowFirstColumn="0" w:firstRowLastColumn="0" w:lastRowFirstColumn="0" w:lastRowLastColumn="0"/>
            <w:tcW w:w="613" w:type="dxa"/>
            <w:tcBorders>
              <w:top w:val="single" w:sz="4" w:space="0" w:color="4F81BD" w:themeColor="accent1"/>
              <w:bottom w:val="single" w:sz="4" w:space="0" w:color="4F81BD" w:themeColor="accent1"/>
            </w:tcBorders>
            <w:vAlign w:val="center"/>
          </w:tcPr>
          <w:p w:rsidR="00E8238A" w:rsidRPr="007872F1" w:rsidRDefault="00E8238A" w:rsidP="009F1C99">
            <w:pPr>
              <w:spacing w:line="276" w:lineRule="auto"/>
              <w:jc w:val="center"/>
              <w:rPr>
                <w:rFonts w:ascii="Times New Roman" w:hAnsi="Times New Roman"/>
                <w:b w:val="0"/>
              </w:rPr>
            </w:pPr>
            <w:r w:rsidRPr="007872F1">
              <w:rPr>
                <w:rFonts w:ascii="Times New Roman" w:hAnsi="Times New Roman"/>
                <w:b w:val="0"/>
              </w:rPr>
              <w:t>1,53</w:t>
            </w:r>
          </w:p>
        </w:tc>
      </w:tr>
    </w:tbl>
    <w:p w:rsidR="00E8238A" w:rsidRPr="007872F1" w:rsidRDefault="00E8238A" w:rsidP="009F1C99">
      <w:pPr>
        <w:spacing w:after="0"/>
        <w:ind w:left="708"/>
        <w:jc w:val="center"/>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6E789F" w:rsidRPr="007872F1" w:rsidRDefault="006E789F" w:rsidP="009F1C99">
      <w:pPr>
        <w:spacing w:after="0"/>
        <w:ind w:left="708"/>
        <w:jc w:val="center"/>
        <w:rPr>
          <w:rFonts w:ascii="Times New Roman" w:hAnsi="Times New Roman" w:cs="Times New Roman"/>
          <w:sz w:val="24"/>
          <w:szCs w:val="24"/>
        </w:rPr>
      </w:pPr>
    </w:p>
    <w:p w:rsidR="006E789F" w:rsidRDefault="006E789F" w:rsidP="009F1C99">
      <w:pPr>
        <w:spacing w:after="0"/>
        <w:ind w:left="708"/>
        <w:jc w:val="center"/>
        <w:rPr>
          <w:rFonts w:ascii="Arial" w:hAnsi="Arial" w:cs="Arial"/>
        </w:rPr>
      </w:pPr>
    </w:p>
    <w:p w:rsidR="006E789F" w:rsidRDefault="006E789F"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7872F1" w:rsidRDefault="007872F1" w:rsidP="009F1C99">
      <w:pPr>
        <w:spacing w:after="0"/>
        <w:ind w:left="708"/>
        <w:jc w:val="center"/>
        <w:rPr>
          <w:rFonts w:ascii="Arial" w:hAnsi="Arial" w:cs="Arial"/>
        </w:rPr>
      </w:pPr>
    </w:p>
    <w:p w:rsidR="006E789F" w:rsidRPr="003B7EDC" w:rsidRDefault="006E789F" w:rsidP="009F1C99">
      <w:pPr>
        <w:spacing w:after="0"/>
        <w:ind w:left="708"/>
        <w:jc w:val="center"/>
        <w:rPr>
          <w:rFonts w:ascii="Arial" w:hAnsi="Arial" w:cs="Arial"/>
        </w:rPr>
      </w:pPr>
    </w:p>
    <w:p w:rsidR="00E8238A" w:rsidRPr="007872F1" w:rsidRDefault="00E8238A" w:rsidP="009F1C99">
      <w:pPr>
        <w:spacing w:after="0"/>
        <w:jc w:val="center"/>
        <w:rPr>
          <w:rFonts w:ascii="Times New Roman" w:hAnsi="Times New Roman" w:cs="Times New Roman"/>
          <w:b/>
          <w:sz w:val="24"/>
          <w:szCs w:val="24"/>
        </w:rPr>
      </w:pPr>
      <w:r w:rsidRPr="007872F1">
        <w:rPr>
          <w:rFonts w:ascii="Times New Roman" w:hAnsi="Times New Roman" w:cs="Times New Roman"/>
          <w:b/>
          <w:sz w:val="24"/>
          <w:szCs w:val="24"/>
        </w:rPr>
        <w:lastRenderedPageBreak/>
        <w:t>Gráfico</w:t>
      </w:r>
      <w:r w:rsidR="0048170D" w:rsidRPr="007872F1">
        <w:rPr>
          <w:rFonts w:ascii="Times New Roman" w:hAnsi="Times New Roman" w:cs="Times New Roman"/>
          <w:b/>
          <w:sz w:val="24"/>
          <w:szCs w:val="24"/>
        </w:rPr>
        <w:t xml:space="preserve"> 4.</w:t>
      </w:r>
      <w:r w:rsidRPr="007872F1">
        <w:rPr>
          <w:rFonts w:ascii="Times New Roman" w:hAnsi="Times New Roman" w:cs="Times New Roman"/>
          <w:b/>
          <w:sz w:val="24"/>
          <w:szCs w:val="24"/>
        </w:rPr>
        <w:t xml:space="preserve"> Conocimiento de la Comunidad Universitaria</w:t>
      </w:r>
    </w:p>
    <w:p w:rsidR="00E8238A" w:rsidRPr="003B7EDC" w:rsidRDefault="003C33E0" w:rsidP="009F1C99">
      <w:pPr>
        <w:spacing w:after="0"/>
        <w:jc w:val="center"/>
        <w:rPr>
          <w:rFonts w:ascii="Arial" w:hAnsi="Arial" w:cs="Arial"/>
          <w:sz w:val="24"/>
          <w:szCs w:val="24"/>
        </w:rPr>
      </w:pPr>
      <w:r w:rsidRPr="003C33E0">
        <w:rPr>
          <w:rFonts w:ascii="Arial" w:hAnsi="Arial" w:cs="Arial"/>
          <w:noProof/>
          <w:sz w:val="24"/>
          <w:szCs w:val="24"/>
        </w:rPr>
        <w:drawing>
          <wp:inline distT="0" distB="0" distL="0" distR="0">
            <wp:extent cx="4572000" cy="1257300"/>
            <wp:effectExtent l="19050" t="0" r="19050" b="0"/>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4FE" w:rsidRDefault="00E8238A" w:rsidP="007872F1">
      <w:pPr>
        <w:spacing w:after="0" w:line="360" w:lineRule="auto"/>
        <w:ind w:left="-284" w:right="-285"/>
        <w:jc w:val="center"/>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7872F1" w:rsidRPr="007872F1" w:rsidRDefault="007872F1" w:rsidP="007872F1">
      <w:pPr>
        <w:spacing w:after="0" w:line="360" w:lineRule="auto"/>
        <w:ind w:left="-284" w:right="-285"/>
        <w:jc w:val="center"/>
        <w:rPr>
          <w:rFonts w:ascii="Times New Roman" w:hAnsi="Times New Roman" w:cs="Times New Roman"/>
          <w:sz w:val="24"/>
          <w:szCs w:val="24"/>
        </w:rPr>
      </w:pPr>
    </w:p>
    <w:p w:rsidR="000144FE" w:rsidRPr="007872F1" w:rsidRDefault="000144FE" w:rsidP="007872F1">
      <w:pPr>
        <w:spacing w:after="0" w:line="360" w:lineRule="auto"/>
        <w:ind w:left="-284" w:right="-285"/>
        <w:jc w:val="both"/>
        <w:rPr>
          <w:rFonts w:ascii="Times New Roman" w:hAnsi="Times New Roman" w:cs="Times New Roman"/>
          <w:sz w:val="24"/>
          <w:szCs w:val="24"/>
        </w:rPr>
      </w:pPr>
      <w:r w:rsidRPr="007872F1">
        <w:rPr>
          <w:rFonts w:ascii="Times New Roman" w:hAnsi="Times New Roman" w:cs="Times New Roman"/>
          <w:sz w:val="24"/>
          <w:szCs w:val="24"/>
        </w:rPr>
        <w:t xml:space="preserve">Como se observa el gráfico anterior, existe un gran desconocimiento del emprendimiento social y colectivo. Este desconocimiento puede llevar a la sociedad a desviar su percepción sobre el concepto de lo que realmente representa. Para abordar mejor esta inquietud, hemos elaborado la siguiente tabla donde se analiza la percepción de cada uno de los ítems de acuerdo con el conocimiento previo o no del emprendimiento social y colectivo. </w:t>
      </w:r>
    </w:p>
    <w:p w:rsidR="001D2043" w:rsidRPr="003B7EDC" w:rsidRDefault="001D2043" w:rsidP="009F1C99">
      <w:pPr>
        <w:spacing w:after="0"/>
        <w:jc w:val="both"/>
        <w:rPr>
          <w:rFonts w:ascii="Arial" w:hAnsi="Arial" w:cs="Arial"/>
        </w:rPr>
      </w:pPr>
    </w:p>
    <w:p w:rsidR="00E8238A" w:rsidRPr="007872F1" w:rsidRDefault="00496262" w:rsidP="009F1C99">
      <w:pPr>
        <w:jc w:val="center"/>
        <w:rPr>
          <w:rFonts w:ascii="Times New Roman" w:hAnsi="Times New Roman" w:cs="Times New Roman"/>
          <w:b/>
          <w:sz w:val="24"/>
          <w:szCs w:val="24"/>
        </w:rPr>
      </w:pPr>
      <w:r w:rsidRPr="007872F1">
        <w:rPr>
          <w:rFonts w:ascii="Times New Roman" w:hAnsi="Times New Roman" w:cs="Times New Roman"/>
          <w:b/>
          <w:sz w:val="24"/>
          <w:szCs w:val="24"/>
        </w:rPr>
        <w:t>Tabla 9. Diferencias de percepción de acuerdo con el conocimiento previo del concepto emprendimiento social y colectivo.</w:t>
      </w:r>
    </w:p>
    <w:tbl>
      <w:tblPr>
        <w:tblW w:w="6521"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CellMar>
          <w:left w:w="70" w:type="dxa"/>
          <w:right w:w="70" w:type="dxa"/>
        </w:tblCellMar>
        <w:tblLook w:val="04A0" w:firstRow="1" w:lastRow="0" w:firstColumn="1" w:lastColumn="0" w:noHBand="0" w:noVBand="1"/>
      </w:tblPr>
      <w:tblGrid>
        <w:gridCol w:w="3340"/>
        <w:gridCol w:w="796"/>
        <w:gridCol w:w="1200"/>
        <w:gridCol w:w="1200"/>
      </w:tblGrid>
      <w:tr w:rsidR="00496262" w:rsidRPr="007872F1" w:rsidTr="000806E8">
        <w:trPr>
          <w:trHeight w:val="315"/>
          <w:jc w:val="center"/>
        </w:trPr>
        <w:tc>
          <w:tcPr>
            <w:tcW w:w="3340" w:type="dxa"/>
            <w:vMerge w:val="restart"/>
            <w:shd w:val="clear" w:color="000000" w:fill="548DD4"/>
            <w:noWrap/>
            <w:vAlign w:val="bottom"/>
            <w:hideMark/>
          </w:tcPr>
          <w:p w:rsidR="00496262" w:rsidRPr="007872F1" w:rsidRDefault="00496262" w:rsidP="009F1C99">
            <w:pPr>
              <w:spacing w:after="0"/>
              <w:jc w:val="center"/>
              <w:rPr>
                <w:rFonts w:ascii="Times New Roman" w:eastAsia="Times New Roman" w:hAnsi="Times New Roman" w:cs="Times New Roman"/>
                <w:b/>
                <w:bCs/>
                <w:color w:val="FFFFFF"/>
                <w:sz w:val="20"/>
                <w:szCs w:val="20"/>
              </w:rPr>
            </w:pPr>
            <w:r w:rsidRPr="007872F1">
              <w:rPr>
                <w:rFonts w:ascii="Times New Roman" w:eastAsia="Times New Roman" w:hAnsi="Times New Roman" w:cs="Times New Roman"/>
                <w:b/>
                <w:bCs/>
                <w:color w:val="FFFFFF"/>
                <w:sz w:val="20"/>
                <w:szCs w:val="20"/>
                <w:lang w:val="es-ES_tradnl"/>
              </w:rPr>
              <w:t>PERCEPCIÓN</w:t>
            </w:r>
          </w:p>
        </w:tc>
        <w:tc>
          <w:tcPr>
            <w:tcW w:w="781" w:type="dxa"/>
            <w:shd w:val="clear" w:color="000000" w:fill="548DD4"/>
            <w:vAlign w:val="bottom"/>
            <w:hideMark/>
          </w:tcPr>
          <w:p w:rsidR="00496262" w:rsidRPr="007872F1" w:rsidRDefault="00496262" w:rsidP="009F1C99">
            <w:pPr>
              <w:spacing w:after="0"/>
              <w:jc w:val="center"/>
              <w:rPr>
                <w:rFonts w:ascii="Times New Roman" w:eastAsia="Times New Roman" w:hAnsi="Times New Roman" w:cs="Times New Roman"/>
                <w:b/>
                <w:bCs/>
                <w:color w:val="FFFFFF"/>
                <w:sz w:val="20"/>
                <w:szCs w:val="20"/>
              </w:rPr>
            </w:pPr>
            <w:r w:rsidRPr="007872F1">
              <w:rPr>
                <w:rFonts w:ascii="Times New Roman" w:eastAsia="Times New Roman" w:hAnsi="Times New Roman" w:cs="Times New Roman"/>
                <w:b/>
                <w:bCs/>
                <w:color w:val="FFFFFF"/>
                <w:sz w:val="20"/>
                <w:szCs w:val="20"/>
                <w:lang w:val="es-ES_tradnl"/>
              </w:rPr>
              <w:t>Total</w:t>
            </w:r>
          </w:p>
        </w:tc>
        <w:tc>
          <w:tcPr>
            <w:tcW w:w="2400" w:type="dxa"/>
            <w:gridSpan w:val="2"/>
            <w:shd w:val="clear" w:color="000000" w:fill="548DD4"/>
            <w:noWrap/>
            <w:vAlign w:val="bottom"/>
            <w:hideMark/>
          </w:tcPr>
          <w:p w:rsidR="00496262" w:rsidRPr="007872F1" w:rsidRDefault="00496262" w:rsidP="009F1C99">
            <w:pPr>
              <w:spacing w:after="0"/>
              <w:jc w:val="center"/>
              <w:rPr>
                <w:rFonts w:ascii="Times New Roman" w:eastAsia="Times New Roman" w:hAnsi="Times New Roman" w:cs="Times New Roman"/>
                <w:b/>
                <w:bCs/>
                <w:color w:val="FFFFFF"/>
                <w:sz w:val="20"/>
                <w:szCs w:val="20"/>
              </w:rPr>
            </w:pPr>
            <w:r w:rsidRPr="007872F1">
              <w:rPr>
                <w:rFonts w:ascii="Times New Roman" w:eastAsia="Times New Roman" w:hAnsi="Times New Roman" w:cs="Times New Roman"/>
                <w:b/>
                <w:bCs/>
                <w:color w:val="FFFFFF"/>
                <w:sz w:val="20"/>
                <w:szCs w:val="20"/>
                <w:lang w:val="es-ES_tradnl"/>
              </w:rPr>
              <w:t>Conocimiento Previo</w:t>
            </w:r>
          </w:p>
        </w:tc>
      </w:tr>
      <w:tr w:rsidR="00496262" w:rsidRPr="007872F1" w:rsidTr="000806E8">
        <w:trPr>
          <w:trHeight w:val="315"/>
          <w:jc w:val="center"/>
        </w:trPr>
        <w:tc>
          <w:tcPr>
            <w:tcW w:w="3340" w:type="dxa"/>
            <w:vMerge/>
            <w:vAlign w:val="center"/>
            <w:hideMark/>
          </w:tcPr>
          <w:p w:rsidR="00496262" w:rsidRPr="007872F1" w:rsidRDefault="00496262" w:rsidP="009F1C99">
            <w:pPr>
              <w:spacing w:after="0"/>
              <w:rPr>
                <w:rFonts w:ascii="Times New Roman" w:eastAsia="Times New Roman" w:hAnsi="Times New Roman" w:cs="Times New Roman"/>
                <w:b/>
                <w:bCs/>
                <w:color w:val="FFFFFF"/>
                <w:sz w:val="20"/>
                <w:szCs w:val="20"/>
              </w:rPr>
            </w:pPr>
          </w:p>
        </w:tc>
        <w:tc>
          <w:tcPr>
            <w:tcW w:w="781" w:type="dxa"/>
            <w:shd w:val="clear" w:color="000000" w:fill="548DD4"/>
            <w:vAlign w:val="bottom"/>
            <w:hideMark/>
          </w:tcPr>
          <w:p w:rsidR="00496262" w:rsidRPr="007872F1" w:rsidRDefault="00496262" w:rsidP="009F1C99">
            <w:pPr>
              <w:spacing w:after="0"/>
              <w:jc w:val="center"/>
              <w:rPr>
                <w:rFonts w:ascii="Times New Roman" w:eastAsia="Times New Roman" w:hAnsi="Times New Roman" w:cs="Times New Roman"/>
                <w:b/>
                <w:bCs/>
                <w:color w:val="FFFFFF"/>
                <w:sz w:val="20"/>
                <w:szCs w:val="20"/>
              </w:rPr>
            </w:pPr>
            <w:r w:rsidRPr="007872F1">
              <w:rPr>
                <w:rFonts w:ascii="Times New Roman" w:eastAsia="Times New Roman" w:hAnsi="Times New Roman" w:cs="Times New Roman"/>
                <w:b/>
                <w:bCs/>
                <w:color w:val="FFFFFF"/>
                <w:sz w:val="20"/>
                <w:szCs w:val="20"/>
                <w:lang w:val="es-ES_tradnl"/>
              </w:rPr>
              <w:t>(media)</w:t>
            </w:r>
          </w:p>
        </w:tc>
        <w:tc>
          <w:tcPr>
            <w:tcW w:w="1200" w:type="dxa"/>
            <w:shd w:val="clear" w:color="000000" w:fill="548DD4"/>
            <w:noWrap/>
            <w:vAlign w:val="bottom"/>
            <w:hideMark/>
          </w:tcPr>
          <w:p w:rsidR="00496262" w:rsidRPr="007872F1" w:rsidRDefault="00496262" w:rsidP="009F1C99">
            <w:pPr>
              <w:spacing w:after="0"/>
              <w:jc w:val="center"/>
              <w:rPr>
                <w:rFonts w:ascii="Times New Roman" w:eastAsia="Times New Roman" w:hAnsi="Times New Roman" w:cs="Times New Roman"/>
                <w:b/>
                <w:bCs/>
                <w:color w:val="FFFFFF"/>
                <w:sz w:val="20"/>
                <w:szCs w:val="20"/>
              </w:rPr>
            </w:pPr>
            <w:r w:rsidRPr="007872F1">
              <w:rPr>
                <w:rFonts w:ascii="Times New Roman" w:eastAsia="Times New Roman" w:hAnsi="Times New Roman" w:cs="Times New Roman"/>
                <w:b/>
                <w:bCs/>
                <w:color w:val="FFFFFF"/>
                <w:sz w:val="20"/>
                <w:szCs w:val="20"/>
                <w:lang w:val="es-ES_tradnl"/>
              </w:rPr>
              <w:t>SI</w:t>
            </w:r>
          </w:p>
        </w:tc>
        <w:tc>
          <w:tcPr>
            <w:tcW w:w="1200" w:type="dxa"/>
            <w:shd w:val="clear" w:color="000000" w:fill="548DD4"/>
            <w:noWrap/>
            <w:vAlign w:val="bottom"/>
            <w:hideMark/>
          </w:tcPr>
          <w:p w:rsidR="00496262" w:rsidRPr="007872F1" w:rsidRDefault="00496262" w:rsidP="009F1C99">
            <w:pPr>
              <w:spacing w:after="0"/>
              <w:jc w:val="center"/>
              <w:rPr>
                <w:rFonts w:ascii="Times New Roman" w:eastAsia="Times New Roman" w:hAnsi="Times New Roman" w:cs="Times New Roman"/>
                <w:b/>
                <w:bCs/>
                <w:color w:val="FFFFFF"/>
                <w:sz w:val="20"/>
                <w:szCs w:val="20"/>
              </w:rPr>
            </w:pPr>
            <w:r w:rsidRPr="007872F1">
              <w:rPr>
                <w:rFonts w:ascii="Times New Roman" w:eastAsia="Times New Roman" w:hAnsi="Times New Roman" w:cs="Times New Roman"/>
                <w:b/>
                <w:bCs/>
                <w:color w:val="FFFFFF"/>
                <w:sz w:val="20"/>
                <w:szCs w:val="20"/>
                <w:lang w:val="es-ES_tradnl"/>
              </w:rPr>
              <w:t>NO</w:t>
            </w:r>
          </w:p>
        </w:tc>
      </w:tr>
      <w:tr w:rsidR="00496262" w:rsidRPr="007872F1" w:rsidTr="000806E8">
        <w:trPr>
          <w:trHeight w:val="315"/>
          <w:jc w:val="center"/>
        </w:trPr>
        <w:tc>
          <w:tcPr>
            <w:tcW w:w="3340" w:type="dxa"/>
            <w:shd w:val="clear" w:color="000000" w:fill="C6D9F1"/>
            <w:noWrap/>
            <w:vAlign w:val="bottom"/>
            <w:hideMark/>
          </w:tcPr>
          <w:p w:rsidR="00496262" w:rsidRPr="007872F1" w:rsidRDefault="00496262" w:rsidP="009F1C99">
            <w:pPr>
              <w:spacing w:after="0"/>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CONOCIMIENTO</w:t>
            </w:r>
          </w:p>
        </w:tc>
        <w:tc>
          <w:tcPr>
            <w:tcW w:w="781"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5,1</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5,22</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4,9</w:t>
            </w:r>
          </w:p>
        </w:tc>
      </w:tr>
      <w:tr w:rsidR="00496262" w:rsidRPr="007872F1" w:rsidTr="000806E8">
        <w:trPr>
          <w:trHeight w:val="315"/>
          <w:jc w:val="center"/>
        </w:trPr>
        <w:tc>
          <w:tcPr>
            <w:tcW w:w="3340" w:type="dxa"/>
            <w:shd w:val="clear" w:color="000000" w:fill="C6D9F1"/>
            <w:noWrap/>
            <w:vAlign w:val="bottom"/>
            <w:hideMark/>
          </w:tcPr>
          <w:p w:rsidR="00496262" w:rsidRPr="007872F1" w:rsidRDefault="00496262" w:rsidP="009F1C99">
            <w:pPr>
              <w:spacing w:after="0"/>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VALORES Y FORMAS DE ACTUAR</w:t>
            </w:r>
          </w:p>
        </w:tc>
        <w:tc>
          <w:tcPr>
            <w:tcW w:w="781"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5,18</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5,38</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4,89</w:t>
            </w:r>
          </w:p>
        </w:tc>
      </w:tr>
      <w:tr w:rsidR="00496262" w:rsidRPr="007872F1" w:rsidTr="000806E8">
        <w:trPr>
          <w:trHeight w:val="315"/>
          <w:jc w:val="center"/>
        </w:trPr>
        <w:tc>
          <w:tcPr>
            <w:tcW w:w="3340" w:type="dxa"/>
            <w:shd w:val="clear" w:color="000000" w:fill="C6D9F1"/>
            <w:noWrap/>
            <w:vAlign w:val="bottom"/>
            <w:hideMark/>
          </w:tcPr>
          <w:p w:rsidR="00496262" w:rsidRPr="007872F1" w:rsidRDefault="00496262" w:rsidP="009F1C99">
            <w:pPr>
              <w:spacing w:after="0"/>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ORGANIZACIÓNES</w:t>
            </w:r>
          </w:p>
        </w:tc>
        <w:tc>
          <w:tcPr>
            <w:tcW w:w="781"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4,66</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4,71</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4,59</w:t>
            </w:r>
          </w:p>
        </w:tc>
      </w:tr>
      <w:tr w:rsidR="00496262" w:rsidRPr="007872F1" w:rsidTr="000806E8">
        <w:trPr>
          <w:trHeight w:val="315"/>
          <w:jc w:val="center"/>
        </w:trPr>
        <w:tc>
          <w:tcPr>
            <w:tcW w:w="3340" w:type="dxa"/>
            <w:shd w:val="clear" w:color="000000" w:fill="C6D9F1"/>
            <w:noWrap/>
            <w:vAlign w:val="bottom"/>
            <w:hideMark/>
          </w:tcPr>
          <w:p w:rsidR="00496262" w:rsidRPr="007872F1" w:rsidRDefault="00496262" w:rsidP="009F1C99">
            <w:pPr>
              <w:spacing w:after="0"/>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OPINIONES</w:t>
            </w:r>
          </w:p>
        </w:tc>
        <w:tc>
          <w:tcPr>
            <w:tcW w:w="781"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5,71</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5,92</w:t>
            </w:r>
          </w:p>
        </w:tc>
        <w:tc>
          <w:tcPr>
            <w:tcW w:w="1200" w:type="dxa"/>
            <w:shd w:val="clear" w:color="auto" w:fill="auto"/>
            <w:noWrap/>
            <w:vAlign w:val="bottom"/>
            <w:hideMark/>
          </w:tcPr>
          <w:p w:rsidR="00496262" w:rsidRPr="007872F1" w:rsidRDefault="00496262" w:rsidP="009F1C99">
            <w:pPr>
              <w:spacing w:after="0"/>
              <w:jc w:val="center"/>
              <w:rPr>
                <w:rFonts w:ascii="Times New Roman" w:eastAsia="Times New Roman" w:hAnsi="Times New Roman" w:cs="Times New Roman"/>
                <w:b/>
                <w:bCs/>
                <w:color w:val="000000"/>
                <w:sz w:val="20"/>
                <w:szCs w:val="20"/>
              </w:rPr>
            </w:pPr>
            <w:r w:rsidRPr="007872F1">
              <w:rPr>
                <w:rFonts w:ascii="Times New Roman" w:eastAsia="Times New Roman" w:hAnsi="Times New Roman" w:cs="Times New Roman"/>
                <w:b/>
                <w:bCs/>
                <w:color w:val="000000"/>
                <w:sz w:val="20"/>
                <w:szCs w:val="20"/>
                <w:lang w:val="es-ES_tradnl"/>
              </w:rPr>
              <w:t>5,42</w:t>
            </w:r>
          </w:p>
        </w:tc>
      </w:tr>
    </w:tbl>
    <w:p w:rsidR="00990EBE" w:rsidRPr="007872F1" w:rsidRDefault="00990EBE" w:rsidP="007872F1">
      <w:pPr>
        <w:spacing w:after="0" w:line="360" w:lineRule="auto"/>
        <w:jc w:val="center"/>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990EBE" w:rsidRPr="007872F1" w:rsidRDefault="00990EBE" w:rsidP="007872F1">
      <w:pPr>
        <w:spacing w:after="0" w:line="360" w:lineRule="auto"/>
        <w:jc w:val="both"/>
        <w:rPr>
          <w:rFonts w:ascii="Times New Roman" w:hAnsi="Times New Roman" w:cs="Times New Roman"/>
          <w:sz w:val="24"/>
          <w:szCs w:val="24"/>
        </w:rPr>
      </w:pPr>
    </w:p>
    <w:p w:rsidR="006E789F" w:rsidRDefault="00DA1BDF" w:rsidP="007872F1">
      <w:pPr>
        <w:spacing w:after="0" w:line="360" w:lineRule="auto"/>
        <w:jc w:val="both"/>
        <w:rPr>
          <w:rFonts w:ascii="Times New Roman" w:hAnsi="Times New Roman" w:cs="Times New Roman"/>
          <w:sz w:val="24"/>
          <w:szCs w:val="24"/>
        </w:rPr>
      </w:pPr>
      <w:r w:rsidRPr="007872F1">
        <w:rPr>
          <w:rFonts w:ascii="Times New Roman" w:hAnsi="Times New Roman" w:cs="Times New Roman"/>
          <w:sz w:val="24"/>
          <w:szCs w:val="24"/>
        </w:rPr>
        <w:t>Como se puede observar el conocimiento previo del concepto estudiado influye de manera signifi</w:t>
      </w:r>
      <w:r w:rsidR="00026CE6" w:rsidRPr="007872F1">
        <w:rPr>
          <w:rFonts w:ascii="Times New Roman" w:hAnsi="Times New Roman" w:cs="Times New Roman"/>
          <w:sz w:val="24"/>
          <w:szCs w:val="24"/>
        </w:rPr>
        <w:t>cativa a la hora de percibir qué</w:t>
      </w:r>
      <w:r w:rsidRPr="007872F1">
        <w:rPr>
          <w:rFonts w:ascii="Times New Roman" w:hAnsi="Times New Roman" w:cs="Times New Roman"/>
          <w:sz w:val="24"/>
          <w:szCs w:val="24"/>
        </w:rPr>
        <w:t xml:space="preserve"> se entiende por emprendimiento social y colectivo, siendo dicho concepto disperso para gran parte de la sociedad.</w:t>
      </w:r>
      <w:r w:rsidR="001D7FE6" w:rsidRPr="007872F1">
        <w:rPr>
          <w:rFonts w:ascii="Times New Roman" w:hAnsi="Times New Roman" w:cs="Times New Roman"/>
          <w:sz w:val="24"/>
          <w:szCs w:val="24"/>
        </w:rPr>
        <w:t xml:space="preserve"> Tratándose de una investigación inicial se ha querido realizar </w:t>
      </w:r>
      <w:r w:rsidR="00AE4598" w:rsidRPr="007872F1">
        <w:rPr>
          <w:rFonts w:ascii="Times New Roman" w:hAnsi="Times New Roman" w:cs="Times New Roman"/>
          <w:sz w:val="24"/>
          <w:szCs w:val="24"/>
        </w:rPr>
        <w:t xml:space="preserve">un análisis de los componentes principales con el objetivo de reagrupar dichos ítems para futuras investigaciones. El resultado,  una vez realizado el análisis factorial de los datos, se </w:t>
      </w:r>
      <w:r w:rsidR="00186E82" w:rsidRPr="007872F1">
        <w:rPr>
          <w:rFonts w:ascii="Times New Roman" w:hAnsi="Times New Roman" w:cs="Times New Roman"/>
          <w:sz w:val="24"/>
          <w:szCs w:val="24"/>
        </w:rPr>
        <w:t>resume</w:t>
      </w:r>
      <w:r w:rsidR="00990EBE" w:rsidRPr="007872F1">
        <w:rPr>
          <w:rFonts w:ascii="Times New Roman" w:hAnsi="Times New Roman" w:cs="Times New Roman"/>
          <w:sz w:val="24"/>
          <w:szCs w:val="24"/>
        </w:rPr>
        <w:t xml:space="preserve"> en la tabla 10. Estos seis nuevos grupos nos permiten abordar nuevas investigaciones en esta área con el objeto </w:t>
      </w:r>
      <w:r w:rsidR="00026CE6" w:rsidRPr="007872F1">
        <w:rPr>
          <w:rFonts w:ascii="Times New Roman" w:hAnsi="Times New Roman" w:cs="Times New Roman"/>
          <w:sz w:val="24"/>
          <w:szCs w:val="24"/>
        </w:rPr>
        <w:t>de definir de forma rigurosa qué</w:t>
      </w:r>
      <w:r w:rsidR="00990EBE" w:rsidRPr="007872F1">
        <w:rPr>
          <w:rFonts w:ascii="Times New Roman" w:hAnsi="Times New Roman" w:cs="Times New Roman"/>
          <w:sz w:val="24"/>
          <w:szCs w:val="24"/>
        </w:rPr>
        <w:t xml:space="preserve"> se entiende por emprendimiento social y colectivo y la relación existente entre la complejidad del concepto y su percepción en la sociedad.</w:t>
      </w:r>
    </w:p>
    <w:p w:rsidR="007872F1" w:rsidRDefault="007872F1" w:rsidP="007872F1">
      <w:pPr>
        <w:spacing w:after="0"/>
        <w:rPr>
          <w:rFonts w:ascii="Times New Roman" w:hAnsi="Times New Roman" w:cs="Times New Roman"/>
          <w:sz w:val="24"/>
          <w:szCs w:val="24"/>
        </w:rPr>
      </w:pPr>
    </w:p>
    <w:p w:rsidR="005931DB" w:rsidRPr="007872F1" w:rsidRDefault="00AE4598" w:rsidP="007872F1">
      <w:pPr>
        <w:spacing w:after="0"/>
        <w:jc w:val="center"/>
        <w:rPr>
          <w:rFonts w:ascii="Times New Roman" w:hAnsi="Times New Roman" w:cs="Times New Roman"/>
          <w:b/>
          <w:sz w:val="24"/>
          <w:szCs w:val="24"/>
        </w:rPr>
      </w:pPr>
      <w:r w:rsidRPr="007872F1">
        <w:rPr>
          <w:rFonts w:ascii="Times New Roman" w:hAnsi="Times New Roman" w:cs="Times New Roman"/>
          <w:b/>
          <w:sz w:val="24"/>
          <w:szCs w:val="24"/>
        </w:rPr>
        <w:lastRenderedPageBreak/>
        <w:t>Tabla 10. Análisis factorial</w:t>
      </w:r>
    </w:p>
    <w:tbl>
      <w:tblPr>
        <w:tblW w:w="9498" w:type="dxa"/>
        <w:tblInd w:w="-214"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6" w:space="0" w:color="17365D" w:themeColor="text2" w:themeShade="BF"/>
        </w:tblBorders>
        <w:tblLayout w:type="fixed"/>
        <w:tblCellMar>
          <w:left w:w="70" w:type="dxa"/>
          <w:right w:w="70" w:type="dxa"/>
        </w:tblCellMar>
        <w:tblLook w:val="04A0" w:firstRow="1" w:lastRow="0" w:firstColumn="1" w:lastColumn="0" w:noHBand="0" w:noVBand="1"/>
      </w:tblPr>
      <w:tblGrid>
        <w:gridCol w:w="3545"/>
        <w:gridCol w:w="850"/>
        <w:gridCol w:w="851"/>
        <w:gridCol w:w="850"/>
        <w:gridCol w:w="851"/>
        <w:gridCol w:w="850"/>
        <w:gridCol w:w="851"/>
        <w:gridCol w:w="850"/>
      </w:tblGrid>
      <w:tr w:rsidR="007664D2" w:rsidRPr="007872F1" w:rsidTr="007872F1">
        <w:trPr>
          <w:trHeight w:val="227"/>
        </w:trPr>
        <w:tc>
          <w:tcPr>
            <w:tcW w:w="3545"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Factores e ítemes (variables).</w:t>
            </w:r>
          </w:p>
        </w:tc>
        <w:tc>
          <w:tcPr>
            <w:tcW w:w="850" w:type="dxa"/>
            <w:shd w:val="clear" w:color="000000" w:fill="548DD4"/>
            <w:hideMark/>
          </w:tcPr>
          <w:p w:rsidR="00FF1083" w:rsidRPr="007872F1" w:rsidRDefault="007872F1" w:rsidP="009F1C99">
            <w:pPr>
              <w:spacing w:after="0"/>
              <w:jc w:val="center"/>
              <w:rPr>
                <w:rFonts w:ascii="Times New Roman" w:eastAsia="Times New Roman" w:hAnsi="Times New Roman" w:cs="Times New Roman"/>
                <w:b/>
                <w:bCs/>
                <w:color w:val="FFFFFF"/>
                <w:sz w:val="18"/>
                <w:szCs w:val="18"/>
              </w:rPr>
            </w:pPr>
            <w:r>
              <w:rPr>
                <w:rFonts w:ascii="Times New Roman" w:eastAsia="Times New Roman" w:hAnsi="Times New Roman" w:cs="Times New Roman"/>
                <w:b/>
                <w:bCs/>
                <w:color w:val="FFFFFF"/>
                <w:sz w:val="18"/>
                <w:szCs w:val="18"/>
              </w:rPr>
              <w:t>COMÚ</w:t>
            </w:r>
            <w:r w:rsidR="00FF1083" w:rsidRPr="007872F1">
              <w:rPr>
                <w:rFonts w:ascii="Times New Roman" w:eastAsia="Times New Roman" w:hAnsi="Times New Roman" w:cs="Times New Roman"/>
                <w:b/>
                <w:bCs/>
                <w:color w:val="FFFFFF"/>
                <w:sz w:val="18"/>
                <w:szCs w:val="18"/>
              </w:rPr>
              <w:t>N</w:t>
            </w:r>
          </w:p>
        </w:tc>
        <w:tc>
          <w:tcPr>
            <w:tcW w:w="851"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CARGA F</w:t>
            </w:r>
            <w:r w:rsidRPr="007872F1">
              <w:rPr>
                <w:rFonts w:ascii="Times New Roman" w:eastAsia="Times New Roman" w:hAnsi="Times New Roman" w:cs="Times New Roman"/>
                <w:b/>
                <w:bCs/>
                <w:color w:val="FFFFFF"/>
                <w:sz w:val="18"/>
                <w:szCs w:val="18"/>
                <w:vertAlign w:val="subscript"/>
              </w:rPr>
              <w:t>1</w:t>
            </w:r>
          </w:p>
        </w:tc>
        <w:tc>
          <w:tcPr>
            <w:tcW w:w="850"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CARGA F</w:t>
            </w:r>
            <w:r w:rsidRPr="007872F1">
              <w:rPr>
                <w:rFonts w:ascii="Times New Roman" w:eastAsia="Times New Roman" w:hAnsi="Times New Roman" w:cs="Times New Roman"/>
                <w:b/>
                <w:bCs/>
                <w:color w:val="FFFFFF"/>
                <w:sz w:val="18"/>
                <w:szCs w:val="18"/>
                <w:vertAlign w:val="subscript"/>
              </w:rPr>
              <w:t>2</w:t>
            </w:r>
          </w:p>
        </w:tc>
        <w:tc>
          <w:tcPr>
            <w:tcW w:w="851"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CARGA F</w:t>
            </w:r>
            <w:r w:rsidRPr="007872F1">
              <w:rPr>
                <w:rFonts w:ascii="Times New Roman" w:eastAsia="Times New Roman" w:hAnsi="Times New Roman" w:cs="Times New Roman"/>
                <w:b/>
                <w:bCs/>
                <w:color w:val="FFFFFF"/>
                <w:sz w:val="18"/>
                <w:szCs w:val="18"/>
                <w:vertAlign w:val="subscript"/>
              </w:rPr>
              <w:t>3</w:t>
            </w:r>
          </w:p>
        </w:tc>
        <w:tc>
          <w:tcPr>
            <w:tcW w:w="850"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CARGA F</w:t>
            </w:r>
            <w:r w:rsidRPr="007872F1">
              <w:rPr>
                <w:rFonts w:ascii="Times New Roman" w:eastAsia="Times New Roman" w:hAnsi="Times New Roman" w:cs="Times New Roman"/>
                <w:b/>
                <w:bCs/>
                <w:color w:val="FFFFFF"/>
                <w:sz w:val="18"/>
                <w:szCs w:val="18"/>
                <w:vertAlign w:val="subscript"/>
              </w:rPr>
              <w:t>4</w:t>
            </w:r>
          </w:p>
        </w:tc>
        <w:tc>
          <w:tcPr>
            <w:tcW w:w="851"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CARGA F</w:t>
            </w:r>
            <w:r w:rsidRPr="007872F1">
              <w:rPr>
                <w:rFonts w:ascii="Times New Roman" w:eastAsia="Times New Roman" w:hAnsi="Times New Roman" w:cs="Times New Roman"/>
                <w:b/>
                <w:bCs/>
                <w:color w:val="FFFFFF"/>
                <w:sz w:val="18"/>
                <w:szCs w:val="18"/>
                <w:vertAlign w:val="subscript"/>
              </w:rPr>
              <w:t>5</w:t>
            </w:r>
          </w:p>
        </w:tc>
        <w:tc>
          <w:tcPr>
            <w:tcW w:w="850" w:type="dxa"/>
            <w:shd w:val="clear" w:color="000000" w:fill="548DD4"/>
            <w:hideMark/>
          </w:tcPr>
          <w:p w:rsidR="00FF1083" w:rsidRPr="007872F1" w:rsidRDefault="00FF1083" w:rsidP="009F1C99">
            <w:pPr>
              <w:spacing w:after="0"/>
              <w:jc w:val="center"/>
              <w:rPr>
                <w:rFonts w:ascii="Times New Roman" w:eastAsia="Times New Roman" w:hAnsi="Times New Roman" w:cs="Times New Roman"/>
                <w:b/>
                <w:bCs/>
                <w:color w:val="FFFFFF"/>
                <w:sz w:val="18"/>
                <w:szCs w:val="18"/>
              </w:rPr>
            </w:pPr>
            <w:r w:rsidRPr="007872F1">
              <w:rPr>
                <w:rFonts w:ascii="Times New Roman" w:eastAsia="Times New Roman" w:hAnsi="Times New Roman" w:cs="Times New Roman"/>
                <w:b/>
                <w:bCs/>
                <w:color w:val="FFFFFF"/>
                <w:sz w:val="18"/>
                <w:szCs w:val="18"/>
              </w:rPr>
              <w:t>CARGA F</w:t>
            </w:r>
            <w:r w:rsidRPr="007872F1">
              <w:rPr>
                <w:rFonts w:ascii="Times New Roman" w:eastAsia="Times New Roman" w:hAnsi="Times New Roman" w:cs="Times New Roman"/>
                <w:b/>
                <w:bCs/>
                <w:color w:val="FFFFFF"/>
                <w:sz w:val="18"/>
                <w:szCs w:val="18"/>
                <w:vertAlign w:val="subscript"/>
              </w:rPr>
              <w:t>6</w:t>
            </w:r>
          </w:p>
        </w:tc>
      </w:tr>
      <w:tr w:rsidR="00FF1083" w:rsidRPr="007872F1" w:rsidTr="007872F1">
        <w:trPr>
          <w:trHeight w:hRule="exact" w:val="197"/>
        </w:trPr>
        <w:tc>
          <w:tcPr>
            <w:tcW w:w="9498" w:type="dxa"/>
            <w:gridSpan w:val="8"/>
            <w:shd w:val="clear" w:color="000000" w:fill="DAEEF3"/>
            <w:hideMark/>
          </w:tcPr>
          <w:p w:rsidR="00FF1083" w:rsidRPr="007872F1" w:rsidRDefault="00FF1083" w:rsidP="009F1C99">
            <w:pPr>
              <w:spacing w:after="0"/>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IDIOSINCRASIA</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Soluciones a la problemática social</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0.737</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0.676</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Desarrolla acciones a largo plazo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0.483</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0.549</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Crear beneficios sociales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0.782</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0.832</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Equilibrio social en el entorno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0.749</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0.763</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Crear riqueza a través del cambio social</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0.686</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0.731</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Resolución de problemas sociales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0.682</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0.755</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Beneficia a la sociedad</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0.729</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0.726</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Problemas de financiación</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0.595</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0.560</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Importancia en los países en desarrollo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0.660</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0.571</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Mejora de la calidad de vida</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0.680</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0.706</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Evaluación de los beneficios de su actividad</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0.632</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0.726</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Evaluación de la actuación social</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0.597</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0.568</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Desarrollo de actividades sin ánimo de lucro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0.635</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0.619</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Desarrollo por entidades con ánimo de lucro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0.421</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Agentes de cambio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0.694</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0.738</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Crear valor en la sociedad para conseguir un mundo más justo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0.562</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0.584</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12"/>
        </w:trPr>
        <w:tc>
          <w:tcPr>
            <w:tcW w:w="9498" w:type="dxa"/>
            <w:gridSpan w:val="8"/>
            <w:shd w:val="clear" w:color="000000" w:fill="DAEEF3"/>
            <w:hideMark/>
          </w:tcPr>
          <w:p w:rsidR="00FF1083" w:rsidRPr="007872F1" w:rsidRDefault="00FF1083" w:rsidP="009F1C99">
            <w:pPr>
              <w:spacing w:after="0"/>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SOSTENIBILIDAD SOCIO/ECONÓMICA</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Realizar acciones caritativas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0.648</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0.594</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Generar beneficios económicos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0.639</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0.500</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Estructura organizativa compleja</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0.391</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0.592</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Se desarrolla con escasos recursos económicos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0.535</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0.500</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Comprende negocios pequeños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0.570</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0.713</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Se ajusta a la realidad económica de mercado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0.515</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0.500</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Innovación como solución del problema</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0.458</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0.500</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Financia con más del 50% de recursos propios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0.578</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0.593</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Más del 5% de los ingresos son del mercado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0.641</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0.722</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Predomina la actividad económica a la social</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0.516</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0.689</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Centra en el máximo beneficio para el propietario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0.741</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0.554</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70"/>
        </w:trPr>
        <w:tc>
          <w:tcPr>
            <w:tcW w:w="9498" w:type="dxa"/>
            <w:gridSpan w:val="8"/>
            <w:shd w:val="clear" w:color="000000" w:fill="DAEEF3"/>
            <w:hideMark/>
          </w:tcPr>
          <w:p w:rsidR="00FF1083" w:rsidRPr="007872F1" w:rsidRDefault="00FF1083" w:rsidP="009F1C99">
            <w:pPr>
              <w:spacing w:after="0"/>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SOSTENIBILIDAD COMUNITARIA</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Precedido de una idea innovadora</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0.436</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0.500</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Fallos del mercado como oportunidad</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0.659</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0.614</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Asume riesgos, acto de valentía</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0.740</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0.500</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Ética es esencial para crear valor social</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0.706</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0.728</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Interesa conocer más del emprendimiento social y colectivo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0.725</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0.815</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Debería existir una asignatura relacionada</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0.708</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0.731</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12"/>
        </w:trPr>
        <w:tc>
          <w:tcPr>
            <w:tcW w:w="9498" w:type="dxa"/>
            <w:gridSpan w:val="8"/>
            <w:shd w:val="clear" w:color="000000" w:fill="DAEEF3"/>
            <w:hideMark/>
          </w:tcPr>
          <w:p w:rsidR="00FF1083" w:rsidRPr="007872F1" w:rsidRDefault="00FF1083" w:rsidP="009F1C99">
            <w:pPr>
              <w:spacing w:after="0"/>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CARÁCTER ESTRATÉGICO</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Evaluación de la idea inicial con un plan de negocio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0.643</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0.628</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Uso de los beneficios para competir en el mercado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0.539</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0.703</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cantSplit/>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Relación con terceros para conseguir un beneficio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0.693</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0.568</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08"/>
        </w:trPr>
        <w:tc>
          <w:tcPr>
            <w:tcW w:w="9498" w:type="dxa"/>
            <w:gridSpan w:val="8"/>
            <w:shd w:val="clear" w:color="000000" w:fill="DAEEF3"/>
            <w:hideMark/>
          </w:tcPr>
          <w:p w:rsidR="00FF1083" w:rsidRPr="007872F1" w:rsidRDefault="00FF1083" w:rsidP="009F1C99">
            <w:pPr>
              <w:spacing w:after="0"/>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EQUIDAD SOCIAL</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Enriquece a la sociedad</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0.694</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0.703</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Objetivos financiados con un 67% donaciones</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0.666</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0.744</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r>
      <w:tr w:rsidR="00FF1083" w:rsidRPr="007872F1" w:rsidTr="007872F1">
        <w:trPr>
          <w:trHeight w:hRule="exact" w:val="278"/>
        </w:trPr>
        <w:tc>
          <w:tcPr>
            <w:tcW w:w="9498" w:type="dxa"/>
            <w:gridSpan w:val="8"/>
            <w:shd w:val="clear" w:color="000000" w:fill="DAEEF3"/>
            <w:hideMark/>
          </w:tcPr>
          <w:p w:rsidR="00FF1083" w:rsidRPr="007872F1" w:rsidRDefault="00FF1083" w:rsidP="009F1C99">
            <w:pPr>
              <w:spacing w:after="0"/>
              <w:rPr>
                <w:rFonts w:ascii="Times New Roman" w:eastAsia="Times New Roman" w:hAnsi="Times New Roman" w:cs="Times New Roman"/>
                <w:b/>
                <w:bCs/>
                <w:color w:val="000000"/>
                <w:sz w:val="16"/>
                <w:szCs w:val="16"/>
              </w:rPr>
            </w:pPr>
            <w:r w:rsidRPr="007872F1">
              <w:rPr>
                <w:rFonts w:ascii="Times New Roman" w:eastAsia="Times New Roman" w:hAnsi="Times New Roman" w:cs="Times New Roman"/>
                <w:b/>
                <w:bCs/>
                <w:color w:val="000000"/>
                <w:sz w:val="16"/>
                <w:szCs w:val="16"/>
              </w:rPr>
              <w:t>DESCONOCIMIENTO</w:t>
            </w:r>
          </w:p>
        </w:tc>
      </w:tr>
      <w:tr w:rsidR="00FF1083" w:rsidRPr="007872F1" w:rsidTr="007872F1">
        <w:trPr>
          <w:trHeight w:hRule="exact" w:val="227"/>
        </w:trPr>
        <w:tc>
          <w:tcPr>
            <w:tcW w:w="3545" w:type="dxa"/>
            <w:shd w:val="clear" w:color="auto" w:fill="auto"/>
            <w:hideMark/>
          </w:tcPr>
          <w:p w:rsidR="00FF1083" w:rsidRPr="007872F1" w:rsidRDefault="00FF1083" w:rsidP="009F1C99">
            <w:pPr>
              <w:spacing w:after="0"/>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Existe desconocimiento</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0.706</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1" w:type="dxa"/>
            <w:shd w:val="clear" w:color="auto" w:fill="auto"/>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 </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color w:val="000000"/>
                <w:sz w:val="18"/>
                <w:szCs w:val="18"/>
              </w:rPr>
            </w:pPr>
            <w:r w:rsidRPr="007872F1">
              <w:rPr>
                <w:rFonts w:ascii="Times New Roman" w:eastAsia="Times New Roman" w:hAnsi="Times New Roman" w:cs="Times New Roman"/>
                <w:color w:val="000000"/>
                <w:sz w:val="18"/>
                <w:szCs w:val="18"/>
              </w:rPr>
              <w:t>0.717</w:t>
            </w:r>
          </w:p>
        </w:tc>
      </w:tr>
      <w:tr w:rsidR="00FF1083" w:rsidRPr="007872F1" w:rsidTr="007872F1">
        <w:trPr>
          <w:trHeight w:hRule="exact" w:val="227"/>
        </w:trPr>
        <w:tc>
          <w:tcPr>
            <w:tcW w:w="4395" w:type="dxa"/>
            <w:gridSpan w:val="2"/>
            <w:shd w:val="clear" w:color="000000" w:fill="DAEEF3"/>
            <w:hideMark/>
          </w:tcPr>
          <w:p w:rsidR="00FF1083" w:rsidRPr="007872F1" w:rsidRDefault="000D6C10" w:rsidP="009F1C99">
            <w:pPr>
              <w:spacing w:after="0"/>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noProof/>
                <w:color w:val="000000"/>
                <w:sz w:val="18"/>
                <w:szCs w:val="18"/>
              </w:rPr>
              <mc:AlternateContent>
                <mc:Choice Requires="wps">
                  <w:drawing>
                    <wp:anchor distT="0" distB="0" distL="114300" distR="114300" simplePos="0" relativeHeight="251657728" behindDoc="1" locked="0" layoutInCell="1" allowOverlap="1">
                      <wp:simplePos x="0" y="0"/>
                      <wp:positionH relativeFrom="column">
                        <wp:posOffset>1451610</wp:posOffset>
                      </wp:positionH>
                      <wp:positionV relativeFrom="paragraph">
                        <wp:posOffset>116840</wp:posOffset>
                      </wp:positionV>
                      <wp:extent cx="2644775" cy="238125"/>
                      <wp:effectExtent l="0" t="0" r="317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62D" w:rsidRPr="007872F1" w:rsidRDefault="0070262D" w:rsidP="00E87A26">
                                  <w:pPr>
                                    <w:spacing w:after="0" w:line="360" w:lineRule="auto"/>
                                    <w:ind w:firstLine="708"/>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70262D" w:rsidRDefault="0070262D" w:rsidP="004067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3pt;margin-top:9.2pt;width:20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tNgwIAAA8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" stroked="f">
                      <v:textbox>
                        <w:txbxContent>
                          <w:p w:rsidR="0070262D" w:rsidRPr="007872F1" w:rsidRDefault="0070262D" w:rsidP="00E87A26">
                            <w:pPr>
                              <w:spacing w:after="0" w:line="360" w:lineRule="auto"/>
                              <w:ind w:firstLine="708"/>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70262D" w:rsidRDefault="0070262D" w:rsidP="00406739"/>
                        </w:txbxContent>
                      </v:textbox>
                    </v:shape>
                  </w:pict>
                </mc:Fallback>
              </mc:AlternateContent>
            </w:r>
            <w:r w:rsidR="00FF1083" w:rsidRPr="007872F1">
              <w:rPr>
                <w:rFonts w:ascii="Times New Roman" w:eastAsia="Times New Roman" w:hAnsi="Times New Roman" w:cs="Times New Roman"/>
                <w:b/>
                <w:bCs/>
                <w:color w:val="000000"/>
                <w:sz w:val="18"/>
                <w:szCs w:val="18"/>
              </w:rPr>
              <w:t>% Varianza Explicada Factor (Total: 63,0%%):</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22.15%</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11.43%</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11.24%</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7.46%</w:t>
            </w:r>
          </w:p>
        </w:tc>
        <w:tc>
          <w:tcPr>
            <w:tcW w:w="851" w:type="dxa"/>
            <w:shd w:val="clear" w:color="000000" w:fill="DAEEF3"/>
            <w:hideMark/>
          </w:tcPr>
          <w:p w:rsidR="00FF1083" w:rsidRPr="007872F1" w:rsidRDefault="00FF1083" w:rsidP="009F1C99">
            <w:pPr>
              <w:spacing w:after="0"/>
              <w:jc w:val="center"/>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6.14%</w:t>
            </w:r>
          </w:p>
        </w:tc>
        <w:tc>
          <w:tcPr>
            <w:tcW w:w="850" w:type="dxa"/>
            <w:shd w:val="clear" w:color="000000" w:fill="DAEEF3"/>
            <w:hideMark/>
          </w:tcPr>
          <w:p w:rsidR="00FF1083" w:rsidRPr="007872F1" w:rsidRDefault="00FF1083" w:rsidP="009F1C99">
            <w:pPr>
              <w:spacing w:after="0"/>
              <w:jc w:val="center"/>
              <w:rPr>
                <w:rFonts w:ascii="Times New Roman" w:eastAsia="Times New Roman" w:hAnsi="Times New Roman" w:cs="Times New Roman"/>
                <w:b/>
                <w:bCs/>
                <w:color w:val="000000"/>
                <w:sz w:val="18"/>
                <w:szCs w:val="18"/>
              </w:rPr>
            </w:pPr>
            <w:r w:rsidRPr="007872F1">
              <w:rPr>
                <w:rFonts w:ascii="Times New Roman" w:eastAsia="Times New Roman" w:hAnsi="Times New Roman" w:cs="Times New Roman"/>
                <w:b/>
                <w:bCs/>
                <w:color w:val="000000"/>
                <w:sz w:val="18"/>
                <w:szCs w:val="18"/>
              </w:rPr>
              <w:t>4.55%</w:t>
            </w:r>
          </w:p>
        </w:tc>
      </w:tr>
    </w:tbl>
    <w:p w:rsidR="007872F1" w:rsidRDefault="007872F1" w:rsidP="009F1C99">
      <w:pPr>
        <w:spacing w:after="0"/>
        <w:rPr>
          <w:rFonts w:ascii="Arial" w:hAnsi="Arial" w:cs="Arial"/>
          <w:b/>
          <w:iCs/>
          <w:u w:val="single"/>
        </w:rPr>
      </w:pPr>
    </w:p>
    <w:p w:rsidR="007872F1" w:rsidRDefault="007872F1" w:rsidP="009F1C99">
      <w:pPr>
        <w:spacing w:after="0"/>
        <w:rPr>
          <w:rFonts w:ascii="Arial" w:hAnsi="Arial" w:cs="Arial"/>
          <w:b/>
          <w:iCs/>
          <w:u w:val="single"/>
        </w:rPr>
      </w:pPr>
    </w:p>
    <w:p w:rsidR="007872F1" w:rsidRDefault="007872F1" w:rsidP="009F1C99">
      <w:pPr>
        <w:spacing w:after="0"/>
        <w:rPr>
          <w:rFonts w:ascii="Arial" w:hAnsi="Arial" w:cs="Arial"/>
          <w:b/>
          <w:iCs/>
          <w:u w:val="single"/>
        </w:rPr>
      </w:pPr>
    </w:p>
    <w:p w:rsidR="00990EBE" w:rsidRPr="007872F1" w:rsidRDefault="00990EBE" w:rsidP="007872F1">
      <w:pPr>
        <w:spacing w:after="0" w:line="360" w:lineRule="auto"/>
        <w:ind w:left="-284" w:right="-285"/>
        <w:rPr>
          <w:rFonts w:ascii="Times New Roman" w:hAnsi="Times New Roman" w:cs="Times New Roman"/>
          <w:b/>
          <w:sz w:val="24"/>
          <w:szCs w:val="24"/>
        </w:rPr>
      </w:pPr>
      <w:r w:rsidRPr="007872F1">
        <w:rPr>
          <w:rFonts w:ascii="Times New Roman" w:hAnsi="Times New Roman" w:cs="Times New Roman"/>
          <w:b/>
          <w:iCs/>
          <w:sz w:val="24"/>
          <w:szCs w:val="24"/>
          <w:u w:val="single"/>
        </w:rPr>
        <w:lastRenderedPageBreak/>
        <w:t>Regresión Lineal</w:t>
      </w:r>
      <w:r w:rsidR="004F5E0D" w:rsidRPr="007872F1">
        <w:rPr>
          <w:rFonts w:ascii="Times New Roman" w:hAnsi="Times New Roman" w:cs="Times New Roman"/>
          <w:b/>
          <w:iCs/>
          <w:sz w:val="24"/>
          <w:szCs w:val="24"/>
          <w:u w:val="single"/>
        </w:rPr>
        <w:t xml:space="preserve"> </w:t>
      </w:r>
    </w:p>
    <w:p w:rsidR="00990EBE" w:rsidRPr="007872F1" w:rsidRDefault="00990EBE" w:rsidP="007872F1">
      <w:pPr>
        <w:spacing w:after="0" w:line="360" w:lineRule="auto"/>
        <w:ind w:left="-284" w:right="-285"/>
        <w:jc w:val="both"/>
        <w:rPr>
          <w:rFonts w:ascii="Times New Roman" w:hAnsi="Times New Roman" w:cs="Times New Roman"/>
          <w:iCs/>
          <w:sz w:val="24"/>
          <w:szCs w:val="24"/>
        </w:rPr>
      </w:pPr>
      <w:r w:rsidRPr="007872F1">
        <w:rPr>
          <w:rFonts w:ascii="Times New Roman" w:hAnsi="Times New Roman" w:cs="Times New Roman"/>
          <w:iCs/>
          <w:sz w:val="24"/>
          <w:szCs w:val="24"/>
        </w:rPr>
        <w:t xml:space="preserve">El último análisis que vamos a realizar es una regresión lineal con la que queremos contrastar la hipótesis de si “la idiosincrasia, la sostenibilidad socioeconómica y comunitaria, el carácter </w:t>
      </w:r>
      <w:r w:rsidR="004F5E0D" w:rsidRPr="007872F1">
        <w:rPr>
          <w:rFonts w:ascii="Times New Roman" w:hAnsi="Times New Roman" w:cs="Times New Roman"/>
          <w:iCs/>
          <w:sz w:val="24"/>
          <w:szCs w:val="24"/>
        </w:rPr>
        <w:t>estratégico y la equidad social</w:t>
      </w:r>
      <w:r w:rsidRPr="007872F1">
        <w:rPr>
          <w:rFonts w:ascii="Times New Roman" w:hAnsi="Times New Roman" w:cs="Times New Roman"/>
          <w:iCs/>
          <w:sz w:val="24"/>
          <w:szCs w:val="24"/>
        </w:rPr>
        <w:t xml:space="preserve"> </w:t>
      </w:r>
      <w:r w:rsidR="004F5E0D" w:rsidRPr="007872F1">
        <w:rPr>
          <w:rFonts w:ascii="Times New Roman" w:hAnsi="Times New Roman" w:cs="Times New Roman"/>
          <w:iCs/>
          <w:sz w:val="24"/>
          <w:szCs w:val="24"/>
        </w:rPr>
        <w:t xml:space="preserve">del emprendimiento social y colectivo </w:t>
      </w:r>
      <w:r w:rsidRPr="007872F1">
        <w:rPr>
          <w:rFonts w:ascii="Times New Roman" w:hAnsi="Times New Roman" w:cs="Times New Roman"/>
          <w:iCs/>
          <w:sz w:val="24"/>
          <w:szCs w:val="24"/>
        </w:rPr>
        <w:t>están relacionadas de forma significativa con la existencia de un gran desconocimiento entre los universitarios”.</w:t>
      </w:r>
      <w:r w:rsidR="007D5212" w:rsidRPr="007872F1">
        <w:rPr>
          <w:rFonts w:ascii="Times New Roman" w:hAnsi="Times New Roman" w:cs="Times New Roman"/>
          <w:iCs/>
          <w:sz w:val="24"/>
          <w:szCs w:val="24"/>
        </w:rPr>
        <w:t xml:space="preserve"> </w:t>
      </w:r>
      <w:r w:rsidRPr="007872F1">
        <w:rPr>
          <w:rFonts w:ascii="Times New Roman" w:hAnsi="Times New Roman" w:cs="Times New Roman"/>
          <w:iCs/>
          <w:sz w:val="24"/>
          <w:szCs w:val="24"/>
        </w:rPr>
        <w:t xml:space="preserve">Para ello utilizaremos como variable dependiente la variable denominada “desconocimiento de la comunidad universitaria” y como variables predictivas los factores que hemos obtenido del ACP y que </w:t>
      </w:r>
      <w:r w:rsidR="004F5E0D" w:rsidRPr="007872F1">
        <w:rPr>
          <w:rFonts w:ascii="Times New Roman" w:hAnsi="Times New Roman" w:cs="Times New Roman"/>
          <w:iCs/>
          <w:sz w:val="24"/>
          <w:szCs w:val="24"/>
        </w:rPr>
        <w:t xml:space="preserve">se </w:t>
      </w:r>
      <w:r w:rsidRPr="007872F1">
        <w:rPr>
          <w:rFonts w:ascii="Times New Roman" w:hAnsi="Times New Roman" w:cs="Times New Roman"/>
          <w:iCs/>
          <w:sz w:val="24"/>
          <w:szCs w:val="24"/>
        </w:rPr>
        <w:t>han nombrado en la hipótesis anterior. La tabla 11 resume los datos del modelo de regresión lineal:</w:t>
      </w:r>
    </w:p>
    <w:p w:rsidR="00990EBE" w:rsidRPr="00C8257F" w:rsidRDefault="00990EBE" w:rsidP="009F1C99">
      <w:pPr>
        <w:spacing w:after="0"/>
        <w:ind w:firstLine="708"/>
        <w:jc w:val="both"/>
        <w:rPr>
          <w:rFonts w:ascii="Times New Roman" w:hAnsi="Times New Roman"/>
          <w:iCs/>
          <w:sz w:val="24"/>
          <w:szCs w:val="24"/>
        </w:rPr>
      </w:pPr>
    </w:p>
    <w:p w:rsidR="00990EBE" w:rsidRPr="007872F1" w:rsidRDefault="00990EBE" w:rsidP="009F1C99">
      <w:pPr>
        <w:spacing w:after="0"/>
        <w:jc w:val="center"/>
        <w:rPr>
          <w:rFonts w:ascii="Times New Roman" w:hAnsi="Times New Roman" w:cs="Times New Roman"/>
          <w:b/>
          <w:iCs/>
          <w:sz w:val="24"/>
          <w:szCs w:val="24"/>
          <w:shd w:val="clear" w:color="auto" w:fill="FFFFFF"/>
        </w:rPr>
      </w:pPr>
      <w:r w:rsidRPr="007872F1">
        <w:rPr>
          <w:rFonts w:ascii="Times New Roman" w:hAnsi="Times New Roman" w:cs="Times New Roman"/>
          <w:b/>
          <w:iCs/>
          <w:sz w:val="24"/>
          <w:szCs w:val="24"/>
          <w:shd w:val="clear" w:color="auto" w:fill="FFFFFF"/>
        </w:rPr>
        <w:t>Tabla 11. Regresión Lineal.</w:t>
      </w:r>
    </w:p>
    <w:tbl>
      <w:tblPr>
        <w:tblW w:w="3312" w:type="pct"/>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left w:w="30" w:type="dxa"/>
          <w:right w:w="30" w:type="dxa"/>
        </w:tblCellMar>
        <w:tblLook w:val="0000" w:firstRow="0" w:lastRow="0" w:firstColumn="0" w:lastColumn="0" w:noHBand="0" w:noVBand="0"/>
      </w:tblPr>
      <w:tblGrid>
        <w:gridCol w:w="2700"/>
        <w:gridCol w:w="1889"/>
        <w:gridCol w:w="1084"/>
      </w:tblGrid>
      <w:tr w:rsidR="00990EBE" w:rsidRPr="007872F1" w:rsidTr="000806E8">
        <w:trPr>
          <w:trHeight w:val="259"/>
          <w:jc w:val="center"/>
        </w:trPr>
        <w:tc>
          <w:tcPr>
            <w:tcW w:w="2380" w:type="pct"/>
            <w:vMerge w:val="restart"/>
            <w:shd w:val="clear" w:color="auto" w:fill="548DD4" w:themeFill="text2" w:themeFillTint="99"/>
            <w:vAlign w:val="center"/>
          </w:tcPr>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Variables Predictoras.</w:t>
            </w:r>
          </w:p>
        </w:tc>
        <w:tc>
          <w:tcPr>
            <w:tcW w:w="1665" w:type="pct"/>
            <w:shd w:val="clear" w:color="auto" w:fill="548DD4" w:themeFill="text2" w:themeFillTint="99"/>
            <w:vAlign w:val="center"/>
          </w:tcPr>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Coeficientes</w:t>
            </w:r>
          </w:p>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Estandarizados</w:t>
            </w:r>
          </w:p>
        </w:tc>
        <w:tc>
          <w:tcPr>
            <w:tcW w:w="955" w:type="pct"/>
            <w:shd w:val="clear" w:color="auto" w:fill="548DD4" w:themeFill="text2" w:themeFillTint="99"/>
            <w:vAlign w:val="center"/>
          </w:tcPr>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Prueba T</w:t>
            </w:r>
          </w:p>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(Sig.)</w:t>
            </w:r>
          </w:p>
        </w:tc>
      </w:tr>
      <w:tr w:rsidR="00990EBE" w:rsidRPr="007872F1" w:rsidTr="000806E8">
        <w:trPr>
          <w:trHeight w:val="274"/>
          <w:jc w:val="center"/>
        </w:trPr>
        <w:tc>
          <w:tcPr>
            <w:tcW w:w="2380" w:type="pct"/>
            <w:vMerge/>
            <w:shd w:val="clear" w:color="auto" w:fill="548DD4" w:themeFill="text2" w:themeFillTint="99"/>
          </w:tcPr>
          <w:p w:rsidR="00990EBE" w:rsidRPr="007872F1" w:rsidRDefault="00990EBE" w:rsidP="009F1C99">
            <w:pPr>
              <w:spacing w:after="0"/>
              <w:jc w:val="center"/>
              <w:rPr>
                <w:rFonts w:ascii="Times New Roman" w:hAnsi="Times New Roman" w:cs="Times New Roman"/>
                <w:color w:val="FFFFFF" w:themeColor="background1"/>
                <w:sz w:val="20"/>
                <w:szCs w:val="20"/>
              </w:rPr>
            </w:pPr>
          </w:p>
        </w:tc>
        <w:tc>
          <w:tcPr>
            <w:tcW w:w="1665" w:type="pct"/>
            <w:shd w:val="clear" w:color="auto" w:fill="8DB3E2" w:themeFill="text2" w:themeFillTint="66"/>
          </w:tcPr>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(Beta)</w:t>
            </w:r>
          </w:p>
        </w:tc>
        <w:tc>
          <w:tcPr>
            <w:tcW w:w="955" w:type="pct"/>
            <w:shd w:val="clear" w:color="auto" w:fill="8DB3E2" w:themeFill="text2" w:themeFillTint="66"/>
          </w:tcPr>
          <w:p w:rsidR="00990EBE" w:rsidRPr="007872F1" w:rsidRDefault="00990EBE" w:rsidP="009F1C99">
            <w:pPr>
              <w:spacing w:after="0"/>
              <w:jc w:val="center"/>
              <w:rPr>
                <w:rFonts w:ascii="Times New Roman" w:hAnsi="Times New Roman" w:cs="Times New Roman"/>
                <w:b/>
                <w:color w:val="FFFFFF" w:themeColor="background1"/>
                <w:sz w:val="20"/>
                <w:szCs w:val="20"/>
              </w:rPr>
            </w:pPr>
            <w:r w:rsidRPr="007872F1">
              <w:rPr>
                <w:rFonts w:ascii="Times New Roman" w:hAnsi="Times New Roman" w:cs="Times New Roman"/>
                <w:b/>
                <w:color w:val="FFFFFF" w:themeColor="background1"/>
                <w:sz w:val="20"/>
                <w:szCs w:val="20"/>
              </w:rPr>
              <w:t>(t)</w:t>
            </w:r>
          </w:p>
        </w:tc>
      </w:tr>
      <w:tr w:rsidR="00990EBE" w:rsidRPr="007872F1" w:rsidTr="000806E8">
        <w:trPr>
          <w:trHeight w:val="259"/>
          <w:jc w:val="center"/>
        </w:trPr>
        <w:tc>
          <w:tcPr>
            <w:tcW w:w="2380" w:type="pct"/>
          </w:tcPr>
          <w:p w:rsidR="00990EBE" w:rsidRPr="007872F1" w:rsidRDefault="00990EBE" w:rsidP="009F1C99">
            <w:pPr>
              <w:spacing w:after="0"/>
              <w:jc w:val="both"/>
              <w:rPr>
                <w:rFonts w:ascii="Times New Roman" w:hAnsi="Times New Roman" w:cs="Times New Roman"/>
                <w:b/>
                <w:iCs/>
                <w:sz w:val="20"/>
                <w:szCs w:val="20"/>
                <w:shd w:val="clear" w:color="auto" w:fill="FFFFFF"/>
              </w:rPr>
            </w:pPr>
            <w:r w:rsidRPr="007872F1">
              <w:rPr>
                <w:rFonts w:ascii="Times New Roman" w:hAnsi="Times New Roman" w:cs="Times New Roman"/>
                <w:b/>
                <w:iCs/>
                <w:sz w:val="20"/>
                <w:szCs w:val="20"/>
                <w:shd w:val="clear" w:color="auto" w:fill="FFFFFF"/>
              </w:rPr>
              <w:t>(Constante)</w:t>
            </w:r>
          </w:p>
        </w:tc>
        <w:tc>
          <w:tcPr>
            <w:tcW w:w="1665" w:type="pct"/>
          </w:tcPr>
          <w:p w:rsidR="00990EBE" w:rsidRPr="007872F1" w:rsidRDefault="00990EBE" w:rsidP="009F1C99">
            <w:pPr>
              <w:spacing w:after="0"/>
              <w:jc w:val="center"/>
              <w:rPr>
                <w:rFonts w:ascii="Times New Roman" w:hAnsi="Times New Roman" w:cs="Times New Roman"/>
                <w:iCs/>
                <w:sz w:val="20"/>
                <w:szCs w:val="20"/>
                <w:shd w:val="clear" w:color="auto" w:fill="FFFFFF"/>
              </w:rPr>
            </w:pPr>
          </w:p>
        </w:tc>
        <w:tc>
          <w:tcPr>
            <w:tcW w:w="95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vertAlign w:val="superscript"/>
              </w:rPr>
            </w:pPr>
            <w:r w:rsidRPr="007872F1">
              <w:rPr>
                <w:rFonts w:ascii="Times New Roman" w:hAnsi="Times New Roman" w:cs="Times New Roman"/>
                <w:sz w:val="20"/>
                <w:szCs w:val="20"/>
              </w:rPr>
              <w:t>29,691</w:t>
            </w:r>
            <w:r w:rsidRPr="007872F1">
              <w:rPr>
                <w:rFonts w:ascii="Times New Roman" w:hAnsi="Times New Roman" w:cs="Times New Roman"/>
                <w:sz w:val="20"/>
                <w:szCs w:val="20"/>
                <w:vertAlign w:val="superscript"/>
              </w:rPr>
              <w:t>a</w:t>
            </w:r>
          </w:p>
        </w:tc>
      </w:tr>
      <w:tr w:rsidR="00990EBE" w:rsidRPr="007872F1" w:rsidTr="000806E8">
        <w:trPr>
          <w:trHeight w:val="259"/>
          <w:jc w:val="center"/>
        </w:trPr>
        <w:tc>
          <w:tcPr>
            <w:tcW w:w="2380" w:type="pct"/>
          </w:tcPr>
          <w:p w:rsidR="00990EBE" w:rsidRPr="007872F1" w:rsidRDefault="00990EBE" w:rsidP="009F1C99">
            <w:pPr>
              <w:spacing w:after="0"/>
              <w:rPr>
                <w:rFonts w:ascii="Times New Roman" w:hAnsi="Times New Roman" w:cs="Times New Roman"/>
                <w:b/>
                <w:iCs/>
                <w:sz w:val="20"/>
                <w:szCs w:val="20"/>
                <w:shd w:val="clear" w:color="auto" w:fill="FFFFFF"/>
              </w:rPr>
            </w:pPr>
            <w:r w:rsidRPr="007872F1">
              <w:rPr>
                <w:rFonts w:ascii="Times New Roman" w:hAnsi="Times New Roman" w:cs="Times New Roman"/>
                <w:b/>
                <w:iCs/>
                <w:sz w:val="20"/>
                <w:szCs w:val="20"/>
                <w:shd w:val="clear" w:color="auto" w:fill="FFFFFF"/>
              </w:rPr>
              <w:t>Idiosincrasia del ESC</w:t>
            </w:r>
          </w:p>
        </w:tc>
        <w:tc>
          <w:tcPr>
            <w:tcW w:w="166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0.105</w:t>
            </w:r>
          </w:p>
        </w:tc>
        <w:tc>
          <w:tcPr>
            <w:tcW w:w="95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0,818</w:t>
            </w:r>
          </w:p>
        </w:tc>
      </w:tr>
      <w:tr w:rsidR="00990EBE" w:rsidRPr="007872F1" w:rsidTr="000806E8">
        <w:trPr>
          <w:trHeight w:val="259"/>
          <w:jc w:val="center"/>
        </w:trPr>
        <w:tc>
          <w:tcPr>
            <w:tcW w:w="2380" w:type="pct"/>
          </w:tcPr>
          <w:p w:rsidR="00990EBE" w:rsidRPr="007872F1" w:rsidRDefault="00990EBE" w:rsidP="009F1C99">
            <w:pPr>
              <w:spacing w:after="0"/>
              <w:jc w:val="both"/>
              <w:rPr>
                <w:rFonts w:ascii="Times New Roman" w:hAnsi="Times New Roman" w:cs="Times New Roman"/>
                <w:b/>
                <w:iCs/>
                <w:sz w:val="20"/>
                <w:szCs w:val="20"/>
                <w:shd w:val="clear" w:color="auto" w:fill="FFFFFF"/>
              </w:rPr>
            </w:pPr>
            <w:r w:rsidRPr="007872F1">
              <w:rPr>
                <w:rFonts w:ascii="Times New Roman" w:hAnsi="Times New Roman" w:cs="Times New Roman"/>
                <w:b/>
                <w:iCs/>
                <w:sz w:val="20"/>
                <w:szCs w:val="20"/>
                <w:shd w:val="clear" w:color="auto" w:fill="FFFFFF"/>
              </w:rPr>
              <w:t>Sostenibilidad Socio/económica</w:t>
            </w:r>
          </w:p>
        </w:tc>
        <w:tc>
          <w:tcPr>
            <w:tcW w:w="166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-0.030</w:t>
            </w:r>
          </w:p>
        </w:tc>
        <w:tc>
          <w:tcPr>
            <w:tcW w:w="95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-0,236</w:t>
            </w:r>
          </w:p>
        </w:tc>
      </w:tr>
      <w:tr w:rsidR="00990EBE" w:rsidRPr="007872F1" w:rsidTr="000806E8">
        <w:trPr>
          <w:trHeight w:val="259"/>
          <w:jc w:val="center"/>
        </w:trPr>
        <w:tc>
          <w:tcPr>
            <w:tcW w:w="2380" w:type="pct"/>
          </w:tcPr>
          <w:p w:rsidR="00990EBE" w:rsidRPr="007872F1" w:rsidRDefault="00990EBE" w:rsidP="009F1C99">
            <w:pPr>
              <w:spacing w:after="0"/>
              <w:jc w:val="both"/>
              <w:rPr>
                <w:rFonts w:ascii="Times New Roman" w:hAnsi="Times New Roman" w:cs="Times New Roman"/>
                <w:b/>
                <w:iCs/>
                <w:sz w:val="20"/>
                <w:szCs w:val="20"/>
                <w:shd w:val="clear" w:color="auto" w:fill="FFFFFF"/>
              </w:rPr>
            </w:pPr>
            <w:r w:rsidRPr="007872F1">
              <w:rPr>
                <w:rFonts w:ascii="Times New Roman" w:hAnsi="Times New Roman" w:cs="Times New Roman"/>
                <w:b/>
                <w:iCs/>
                <w:sz w:val="20"/>
                <w:szCs w:val="20"/>
                <w:shd w:val="clear" w:color="auto" w:fill="FFFFFF"/>
              </w:rPr>
              <w:t>Sostenibilidad Comunitaria</w:t>
            </w:r>
          </w:p>
        </w:tc>
        <w:tc>
          <w:tcPr>
            <w:tcW w:w="166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0.377</w:t>
            </w:r>
          </w:p>
        </w:tc>
        <w:tc>
          <w:tcPr>
            <w:tcW w:w="95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vertAlign w:val="superscript"/>
              </w:rPr>
            </w:pPr>
            <w:r w:rsidRPr="007872F1">
              <w:rPr>
                <w:rFonts w:ascii="Times New Roman" w:hAnsi="Times New Roman" w:cs="Times New Roman"/>
                <w:sz w:val="20"/>
                <w:szCs w:val="20"/>
              </w:rPr>
              <w:t>2,939</w:t>
            </w:r>
            <w:r w:rsidRPr="007872F1">
              <w:rPr>
                <w:rFonts w:ascii="Times New Roman" w:hAnsi="Times New Roman" w:cs="Times New Roman"/>
                <w:sz w:val="20"/>
                <w:szCs w:val="20"/>
                <w:vertAlign w:val="superscript"/>
              </w:rPr>
              <w:t>a</w:t>
            </w:r>
          </w:p>
        </w:tc>
      </w:tr>
      <w:tr w:rsidR="00990EBE" w:rsidRPr="007872F1" w:rsidTr="000806E8">
        <w:trPr>
          <w:trHeight w:val="259"/>
          <w:jc w:val="center"/>
        </w:trPr>
        <w:tc>
          <w:tcPr>
            <w:tcW w:w="2380" w:type="pct"/>
          </w:tcPr>
          <w:p w:rsidR="00990EBE" w:rsidRPr="007872F1" w:rsidRDefault="00990EBE" w:rsidP="009F1C99">
            <w:pPr>
              <w:spacing w:after="0"/>
              <w:rPr>
                <w:rFonts w:ascii="Times New Roman" w:hAnsi="Times New Roman" w:cs="Times New Roman"/>
                <w:b/>
                <w:sz w:val="20"/>
                <w:szCs w:val="20"/>
                <w:shd w:val="clear" w:color="auto" w:fill="FFFFFF"/>
              </w:rPr>
            </w:pPr>
            <w:r w:rsidRPr="007872F1">
              <w:rPr>
                <w:rFonts w:ascii="Times New Roman" w:hAnsi="Times New Roman" w:cs="Times New Roman"/>
                <w:b/>
                <w:sz w:val="20"/>
                <w:szCs w:val="20"/>
                <w:shd w:val="clear" w:color="auto" w:fill="FFFFFF"/>
              </w:rPr>
              <w:t>Carácter Estratégico</w:t>
            </w:r>
          </w:p>
        </w:tc>
        <w:tc>
          <w:tcPr>
            <w:tcW w:w="166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0.087</w:t>
            </w:r>
          </w:p>
        </w:tc>
        <w:tc>
          <w:tcPr>
            <w:tcW w:w="95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vertAlign w:val="superscript"/>
              </w:rPr>
            </w:pPr>
            <w:r w:rsidRPr="007872F1">
              <w:rPr>
                <w:rFonts w:ascii="Times New Roman" w:hAnsi="Times New Roman" w:cs="Times New Roman"/>
                <w:sz w:val="20"/>
                <w:szCs w:val="20"/>
              </w:rPr>
              <w:t>0,675</w:t>
            </w:r>
          </w:p>
        </w:tc>
      </w:tr>
      <w:tr w:rsidR="00990EBE" w:rsidRPr="007872F1" w:rsidTr="000806E8">
        <w:trPr>
          <w:trHeight w:val="259"/>
          <w:jc w:val="center"/>
        </w:trPr>
        <w:tc>
          <w:tcPr>
            <w:tcW w:w="2380" w:type="pct"/>
          </w:tcPr>
          <w:p w:rsidR="00990EBE" w:rsidRPr="007872F1" w:rsidRDefault="00990EBE" w:rsidP="009F1C99">
            <w:pPr>
              <w:spacing w:after="0"/>
              <w:rPr>
                <w:rFonts w:ascii="Times New Roman" w:hAnsi="Times New Roman" w:cs="Times New Roman"/>
                <w:b/>
                <w:sz w:val="20"/>
                <w:szCs w:val="20"/>
                <w:shd w:val="clear" w:color="auto" w:fill="FFFFFF"/>
              </w:rPr>
            </w:pPr>
            <w:r w:rsidRPr="007872F1">
              <w:rPr>
                <w:rFonts w:ascii="Times New Roman" w:hAnsi="Times New Roman" w:cs="Times New Roman"/>
                <w:b/>
                <w:sz w:val="20"/>
                <w:szCs w:val="20"/>
                <w:shd w:val="clear" w:color="auto" w:fill="FFFFFF"/>
              </w:rPr>
              <w:t>Equidad Social</w:t>
            </w:r>
          </w:p>
        </w:tc>
        <w:tc>
          <w:tcPr>
            <w:tcW w:w="166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0.174</w:t>
            </w:r>
          </w:p>
        </w:tc>
        <w:tc>
          <w:tcPr>
            <w:tcW w:w="955" w:type="pct"/>
            <w:vAlign w:val="center"/>
          </w:tcPr>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sz w:val="20"/>
                <w:szCs w:val="20"/>
              </w:rPr>
              <w:t>1,356</w:t>
            </w:r>
          </w:p>
        </w:tc>
      </w:tr>
      <w:tr w:rsidR="00990EBE" w:rsidRPr="007872F1" w:rsidTr="000806E8">
        <w:trPr>
          <w:trHeight w:val="259"/>
          <w:jc w:val="center"/>
        </w:trPr>
        <w:tc>
          <w:tcPr>
            <w:tcW w:w="5000" w:type="pct"/>
            <w:gridSpan w:val="3"/>
          </w:tcPr>
          <w:p w:rsidR="00990EBE" w:rsidRPr="007872F1" w:rsidRDefault="00990EBE" w:rsidP="009F1C99">
            <w:pPr>
              <w:spacing w:after="0"/>
              <w:jc w:val="both"/>
              <w:rPr>
                <w:rFonts w:ascii="Times New Roman" w:hAnsi="Times New Roman" w:cs="Times New Roman"/>
                <w:iCs/>
                <w:sz w:val="20"/>
                <w:szCs w:val="20"/>
                <w:shd w:val="clear" w:color="auto" w:fill="FFFFFF"/>
              </w:rPr>
            </w:pPr>
            <w:r w:rsidRPr="007872F1">
              <w:rPr>
                <w:rFonts w:ascii="Times New Roman" w:hAnsi="Times New Roman" w:cs="Times New Roman"/>
                <w:iCs/>
                <w:sz w:val="20"/>
                <w:szCs w:val="20"/>
                <w:shd w:val="clear" w:color="auto" w:fill="FFFFFF"/>
              </w:rPr>
              <w:t xml:space="preserve">R = ,438; </w:t>
            </w:r>
            <w:r w:rsidR="000806E8" w:rsidRPr="007872F1">
              <w:rPr>
                <w:rFonts w:ascii="Times New Roman" w:hAnsi="Times New Roman" w:cs="Times New Roman"/>
                <w:iCs/>
                <w:sz w:val="20"/>
                <w:szCs w:val="20"/>
                <w:shd w:val="clear" w:color="auto" w:fill="FFFFFF"/>
              </w:rPr>
              <w:t xml:space="preserve">                   </w:t>
            </w:r>
            <w:r w:rsidRPr="007872F1">
              <w:rPr>
                <w:rFonts w:ascii="Times New Roman" w:hAnsi="Times New Roman" w:cs="Times New Roman"/>
                <w:iCs/>
                <w:sz w:val="20"/>
                <w:szCs w:val="20"/>
                <w:shd w:val="clear" w:color="auto" w:fill="FFFFFF"/>
              </w:rPr>
              <w:t>R</w:t>
            </w:r>
            <w:r w:rsidRPr="007872F1">
              <w:rPr>
                <w:rFonts w:ascii="Times New Roman" w:hAnsi="Times New Roman" w:cs="Times New Roman"/>
                <w:iCs/>
                <w:sz w:val="20"/>
                <w:szCs w:val="20"/>
                <w:shd w:val="clear" w:color="auto" w:fill="FFFFFF"/>
                <w:vertAlign w:val="superscript"/>
              </w:rPr>
              <w:t>2</w:t>
            </w:r>
            <w:r w:rsidRPr="007872F1">
              <w:rPr>
                <w:rFonts w:ascii="Times New Roman" w:hAnsi="Times New Roman" w:cs="Times New Roman"/>
                <w:iCs/>
                <w:sz w:val="20"/>
                <w:szCs w:val="20"/>
                <w:shd w:val="clear" w:color="auto" w:fill="FFFFFF"/>
              </w:rPr>
              <w:t xml:space="preserve"> = ,192;           R Ajustado = ,110</w:t>
            </w:r>
          </w:p>
          <w:p w:rsidR="00990EBE" w:rsidRPr="007872F1" w:rsidRDefault="00990EBE" w:rsidP="009F1C99">
            <w:pPr>
              <w:spacing w:after="0"/>
              <w:jc w:val="both"/>
              <w:rPr>
                <w:rFonts w:ascii="Times New Roman" w:hAnsi="Times New Roman" w:cs="Times New Roman"/>
                <w:iCs/>
                <w:sz w:val="20"/>
                <w:szCs w:val="20"/>
                <w:shd w:val="clear" w:color="auto" w:fill="FFFFFF"/>
              </w:rPr>
            </w:pPr>
            <w:r w:rsidRPr="007872F1">
              <w:rPr>
                <w:rFonts w:ascii="Times New Roman" w:hAnsi="Times New Roman" w:cs="Times New Roman"/>
                <w:iCs/>
                <w:sz w:val="20"/>
                <w:szCs w:val="20"/>
                <w:shd w:val="clear" w:color="auto" w:fill="FFFFFF"/>
              </w:rPr>
              <w:t xml:space="preserve">Estadístico Durbin-Watson (DW) = 1,758   </w:t>
            </w:r>
          </w:p>
          <w:p w:rsidR="00990EBE" w:rsidRPr="007872F1" w:rsidRDefault="00990EBE" w:rsidP="009F1C99">
            <w:pPr>
              <w:spacing w:after="0"/>
              <w:jc w:val="both"/>
              <w:rPr>
                <w:rFonts w:ascii="Times New Roman" w:hAnsi="Times New Roman" w:cs="Times New Roman"/>
                <w:iCs/>
                <w:sz w:val="20"/>
                <w:szCs w:val="20"/>
                <w:shd w:val="clear" w:color="auto" w:fill="FFFFFF"/>
              </w:rPr>
            </w:pPr>
            <w:r w:rsidRPr="007872F1">
              <w:rPr>
                <w:rFonts w:ascii="Times New Roman" w:hAnsi="Times New Roman" w:cs="Times New Roman"/>
                <w:iCs/>
                <w:sz w:val="20"/>
                <w:szCs w:val="20"/>
                <w:shd w:val="clear" w:color="auto" w:fill="FFFFFF"/>
              </w:rPr>
              <w:t>Error estándar de la estimación = 1.426</w:t>
            </w:r>
          </w:p>
          <w:p w:rsidR="00990EBE" w:rsidRPr="007872F1" w:rsidRDefault="00990EBE" w:rsidP="009F1C99">
            <w:pPr>
              <w:autoSpaceDE w:val="0"/>
              <w:autoSpaceDN w:val="0"/>
              <w:adjustRightInd w:val="0"/>
              <w:spacing w:after="0"/>
              <w:ind w:left="60" w:right="60"/>
              <w:jc w:val="center"/>
              <w:rPr>
                <w:rFonts w:ascii="Times New Roman" w:hAnsi="Times New Roman" w:cs="Times New Roman"/>
                <w:sz w:val="20"/>
                <w:szCs w:val="20"/>
              </w:rPr>
            </w:pPr>
            <w:r w:rsidRPr="007872F1">
              <w:rPr>
                <w:rFonts w:ascii="Times New Roman" w:hAnsi="Times New Roman" w:cs="Times New Roman"/>
                <w:iCs/>
                <w:sz w:val="20"/>
                <w:szCs w:val="20"/>
                <w:shd w:val="clear" w:color="auto" w:fill="FFFFFF"/>
              </w:rPr>
              <w:t xml:space="preserve">                              </w:t>
            </w:r>
            <w:r w:rsidR="0066698D" w:rsidRPr="007872F1">
              <w:rPr>
                <w:rFonts w:ascii="Times New Roman" w:hAnsi="Times New Roman" w:cs="Times New Roman"/>
                <w:iCs/>
                <w:sz w:val="20"/>
                <w:szCs w:val="20"/>
                <w:shd w:val="clear" w:color="auto" w:fill="FFFFFF"/>
              </w:rPr>
              <w:t xml:space="preserve">                           </w:t>
            </w:r>
            <w:r w:rsidRPr="007872F1">
              <w:rPr>
                <w:rFonts w:ascii="Times New Roman" w:hAnsi="Times New Roman" w:cs="Times New Roman"/>
                <w:iCs/>
                <w:sz w:val="20"/>
                <w:szCs w:val="20"/>
                <w:shd w:val="clear" w:color="auto" w:fill="FFFFFF"/>
              </w:rPr>
              <w:t>ANOVA (F) = 2,331</w:t>
            </w:r>
            <w:r w:rsidRPr="007872F1">
              <w:rPr>
                <w:rFonts w:ascii="Times New Roman" w:hAnsi="Times New Roman" w:cs="Times New Roman"/>
                <w:iCs/>
                <w:sz w:val="20"/>
                <w:szCs w:val="20"/>
                <w:shd w:val="clear" w:color="auto" w:fill="FFFFFF"/>
                <w:vertAlign w:val="superscript"/>
              </w:rPr>
              <w:t>b</w:t>
            </w:r>
          </w:p>
        </w:tc>
      </w:tr>
      <w:tr w:rsidR="00990EBE" w:rsidRPr="007872F1" w:rsidTr="000806E8">
        <w:trPr>
          <w:trHeight w:val="259"/>
          <w:jc w:val="center"/>
        </w:trPr>
        <w:tc>
          <w:tcPr>
            <w:tcW w:w="5000" w:type="pct"/>
            <w:gridSpan w:val="3"/>
          </w:tcPr>
          <w:p w:rsidR="000806E8" w:rsidRPr="007872F1" w:rsidRDefault="00990EBE" w:rsidP="009F1C99">
            <w:pPr>
              <w:autoSpaceDE w:val="0"/>
              <w:autoSpaceDN w:val="0"/>
              <w:adjustRightInd w:val="0"/>
              <w:spacing w:after="0"/>
              <w:ind w:left="60" w:right="60"/>
              <w:jc w:val="both"/>
              <w:rPr>
                <w:rFonts w:ascii="Times New Roman" w:hAnsi="Times New Roman" w:cs="Times New Roman"/>
                <w:iCs/>
                <w:sz w:val="20"/>
                <w:szCs w:val="20"/>
                <w:shd w:val="clear" w:color="auto" w:fill="FFFFFF"/>
              </w:rPr>
            </w:pPr>
            <w:r w:rsidRPr="007872F1">
              <w:rPr>
                <w:rFonts w:ascii="Times New Roman" w:hAnsi="Times New Roman" w:cs="Times New Roman"/>
                <w:iCs/>
                <w:sz w:val="20"/>
                <w:szCs w:val="20"/>
                <w:shd w:val="clear" w:color="auto" w:fill="FFFFFF"/>
              </w:rPr>
              <w:t>Fuente: Elaboración propia. Donde: Sig.: p&lt; 0.01</w:t>
            </w:r>
            <w:r w:rsidRPr="007872F1">
              <w:rPr>
                <w:rFonts w:ascii="Times New Roman" w:hAnsi="Times New Roman" w:cs="Times New Roman"/>
                <w:iCs/>
                <w:sz w:val="20"/>
                <w:szCs w:val="20"/>
                <w:shd w:val="clear" w:color="auto" w:fill="FFFFFF"/>
                <w:vertAlign w:val="superscript"/>
              </w:rPr>
              <w:t>a</w:t>
            </w:r>
            <w:r w:rsidRPr="007872F1">
              <w:rPr>
                <w:rFonts w:ascii="Times New Roman" w:hAnsi="Times New Roman" w:cs="Times New Roman"/>
                <w:iCs/>
                <w:sz w:val="20"/>
                <w:szCs w:val="20"/>
                <w:shd w:val="clear" w:color="auto" w:fill="FFFFFF"/>
              </w:rPr>
              <w:t>; p&lt;0.05</w:t>
            </w:r>
            <w:r w:rsidRPr="007872F1">
              <w:rPr>
                <w:rFonts w:ascii="Times New Roman" w:hAnsi="Times New Roman" w:cs="Times New Roman"/>
                <w:iCs/>
                <w:sz w:val="20"/>
                <w:szCs w:val="20"/>
                <w:shd w:val="clear" w:color="auto" w:fill="FFFFFF"/>
                <w:vertAlign w:val="superscript"/>
              </w:rPr>
              <w:t>b</w:t>
            </w:r>
            <w:r w:rsidRPr="007872F1">
              <w:rPr>
                <w:rFonts w:ascii="Times New Roman" w:hAnsi="Times New Roman" w:cs="Times New Roman"/>
                <w:iCs/>
                <w:sz w:val="20"/>
                <w:szCs w:val="20"/>
                <w:shd w:val="clear" w:color="auto" w:fill="FFFFFF"/>
              </w:rPr>
              <w:t>, p&lt;0.1</w:t>
            </w:r>
            <w:r w:rsidRPr="007872F1">
              <w:rPr>
                <w:rFonts w:ascii="Times New Roman" w:hAnsi="Times New Roman" w:cs="Times New Roman"/>
                <w:iCs/>
                <w:sz w:val="20"/>
                <w:szCs w:val="20"/>
                <w:shd w:val="clear" w:color="auto" w:fill="FFFFFF"/>
                <w:vertAlign w:val="superscript"/>
              </w:rPr>
              <w:t>c</w:t>
            </w:r>
            <w:r w:rsidRPr="007872F1">
              <w:rPr>
                <w:rFonts w:ascii="Times New Roman" w:hAnsi="Times New Roman" w:cs="Times New Roman"/>
                <w:iCs/>
                <w:sz w:val="20"/>
                <w:szCs w:val="20"/>
                <w:shd w:val="clear" w:color="auto" w:fill="FFFFFF"/>
              </w:rPr>
              <w:t>; R (coeficientes de determinación: R, R</w:t>
            </w:r>
            <w:r w:rsidRPr="007872F1">
              <w:rPr>
                <w:rFonts w:ascii="Times New Roman" w:hAnsi="Times New Roman" w:cs="Times New Roman"/>
                <w:iCs/>
                <w:sz w:val="20"/>
                <w:szCs w:val="20"/>
                <w:shd w:val="clear" w:color="auto" w:fill="FFFFFF"/>
                <w:vertAlign w:val="superscript"/>
              </w:rPr>
              <w:t>2</w:t>
            </w:r>
            <w:r w:rsidRPr="007872F1">
              <w:rPr>
                <w:rFonts w:ascii="Times New Roman" w:hAnsi="Times New Roman" w:cs="Times New Roman"/>
                <w:iCs/>
                <w:sz w:val="20"/>
                <w:szCs w:val="20"/>
                <w:shd w:val="clear" w:color="auto" w:fill="FFFFFF"/>
              </w:rPr>
              <w:t xml:space="preserve">, y R corregido o ajustado); </w:t>
            </w:r>
          </w:p>
          <w:p w:rsidR="00990EBE" w:rsidRPr="007872F1" w:rsidRDefault="00990EBE" w:rsidP="009F1C99">
            <w:pPr>
              <w:autoSpaceDE w:val="0"/>
              <w:autoSpaceDN w:val="0"/>
              <w:adjustRightInd w:val="0"/>
              <w:spacing w:after="0"/>
              <w:ind w:left="60" w:right="60"/>
              <w:jc w:val="both"/>
              <w:rPr>
                <w:rFonts w:ascii="Times New Roman" w:hAnsi="Times New Roman" w:cs="Times New Roman"/>
                <w:sz w:val="20"/>
                <w:szCs w:val="20"/>
              </w:rPr>
            </w:pPr>
            <w:r w:rsidRPr="007872F1">
              <w:rPr>
                <w:rFonts w:ascii="Times New Roman" w:hAnsi="Times New Roman" w:cs="Times New Roman"/>
                <w:iCs/>
                <w:sz w:val="20"/>
                <w:szCs w:val="20"/>
                <w:shd w:val="clear" w:color="auto" w:fill="FFFFFF"/>
              </w:rPr>
              <w:t>ANOVA (tabla de ANOVA, estadístico F y Sig.).</w:t>
            </w:r>
          </w:p>
        </w:tc>
      </w:tr>
    </w:tbl>
    <w:p w:rsidR="00990EBE" w:rsidRPr="007872F1" w:rsidRDefault="00990EBE" w:rsidP="007872F1">
      <w:pPr>
        <w:spacing w:after="0" w:line="360" w:lineRule="auto"/>
        <w:ind w:left="-284" w:right="-285" w:firstLine="709"/>
        <w:jc w:val="center"/>
        <w:rPr>
          <w:rFonts w:ascii="Times New Roman" w:hAnsi="Times New Roman" w:cs="Times New Roman"/>
          <w:sz w:val="24"/>
          <w:szCs w:val="24"/>
        </w:rPr>
      </w:pPr>
      <w:r w:rsidRPr="007872F1">
        <w:rPr>
          <w:rFonts w:ascii="Times New Roman" w:hAnsi="Times New Roman" w:cs="Times New Roman"/>
          <w:sz w:val="24"/>
          <w:szCs w:val="24"/>
        </w:rPr>
        <w:t>Fuente: Elaboración propia.</w:t>
      </w:r>
    </w:p>
    <w:p w:rsidR="00185140" w:rsidRPr="007872F1" w:rsidRDefault="00185140" w:rsidP="007872F1">
      <w:pPr>
        <w:spacing w:after="0" w:line="360" w:lineRule="auto"/>
        <w:ind w:left="-284" w:right="-285" w:firstLine="709"/>
        <w:jc w:val="center"/>
        <w:rPr>
          <w:rFonts w:ascii="Times New Roman" w:hAnsi="Times New Roman" w:cs="Times New Roman"/>
          <w:sz w:val="24"/>
          <w:szCs w:val="24"/>
        </w:rPr>
      </w:pPr>
    </w:p>
    <w:p w:rsidR="00990EBE" w:rsidRPr="007872F1" w:rsidRDefault="00990EBE" w:rsidP="007872F1">
      <w:pPr>
        <w:spacing w:after="0" w:line="360" w:lineRule="auto"/>
        <w:ind w:left="-284" w:right="-285"/>
        <w:jc w:val="both"/>
        <w:rPr>
          <w:rFonts w:ascii="Times New Roman" w:hAnsi="Times New Roman" w:cs="Times New Roman"/>
          <w:sz w:val="24"/>
          <w:szCs w:val="24"/>
        </w:rPr>
      </w:pPr>
      <w:r w:rsidRPr="007872F1">
        <w:rPr>
          <w:rFonts w:ascii="Times New Roman" w:hAnsi="Times New Roman" w:cs="Times New Roman"/>
          <w:sz w:val="24"/>
          <w:szCs w:val="24"/>
        </w:rPr>
        <w:t>En la tabla 11 se observa un coeficiente de determinación corregido o ajustado no muy elevado (0,110), sin embargo la tabla ANOVA informa que existe una relación significativa al 95% entre las variables independientes y la dependiente, por lo tanto hay una significatividad conjunta del modelo de regresión lineal. El estadístico F rechaza la hipótesis nula de que R es cero, por tanto el modelo de regresión se ajusta a los datos. Por otro lado, el valor del estadístico DW es de 1,758 inferior a 2, lo que indica que no hay autocorrelación entre los residuos. Las variables recogidas en la componente “sostenibilidad comunitaria” es significativa, y se relaciona además de forma positiva con la percepción de que existe un desconocimiento entre la comunidad universitaria.</w:t>
      </w:r>
      <w:r w:rsidR="004F09EA" w:rsidRPr="007872F1">
        <w:rPr>
          <w:rFonts w:ascii="Times New Roman" w:hAnsi="Times New Roman" w:cs="Times New Roman"/>
          <w:sz w:val="24"/>
          <w:szCs w:val="24"/>
        </w:rPr>
        <w:t xml:space="preserve"> </w:t>
      </w:r>
    </w:p>
    <w:p w:rsidR="00990EBE" w:rsidRPr="007872F1" w:rsidRDefault="00990EBE" w:rsidP="007872F1">
      <w:pPr>
        <w:spacing w:after="0" w:line="360" w:lineRule="auto"/>
        <w:ind w:left="-284" w:right="-285" w:firstLine="709"/>
        <w:jc w:val="both"/>
        <w:rPr>
          <w:rFonts w:ascii="Times New Roman" w:hAnsi="Times New Roman" w:cs="Times New Roman"/>
          <w:sz w:val="24"/>
          <w:szCs w:val="24"/>
        </w:rPr>
      </w:pPr>
    </w:p>
    <w:p w:rsidR="000806E8" w:rsidRPr="007872F1" w:rsidRDefault="00990EBE" w:rsidP="007872F1">
      <w:pPr>
        <w:spacing w:after="0" w:line="360" w:lineRule="auto"/>
        <w:ind w:left="-284" w:right="-285"/>
        <w:jc w:val="both"/>
        <w:rPr>
          <w:rFonts w:ascii="Times New Roman" w:hAnsi="Times New Roman" w:cs="Times New Roman"/>
          <w:iCs/>
          <w:sz w:val="24"/>
          <w:szCs w:val="24"/>
        </w:rPr>
      </w:pPr>
      <w:r w:rsidRPr="007872F1">
        <w:rPr>
          <w:rFonts w:ascii="Times New Roman" w:hAnsi="Times New Roman" w:cs="Times New Roman"/>
          <w:iCs/>
          <w:sz w:val="24"/>
          <w:szCs w:val="24"/>
        </w:rPr>
        <w:lastRenderedPageBreak/>
        <w:t xml:space="preserve">El estudio de regresión concluye que podemos aceptar la hipótesis formulada y señalamos a la idiosincrasia, la sostenibilidad comunitaria, el carácter estratégico y la equidad social </w:t>
      </w:r>
      <w:r w:rsidR="004F09EA" w:rsidRPr="007872F1">
        <w:rPr>
          <w:rFonts w:ascii="Times New Roman" w:hAnsi="Times New Roman" w:cs="Times New Roman"/>
          <w:iCs/>
          <w:sz w:val="24"/>
          <w:szCs w:val="24"/>
        </w:rPr>
        <w:t xml:space="preserve">del emprendimiento social y colectivo </w:t>
      </w:r>
      <w:r w:rsidRPr="007872F1">
        <w:rPr>
          <w:rFonts w:ascii="Times New Roman" w:hAnsi="Times New Roman" w:cs="Times New Roman"/>
          <w:iCs/>
          <w:sz w:val="24"/>
          <w:szCs w:val="24"/>
        </w:rPr>
        <w:t>como variables que se relacionan positivamente con un mayor desconocimiento entre la comunidad universitaria. Sin embargo, el aspecto denominado como “sostenibilidad socioeconómica” y componente originada en el estudio, es el menos influyente y además tiene un efecto inversamente relacionado con el desconocimiento entre la comunidad universitaria.</w:t>
      </w:r>
    </w:p>
    <w:p w:rsidR="000806E8" w:rsidRPr="007872F1" w:rsidRDefault="000806E8" w:rsidP="007872F1">
      <w:pPr>
        <w:spacing w:after="0" w:line="360" w:lineRule="auto"/>
        <w:ind w:left="-284" w:right="-285"/>
        <w:jc w:val="both"/>
        <w:rPr>
          <w:rFonts w:ascii="Times New Roman" w:hAnsi="Times New Roman" w:cs="Times New Roman"/>
          <w:iCs/>
          <w:sz w:val="24"/>
          <w:szCs w:val="24"/>
        </w:rPr>
      </w:pPr>
    </w:p>
    <w:p w:rsidR="00990EBE" w:rsidRPr="007872F1" w:rsidRDefault="00990EBE" w:rsidP="007872F1">
      <w:pPr>
        <w:spacing w:after="0" w:line="360" w:lineRule="auto"/>
        <w:ind w:left="-284" w:right="-285"/>
        <w:jc w:val="both"/>
        <w:rPr>
          <w:rFonts w:ascii="Times New Roman" w:hAnsi="Times New Roman" w:cs="Times New Roman"/>
          <w:b/>
          <w:iCs/>
          <w:sz w:val="24"/>
          <w:szCs w:val="24"/>
          <w:u w:val="single"/>
        </w:rPr>
      </w:pPr>
      <w:r w:rsidRPr="007872F1">
        <w:rPr>
          <w:rFonts w:ascii="Times New Roman" w:hAnsi="Times New Roman" w:cs="Times New Roman"/>
          <w:b/>
          <w:iCs/>
          <w:sz w:val="24"/>
          <w:szCs w:val="24"/>
          <w:u w:val="single"/>
        </w:rPr>
        <w:t>Regresión Logística</w:t>
      </w:r>
    </w:p>
    <w:p w:rsidR="00990EBE" w:rsidRPr="007872F1" w:rsidRDefault="00990EBE" w:rsidP="007872F1">
      <w:pPr>
        <w:spacing w:after="0" w:line="360" w:lineRule="auto"/>
        <w:ind w:left="-284" w:right="-285"/>
        <w:jc w:val="both"/>
        <w:rPr>
          <w:rFonts w:ascii="Times New Roman" w:hAnsi="Times New Roman" w:cs="Times New Roman"/>
          <w:sz w:val="24"/>
          <w:szCs w:val="24"/>
        </w:rPr>
      </w:pPr>
      <w:r w:rsidRPr="007872F1">
        <w:rPr>
          <w:rFonts w:ascii="Times New Roman" w:hAnsi="Times New Roman" w:cs="Times New Roman"/>
          <w:sz w:val="24"/>
          <w:szCs w:val="24"/>
        </w:rPr>
        <w:t xml:space="preserve">La Regresión Logística es una técnica estadística multivariante que nos permite estimar la relación existente entre una variable dependiente categórica dicotómica “en este caso la existencia o no de conocimiento previo sobre este tipo de emprendimiento” y un conjunto de variables independientes métricas o no métricas que son los factores </w:t>
      </w:r>
      <w:r w:rsidR="007D5212" w:rsidRPr="007872F1">
        <w:rPr>
          <w:rFonts w:ascii="Times New Roman" w:hAnsi="Times New Roman" w:cs="Times New Roman"/>
          <w:sz w:val="24"/>
          <w:szCs w:val="24"/>
        </w:rPr>
        <w:t>extraídos</w:t>
      </w:r>
      <w:r w:rsidRPr="007872F1">
        <w:rPr>
          <w:rFonts w:ascii="Times New Roman" w:hAnsi="Times New Roman" w:cs="Times New Roman"/>
          <w:sz w:val="24"/>
          <w:szCs w:val="24"/>
        </w:rPr>
        <w:t xml:space="preserve"> del análisis de componentes principales. La tabla  </w:t>
      </w:r>
      <w:r w:rsidR="007D5212" w:rsidRPr="007872F1">
        <w:rPr>
          <w:rFonts w:ascii="Times New Roman" w:hAnsi="Times New Roman" w:cs="Times New Roman"/>
          <w:sz w:val="24"/>
          <w:szCs w:val="24"/>
        </w:rPr>
        <w:t>12</w:t>
      </w:r>
      <w:r w:rsidRPr="007872F1">
        <w:rPr>
          <w:rFonts w:ascii="Times New Roman" w:hAnsi="Times New Roman" w:cs="Times New Roman"/>
          <w:sz w:val="24"/>
          <w:szCs w:val="24"/>
        </w:rPr>
        <w:t xml:space="preserve"> siguiente nos muestra los resultados del estudio.</w:t>
      </w:r>
    </w:p>
    <w:p w:rsidR="007D5212" w:rsidRPr="007872F1" w:rsidRDefault="007D5212" w:rsidP="007872F1">
      <w:pPr>
        <w:spacing w:after="0" w:line="360" w:lineRule="auto"/>
        <w:ind w:left="-284" w:right="-285"/>
        <w:jc w:val="both"/>
        <w:rPr>
          <w:rFonts w:ascii="Times New Roman" w:hAnsi="Times New Roman" w:cs="Times New Roman"/>
          <w:iCs/>
          <w:sz w:val="24"/>
          <w:szCs w:val="24"/>
        </w:rPr>
      </w:pPr>
    </w:p>
    <w:p w:rsidR="00990EBE" w:rsidRPr="007872F1" w:rsidRDefault="00990EBE" w:rsidP="007872F1">
      <w:pPr>
        <w:spacing w:after="0" w:line="360" w:lineRule="auto"/>
        <w:ind w:left="-284" w:right="-285" w:firstLine="708"/>
        <w:jc w:val="center"/>
        <w:rPr>
          <w:rFonts w:ascii="Times New Roman" w:hAnsi="Times New Roman" w:cs="Times New Roman"/>
          <w:b/>
          <w:sz w:val="24"/>
          <w:szCs w:val="24"/>
        </w:rPr>
      </w:pPr>
      <w:r w:rsidRPr="007872F1">
        <w:rPr>
          <w:rFonts w:ascii="Times New Roman" w:hAnsi="Times New Roman" w:cs="Times New Roman"/>
          <w:b/>
          <w:sz w:val="24"/>
          <w:szCs w:val="24"/>
        </w:rPr>
        <w:t xml:space="preserve">Tabla </w:t>
      </w:r>
      <w:r w:rsidR="007D5212" w:rsidRPr="007872F1">
        <w:rPr>
          <w:rFonts w:ascii="Times New Roman" w:hAnsi="Times New Roman" w:cs="Times New Roman"/>
          <w:b/>
          <w:sz w:val="24"/>
          <w:szCs w:val="24"/>
        </w:rPr>
        <w:t>12.</w:t>
      </w:r>
      <w:r w:rsidRPr="007872F1">
        <w:rPr>
          <w:rFonts w:ascii="Times New Roman" w:hAnsi="Times New Roman" w:cs="Times New Roman"/>
          <w:b/>
          <w:sz w:val="24"/>
          <w:szCs w:val="24"/>
        </w:rPr>
        <w:t xml:space="preserve"> </w:t>
      </w:r>
      <w:r w:rsidR="007D5212" w:rsidRPr="007872F1">
        <w:rPr>
          <w:rFonts w:ascii="Times New Roman" w:hAnsi="Times New Roman" w:cs="Times New Roman"/>
          <w:b/>
          <w:sz w:val="24"/>
          <w:szCs w:val="24"/>
        </w:rPr>
        <w:t>Regresión logística.</w:t>
      </w:r>
    </w:p>
    <w:tbl>
      <w:tblPr>
        <w:tblStyle w:val="Tablaconcuadrcula"/>
        <w:tblW w:w="4644" w:type="pct"/>
        <w:jc w:val="center"/>
        <w:tblLook w:val="04A0" w:firstRow="1" w:lastRow="0" w:firstColumn="1" w:lastColumn="0" w:noHBand="0" w:noVBand="1"/>
      </w:tblPr>
      <w:tblGrid>
        <w:gridCol w:w="1086"/>
        <w:gridCol w:w="3274"/>
        <w:gridCol w:w="1234"/>
        <w:gridCol w:w="965"/>
        <w:gridCol w:w="1540"/>
      </w:tblGrid>
      <w:tr w:rsidR="00990EBE" w:rsidRPr="007872F1" w:rsidTr="0066698D">
        <w:trPr>
          <w:gridBefore w:val="1"/>
          <w:wBefore w:w="670" w:type="pct"/>
          <w:jc w:val="center"/>
        </w:trPr>
        <w:tc>
          <w:tcPr>
            <w:tcW w:w="2021" w:type="pct"/>
            <w:tcBorders>
              <w:top w:val="nil"/>
              <w:left w:val="nil"/>
              <w:bottom w:val="nil"/>
              <w:right w:val="single" w:sz="4" w:space="0" w:color="auto"/>
            </w:tcBorders>
          </w:tcPr>
          <w:p w:rsidR="00990EBE" w:rsidRPr="007872F1" w:rsidRDefault="00990EBE" w:rsidP="009F1C99">
            <w:pPr>
              <w:spacing w:line="276" w:lineRule="auto"/>
              <w:rPr>
                <w:rFonts w:ascii="Times New Roman" w:hAnsi="Times New Roman"/>
                <w:shd w:val="clear" w:color="auto" w:fill="FFFFFF"/>
                <w:lang w:val="es-ES"/>
              </w:rPr>
            </w:pPr>
          </w:p>
        </w:tc>
        <w:tc>
          <w:tcPr>
            <w:tcW w:w="2310" w:type="pct"/>
            <w:gridSpan w:val="3"/>
            <w:shd w:val="clear" w:color="auto" w:fill="548DD4" w:themeFill="text2" w:themeFillTint="99"/>
          </w:tcPr>
          <w:p w:rsidR="00990EBE" w:rsidRPr="007872F1" w:rsidRDefault="00990EBE" w:rsidP="009F1C99">
            <w:pPr>
              <w:spacing w:line="276" w:lineRule="auto"/>
              <w:jc w:val="center"/>
              <w:rPr>
                <w:rFonts w:ascii="Times New Roman" w:hAnsi="Times New Roman"/>
                <w:b/>
                <w:color w:val="FFFFFF" w:themeColor="background1"/>
                <w:lang w:val="es-ES"/>
              </w:rPr>
            </w:pPr>
            <w:r w:rsidRPr="007872F1">
              <w:rPr>
                <w:rFonts w:ascii="Times New Roman" w:hAnsi="Times New Roman"/>
                <w:b/>
                <w:color w:val="FFFFFF" w:themeColor="background1"/>
                <w:lang w:val="es-ES"/>
              </w:rPr>
              <w:t>CONOCIMIENTO PREVIO</w:t>
            </w:r>
          </w:p>
          <w:p w:rsidR="00990EBE" w:rsidRPr="007872F1" w:rsidRDefault="00990EBE" w:rsidP="009F1C99">
            <w:pPr>
              <w:spacing w:line="276" w:lineRule="auto"/>
              <w:jc w:val="center"/>
              <w:rPr>
                <w:rFonts w:ascii="Times New Roman" w:hAnsi="Times New Roman"/>
                <w:b/>
                <w:lang w:val="es-ES"/>
              </w:rPr>
            </w:pPr>
            <w:r w:rsidRPr="007872F1">
              <w:rPr>
                <w:rFonts w:ascii="Times New Roman" w:hAnsi="Times New Roman"/>
                <w:b/>
                <w:color w:val="FFFFFF" w:themeColor="background1"/>
                <w:lang w:val="es-ES"/>
              </w:rPr>
              <w:t>(si/no)</w:t>
            </w:r>
          </w:p>
        </w:tc>
      </w:tr>
      <w:tr w:rsidR="000806E8" w:rsidRPr="007872F1" w:rsidTr="000806E8">
        <w:trPr>
          <w:gridBefore w:val="1"/>
          <w:wBefore w:w="670" w:type="pct"/>
          <w:trHeight w:hRule="exact" w:val="284"/>
          <w:jc w:val="center"/>
        </w:trPr>
        <w:tc>
          <w:tcPr>
            <w:tcW w:w="2021" w:type="pct"/>
            <w:tcBorders>
              <w:top w:val="nil"/>
              <w:left w:val="nil"/>
              <w:bottom w:val="single" w:sz="4" w:space="0" w:color="auto"/>
              <w:right w:val="single" w:sz="4" w:space="0" w:color="auto"/>
            </w:tcBorders>
          </w:tcPr>
          <w:p w:rsidR="00990EBE" w:rsidRPr="007872F1" w:rsidRDefault="00990EBE" w:rsidP="009F1C99">
            <w:pPr>
              <w:spacing w:line="276" w:lineRule="auto"/>
              <w:rPr>
                <w:rFonts w:ascii="Times New Roman" w:hAnsi="Times New Roman"/>
                <w:shd w:val="clear" w:color="auto" w:fill="FFFFFF"/>
                <w:lang w:val="es-ES"/>
              </w:rPr>
            </w:pPr>
          </w:p>
        </w:tc>
        <w:tc>
          <w:tcPr>
            <w:tcW w:w="762" w:type="pct"/>
            <w:shd w:val="clear" w:color="auto" w:fill="8DB3E2" w:themeFill="text2" w:themeFillTint="66"/>
            <w:vAlign w:val="center"/>
          </w:tcPr>
          <w:p w:rsidR="00990EBE" w:rsidRPr="007872F1" w:rsidRDefault="00990EBE" w:rsidP="009F1C99">
            <w:pPr>
              <w:spacing w:line="276" w:lineRule="auto"/>
              <w:jc w:val="center"/>
              <w:rPr>
                <w:rFonts w:ascii="Times New Roman" w:hAnsi="Times New Roman"/>
                <w:b/>
                <w:color w:val="FFFFFF" w:themeColor="background1"/>
                <w:lang w:val="es-ES"/>
              </w:rPr>
            </w:pPr>
            <w:r w:rsidRPr="007872F1">
              <w:rPr>
                <w:rFonts w:ascii="Times New Roman" w:hAnsi="Times New Roman"/>
                <w:b/>
                <w:color w:val="FFFFFF" w:themeColor="background1"/>
                <w:lang w:val="es-ES"/>
              </w:rPr>
              <w:t>B</w:t>
            </w:r>
          </w:p>
        </w:tc>
        <w:tc>
          <w:tcPr>
            <w:tcW w:w="596" w:type="pct"/>
            <w:shd w:val="clear" w:color="auto" w:fill="8DB3E2" w:themeFill="text2" w:themeFillTint="66"/>
            <w:vAlign w:val="center"/>
          </w:tcPr>
          <w:p w:rsidR="00990EBE" w:rsidRPr="007872F1" w:rsidRDefault="00990EBE" w:rsidP="009F1C99">
            <w:pPr>
              <w:spacing w:line="276" w:lineRule="auto"/>
              <w:jc w:val="center"/>
              <w:rPr>
                <w:rFonts w:ascii="Times New Roman" w:hAnsi="Times New Roman"/>
                <w:b/>
                <w:color w:val="FFFFFF" w:themeColor="background1"/>
                <w:lang w:val="es-ES"/>
              </w:rPr>
            </w:pPr>
            <w:r w:rsidRPr="007872F1">
              <w:rPr>
                <w:rFonts w:ascii="Times New Roman" w:hAnsi="Times New Roman"/>
                <w:b/>
                <w:color w:val="FFFFFF" w:themeColor="background1"/>
                <w:lang w:val="es-ES"/>
              </w:rPr>
              <w:t>Wald</w:t>
            </w:r>
          </w:p>
        </w:tc>
        <w:tc>
          <w:tcPr>
            <w:tcW w:w="952" w:type="pct"/>
            <w:shd w:val="clear" w:color="auto" w:fill="8DB3E2" w:themeFill="text2" w:themeFillTint="66"/>
            <w:vAlign w:val="center"/>
          </w:tcPr>
          <w:p w:rsidR="00990EBE" w:rsidRPr="007872F1" w:rsidRDefault="00990EBE" w:rsidP="009F1C99">
            <w:pPr>
              <w:spacing w:line="276" w:lineRule="auto"/>
              <w:jc w:val="center"/>
              <w:rPr>
                <w:rFonts w:ascii="Times New Roman" w:hAnsi="Times New Roman"/>
                <w:b/>
                <w:color w:val="FFFFFF" w:themeColor="background1"/>
                <w:lang w:val="es-ES"/>
              </w:rPr>
            </w:pPr>
            <w:r w:rsidRPr="007872F1">
              <w:rPr>
                <w:rFonts w:ascii="Times New Roman" w:hAnsi="Times New Roman"/>
                <w:b/>
                <w:color w:val="FFFFFF" w:themeColor="background1"/>
                <w:lang w:val="es-ES"/>
              </w:rPr>
              <w:t>Exp (B)</w:t>
            </w:r>
          </w:p>
        </w:tc>
      </w:tr>
      <w:tr w:rsidR="00990EBE" w:rsidRPr="007872F1" w:rsidTr="000806E8">
        <w:trPr>
          <w:trHeight w:hRule="exact" w:val="284"/>
          <w:jc w:val="center"/>
        </w:trPr>
        <w:tc>
          <w:tcPr>
            <w:tcW w:w="2690" w:type="pct"/>
            <w:gridSpan w:val="2"/>
            <w:tcBorders>
              <w:top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lang w:val="es-ES"/>
              </w:rPr>
            </w:pPr>
            <w:r w:rsidRPr="007872F1">
              <w:rPr>
                <w:rFonts w:ascii="Times New Roman" w:hAnsi="Times New Roman"/>
                <w:b/>
                <w:snapToGrid w:val="0"/>
                <w:lang w:val="es-ES"/>
              </w:rPr>
              <w:t>(F</w:t>
            </w:r>
            <w:r w:rsidRPr="007872F1">
              <w:rPr>
                <w:rFonts w:ascii="Times New Roman" w:hAnsi="Times New Roman"/>
                <w:b/>
                <w:snapToGrid w:val="0"/>
                <w:vertAlign w:val="subscript"/>
                <w:lang w:val="es-ES"/>
              </w:rPr>
              <w:t>1</w:t>
            </w:r>
            <w:r w:rsidRPr="007872F1">
              <w:rPr>
                <w:rFonts w:ascii="Times New Roman" w:hAnsi="Times New Roman"/>
                <w:b/>
                <w:snapToGrid w:val="0"/>
                <w:lang w:val="es-ES"/>
              </w:rPr>
              <w:t>)</w:t>
            </w:r>
            <w:r w:rsidR="0066698D" w:rsidRPr="007872F1">
              <w:rPr>
                <w:rFonts w:ascii="Times New Roman" w:hAnsi="Times New Roman"/>
                <w:b/>
                <w:snapToGrid w:val="0"/>
                <w:lang w:val="es-ES"/>
              </w:rPr>
              <w:t xml:space="preserve"> -</w:t>
            </w:r>
            <w:r w:rsidRPr="007872F1">
              <w:rPr>
                <w:rFonts w:ascii="Times New Roman" w:hAnsi="Times New Roman"/>
                <w:b/>
                <w:snapToGrid w:val="0"/>
                <w:lang w:val="es-ES"/>
              </w:rPr>
              <w:t xml:space="preserve"> Idiosincrasia</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lang w:val="es-ES"/>
              </w:rPr>
            </w:pPr>
            <w:r w:rsidRPr="007872F1">
              <w:rPr>
                <w:rFonts w:ascii="Times New Roman" w:hAnsi="Times New Roman"/>
                <w:color w:val="000000"/>
                <w:lang w:val="es-ES"/>
              </w:rPr>
              <w:t>-1,242</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lang w:val="es-ES"/>
              </w:rPr>
            </w:pPr>
            <w:r w:rsidRPr="007872F1">
              <w:rPr>
                <w:rFonts w:ascii="Times New Roman" w:hAnsi="Times New Roman"/>
                <w:color w:val="000000"/>
                <w:lang w:val="es-ES"/>
              </w:rPr>
              <w:t>7,576</w:t>
            </w:r>
            <w:r w:rsidRPr="007872F1">
              <w:rPr>
                <w:rFonts w:ascii="Times New Roman" w:hAnsi="Times New Roman"/>
                <w:color w:val="000000"/>
                <w:vertAlign w:val="superscript"/>
                <w:lang w:val="es-ES"/>
              </w:rPr>
              <w:t>a</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lang w:val="es-ES"/>
              </w:rPr>
            </w:pPr>
            <w:r w:rsidRPr="007872F1">
              <w:rPr>
                <w:rFonts w:ascii="Times New Roman" w:hAnsi="Times New Roman"/>
                <w:color w:val="000000"/>
                <w:lang w:val="es-ES"/>
              </w:rPr>
              <w:t>0,289</w:t>
            </w:r>
          </w:p>
        </w:tc>
      </w:tr>
      <w:tr w:rsidR="00990EBE" w:rsidRPr="007872F1" w:rsidTr="000806E8">
        <w:trPr>
          <w:trHeight w:hRule="exact" w:val="284"/>
          <w:jc w:val="center"/>
        </w:trPr>
        <w:tc>
          <w:tcPr>
            <w:tcW w:w="2690" w:type="pct"/>
            <w:gridSpan w:val="2"/>
            <w:tcBorders>
              <w:bottom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rPr>
            </w:pPr>
            <w:r w:rsidRPr="007872F1">
              <w:rPr>
                <w:rFonts w:ascii="Times New Roman" w:hAnsi="Times New Roman"/>
                <w:b/>
                <w:snapToGrid w:val="0"/>
                <w:lang w:val="es-ES"/>
              </w:rPr>
              <w:t>(F</w:t>
            </w:r>
            <w:r w:rsidRPr="007872F1">
              <w:rPr>
                <w:rFonts w:ascii="Times New Roman" w:hAnsi="Times New Roman"/>
                <w:b/>
                <w:snapToGrid w:val="0"/>
                <w:vertAlign w:val="subscript"/>
                <w:lang w:val="es-ES"/>
              </w:rPr>
              <w:t>2</w:t>
            </w:r>
            <w:r w:rsidR="0066698D" w:rsidRPr="007872F1">
              <w:rPr>
                <w:rFonts w:ascii="Times New Roman" w:hAnsi="Times New Roman"/>
                <w:b/>
                <w:snapToGrid w:val="0"/>
                <w:lang w:val="es-ES"/>
              </w:rPr>
              <w:t>) -</w:t>
            </w:r>
            <w:r w:rsidRPr="007872F1">
              <w:rPr>
                <w:rFonts w:ascii="Times New Roman" w:hAnsi="Times New Roman"/>
                <w:b/>
                <w:snapToGrid w:val="0"/>
                <w:lang w:val="es-ES"/>
              </w:rPr>
              <w:t xml:space="preserve"> Sostenibil</w:t>
            </w:r>
            <w:r w:rsidRPr="007872F1">
              <w:rPr>
                <w:rFonts w:ascii="Times New Roman" w:hAnsi="Times New Roman"/>
                <w:b/>
                <w:snapToGrid w:val="0"/>
              </w:rPr>
              <w:t>idad Socioeconómica</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,464</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rPr>
            </w:pPr>
            <w:r w:rsidRPr="007872F1">
              <w:rPr>
                <w:rFonts w:ascii="Times New Roman" w:hAnsi="Times New Roman"/>
                <w:color w:val="000000"/>
              </w:rPr>
              <w:t>1,268</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1,591</w:t>
            </w:r>
          </w:p>
        </w:tc>
      </w:tr>
      <w:tr w:rsidR="00990EBE" w:rsidRPr="007872F1" w:rsidTr="000806E8">
        <w:trPr>
          <w:trHeight w:hRule="exact" w:val="284"/>
          <w:jc w:val="center"/>
        </w:trPr>
        <w:tc>
          <w:tcPr>
            <w:tcW w:w="26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rPr>
            </w:pPr>
            <w:r w:rsidRPr="007872F1">
              <w:rPr>
                <w:rFonts w:ascii="Times New Roman" w:hAnsi="Times New Roman"/>
                <w:b/>
                <w:snapToGrid w:val="0"/>
              </w:rPr>
              <w:t>(F</w:t>
            </w:r>
            <w:r w:rsidRPr="007872F1">
              <w:rPr>
                <w:rFonts w:ascii="Times New Roman" w:hAnsi="Times New Roman"/>
                <w:b/>
                <w:snapToGrid w:val="0"/>
                <w:vertAlign w:val="subscript"/>
              </w:rPr>
              <w:t>3</w:t>
            </w:r>
            <w:r w:rsidR="0066698D" w:rsidRPr="007872F1">
              <w:rPr>
                <w:rFonts w:ascii="Times New Roman" w:hAnsi="Times New Roman"/>
                <w:b/>
                <w:snapToGrid w:val="0"/>
              </w:rPr>
              <w:t>) -</w:t>
            </w:r>
            <w:r w:rsidRPr="007872F1">
              <w:rPr>
                <w:rFonts w:ascii="Times New Roman" w:hAnsi="Times New Roman"/>
                <w:b/>
                <w:snapToGrid w:val="0"/>
              </w:rPr>
              <w:t xml:space="preserve"> Sostenibilidad Comunitaria</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-,566</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rPr>
            </w:pPr>
            <w:r w:rsidRPr="007872F1">
              <w:rPr>
                <w:rFonts w:ascii="Times New Roman" w:hAnsi="Times New Roman"/>
                <w:color w:val="000000"/>
              </w:rPr>
              <w:t>2,446</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0,568</w:t>
            </w:r>
          </w:p>
        </w:tc>
      </w:tr>
      <w:tr w:rsidR="00990EBE" w:rsidRPr="007872F1" w:rsidTr="000806E8">
        <w:trPr>
          <w:trHeight w:hRule="exact" w:val="284"/>
          <w:jc w:val="center"/>
        </w:trPr>
        <w:tc>
          <w:tcPr>
            <w:tcW w:w="26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rPr>
            </w:pPr>
            <w:r w:rsidRPr="007872F1">
              <w:rPr>
                <w:rFonts w:ascii="Times New Roman" w:hAnsi="Times New Roman"/>
                <w:b/>
                <w:snapToGrid w:val="0"/>
              </w:rPr>
              <w:t>(F</w:t>
            </w:r>
            <w:r w:rsidRPr="007872F1">
              <w:rPr>
                <w:rFonts w:ascii="Times New Roman" w:hAnsi="Times New Roman"/>
                <w:b/>
                <w:snapToGrid w:val="0"/>
                <w:vertAlign w:val="subscript"/>
              </w:rPr>
              <w:t>4</w:t>
            </w:r>
            <w:r w:rsidR="0066698D" w:rsidRPr="007872F1">
              <w:rPr>
                <w:rFonts w:ascii="Times New Roman" w:hAnsi="Times New Roman"/>
                <w:b/>
                <w:snapToGrid w:val="0"/>
              </w:rPr>
              <w:t>) -</w:t>
            </w:r>
            <w:r w:rsidRPr="007872F1">
              <w:rPr>
                <w:rFonts w:ascii="Times New Roman" w:hAnsi="Times New Roman"/>
                <w:b/>
                <w:snapToGrid w:val="0"/>
              </w:rPr>
              <w:t xml:space="preserve"> Carácter Estratégico</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,115</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rPr>
            </w:pPr>
            <w:r w:rsidRPr="007872F1">
              <w:rPr>
                <w:rFonts w:ascii="Times New Roman" w:hAnsi="Times New Roman"/>
                <w:color w:val="000000"/>
              </w:rPr>
              <w:t>0,087</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1,122</w:t>
            </w:r>
          </w:p>
        </w:tc>
      </w:tr>
      <w:tr w:rsidR="00990EBE" w:rsidRPr="007872F1" w:rsidTr="000806E8">
        <w:trPr>
          <w:trHeight w:hRule="exact" w:val="284"/>
          <w:jc w:val="center"/>
        </w:trPr>
        <w:tc>
          <w:tcPr>
            <w:tcW w:w="26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rPr>
            </w:pPr>
            <w:r w:rsidRPr="007872F1">
              <w:rPr>
                <w:rFonts w:ascii="Times New Roman" w:hAnsi="Times New Roman"/>
                <w:b/>
                <w:snapToGrid w:val="0"/>
              </w:rPr>
              <w:t>(F</w:t>
            </w:r>
            <w:r w:rsidRPr="007872F1">
              <w:rPr>
                <w:rFonts w:ascii="Times New Roman" w:hAnsi="Times New Roman"/>
                <w:b/>
                <w:snapToGrid w:val="0"/>
                <w:vertAlign w:val="subscript"/>
              </w:rPr>
              <w:t>5</w:t>
            </w:r>
            <w:r w:rsidR="0066698D" w:rsidRPr="007872F1">
              <w:rPr>
                <w:rFonts w:ascii="Times New Roman" w:hAnsi="Times New Roman"/>
                <w:b/>
                <w:snapToGrid w:val="0"/>
              </w:rPr>
              <w:t>) -</w:t>
            </w:r>
            <w:r w:rsidRPr="007872F1">
              <w:rPr>
                <w:rFonts w:ascii="Times New Roman" w:hAnsi="Times New Roman"/>
                <w:b/>
                <w:snapToGrid w:val="0"/>
              </w:rPr>
              <w:t xml:space="preserve"> Equidad Social</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,368</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rPr>
            </w:pPr>
            <w:r w:rsidRPr="007872F1">
              <w:rPr>
                <w:rFonts w:ascii="Times New Roman" w:hAnsi="Times New Roman"/>
                <w:color w:val="000000"/>
              </w:rPr>
              <w:t>0,784</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1,445</w:t>
            </w:r>
          </w:p>
        </w:tc>
      </w:tr>
      <w:tr w:rsidR="00990EBE" w:rsidRPr="007872F1" w:rsidTr="000806E8">
        <w:trPr>
          <w:trHeight w:hRule="exact" w:val="284"/>
          <w:jc w:val="center"/>
        </w:trPr>
        <w:tc>
          <w:tcPr>
            <w:tcW w:w="26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lang w:val="es-ES"/>
              </w:rPr>
            </w:pPr>
            <w:r w:rsidRPr="007872F1">
              <w:rPr>
                <w:rFonts w:ascii="Times New Roman" w:hAnsi="Times New Roman"/>
                <w:b/>
                <w:snapToGrid w:val="0"/>
                <w:lang w:val="es-ES"/>
              </w:rPr>
              <w:t>(F</w:t>
            </w:r>
            <w:r w:rsidRPr="007872F1">
              <w:rPr>
                <w:rFonts w:ascii="Times New Roman" w:hAnsi="Times New Roman"/>
                <w:b/>
                <w:snapToGrid w:val="0"/>
                <w:vertAlign w:val="subscript"/>
                <w:lang w:val="es-ES"/>
              </w:rPr>
              <w:t>6</w:t>
            </w:r>
            <w:r w:rsidRPr="007872F1">
              <w:rPr>
                <w:rFonts w:ascii="Times New Roman" w:hAnsi="Times New Roman"/>
                <w:b/>
                <w:snapToGrid w:val="0"/>
                <w:lang w:val="es-ES"/>
              </w:rPr>
              <w:t>)</w:t>
            </w:r>
            <w:r w:rsidR="0066698D" w:rsidRPr="007872F1">
              <w:rPr>
                <w:rFonts w:ascii="Times New Roman" w:hAnsi="Times New Roman"/>
                <w:b/>
                <w:snapToGrid w:val="0"/>
                <w:lang w:val="es-ES"/>
              </w:rPr>
              <w:t xml:space="preserve"> -</w:t>
            </w:r>
            <w:r w:rsidRPr="007872F1">
              <w:rPr>
                <w:rFonts w:ascii="Times New Roman" w:hAnsi="Times New Roman"/>
                <w:b/>
                <w:snapToGrid w:val="0"/>
                <w:lang w:val="es-ES"/>
              </w:rPr>
              <w:t xml:space="preserve"> Desconocimiento</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1,261</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rPr>
            </w:pPr>
            <w:r w:rsidRPr="007872F1">
              <w:rPr>
                <w:rFonts w:ascii="Times New Roman" w:hAnsi="Times New Roman"/>
                <w:color w:val="000000"/>
              </w:rPr>
              <w:t>6,189</w:t>
            </w:r>
            <w:r w:rsidRPr="007872F1">
              <w:rPr>
                <w:rFonts w:ascii="Times New Roman" w:hAnsi="Times New Roman"/>
                <w:color w:val="000000"/>
                <w:vertAlign w:val="superscript"/>
              </w:rPr>
              <w:t>b</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3,530</w:t>
            </w:r>
          </w:p>
        </w:tc>
      </w:tr>
      <w:tr w:rsidR="00990EBE" w:rsidRPr="007872F1" w:rsidTr="000806E8">
        <w:trPr>
          <w:trHeight w:hRule="exact" w:val="284"/>
          <w:jc w:val="center"/>
        </w:trPr>
        <w:tc>
          <w:tcPr>
            <w:tcW w:w="26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90EBE" w:rsidRPr="007872F1" w:rsidRDefault="00990EBE" w:rsidP="009F1C99">
            <w:pPr>
              <w:spacing w:line="276" w:lineRule="auto"/>
              <w:rPr>
                <w:rFonts w:ascii="Times New Roman" w:hAnsi="Times New Roman"/>
                <w:b/>
                <w:shd w:val="clear" w:color="auto" w:fill="FFFFFF"/>
                <w:lang w:val="es-ES"/>
              </w:rPr>
            </w:pPr>
            <w:r w:rsidRPr="007872F1">
              <w:rPr>
                <w:rFonts w:ascii="Times New Roman" w:hAnsi="Times New Roman"/>
                <w:b/>
                <w:shd w:val="clear" w:color="auto" w:fill="FFFFFF"/>
                <w:lang w:val="es-ES"/>
              </w:rPr>
              <w:t>Constante del Modelo de Regresión</w:t>
            </w:r>
          </w:p>
        </w:tc>
        <w:tc>
          <w:tcPr>
            <w:tcW w:w="76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-,678</w:t>
            </w:r>
          </w:p>
        </w:tc>
        <w:tc>
          <w:tcPr>
            <w:tcW w:w="596"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vertAlign w:val="superscript"/>
              </w:rPr>
            </w:pPr>
            <w:r w:rsidRPr="007872F1">
              <w:rPr>
                <w:rFonts w:ascii="Times New Roman" w:hAnsi="Times New Roman"/>
                <w:color w:val="000000"/>
              </w:rPr>
              <w:t>2,962</w:t>
            </w:r>
            <w:r w:rsidRPr="007872F1">
              <w:rPr>
                <w:rFonts w:ascii="Times New Roman" w:hAnsi="Times New Roman"/>
                <w:color w:val="000000"/>
                <w:vertAlign w:val="superscript"/>
              </w:rPr>
              <w:t>c</w:t>
            </w:r>
          </w:p>
        </w:tc>
        <w:tc>
          <w:tcPr>
            <w:tcW w:w="952" w:type="pct"/>
            <w:shd w:val="clear" w:color="auto" w:fill="DBE5F1" w:themeFill="accent1" w:themeFillTint="33"/>
          </w:tcPr>
          <w:p w:rsidR="00990EBE" w:rsidRPr="007872F1" w:rsidRDefault="00990EBE" w:rsidP="009F1C99">
            <w:pPr>
              <w:autoSpaceDE w:val="0"/>
              <w:autoSpaceDN w:val="0"/>
              <w:adjustRightInd w:val="0"/>
              <w:spacing w:line="276" w:lineRule="auto"/>
              <w:ind w:left="60" w:right="60"/>
              <w:jc w:val="center"/>
              <w:rPr>
                <w:rFonts w:ascii="Times New Roman" w:hAnsi="Times New Roman"/>
                <w:color w:val="000000"/>
              </w:rPr>
            </w:pPr>
            <w:r w:rsidRPr="007872F1">
              <w:rPr>
                <w:rFonts w:ascii="Times New Roman" w:hAnsi="Times New Roman"/>
                <w:color w:val="000000"/>
              </w:rPr>
              <w:t>0,508</w:t>
            </w:r>
          </w:p>
        </w:tc>
      </w:tr>
      <w:tr w:rsidR="00990EBE" w:rsidRPr="007872F1" w:rsidTr="0066698D">
        <w:trPr>
          <w:gridBefore w:val="1"/>
          <w:wBefore w:w="670" w:type="pct"/>
          <w:trHeight w:val="756"/>
          <w:jc w:val="center"/>
        </w:trPr>
        <w:tc>
          <w:tcPr>
            <w:tcW w:w="2021" w:type="pct"/>
            <w:tcBorders>
              <w:top w:val="single" w:sz="4" w:space="0" w:color="auto"/>
              <w:left w:val="nil"/>
              <w:bottom w:val="nil"/>
              <w:right w:val="single" w:sz="4" w:space="0" w:color="auto"/>
            </w:tcBorders>
          </w:tcPr>
          <w:p w:rsidR="00990EBE" w:rsidRPr="007872F1" w:rsidRDefault="00990EBE" w:rsidP="009F1C99">
            <w:pPr>
              <w:spacing w:line="276" w:lineRule="auto"/>
              <w:rPr>
                <w:rFonts w:ascii="Times New Roman" w:hAnsi="Times New Roman"/>
                <w:shd w:val="clear" w:color="auto" w:fill="FFFFFF"/>
              </w:rPr>
            </w:pPr>
          </w:p>
        </w:tc>
        <w:tc>
          <w:tcPr>
            <w:tcW w:w="2310" w:type="pct"/>
            <w:gridSpan w:val="3"/>
          </w:tcPr>
          <w:p w:rsidR="00990EBE" w:rsidRPr="007872F1" w:rsidRDefault="00990EBE" w:rsidP="009F1C99">
            <w:pPr>
              <w:spacing w:line="276" w:lineRule="auto"/>
              <w:jc w:val="both"/>
              <w:rPr>
                <w:rFonts w:ascii="Times New Roman" w:hAnsi="Times New Roman"/>
                <w:shd w:val="clear" w:color="auto" w:fill="FFFFFF"/>
                <w:lang w:val="es-ES"/>
              </w:rPr>
            </w:pPr>
            <w:r w:rsidRPr="007872F1">
              <w:rPr>
                <w:rFonts w:ascii="Times New Roman" w:hAnsi="Times New Roman"/>
                <w:shd w:val="clear" w:color="auto" w:fill="FFFFFF"/>
                <w:lang w:val="es-ES"/>
              </w:rPr>
              <w:t>Donde: Sig.: p&lt; 0.01</w:t>
            </w:r>
            <w:r w:rsidRPr="007872F1">
              <w:rPr>
                <w:rFonts w:ascii="Times New Roman" w:hAnsi="Times New Roman"/>
                <w:shd w:val="clear" w:color="auto" w:fill="FFFFFF"/>
                <w:vertAlign w:val="superscript"/>
                <w:lang w:val="es-ES"/>
              </w:rPr>
              <w:t>a</w:t>
            </w:r>
            <w:r w:rsidRPr="007872F1">
              <w:rPr>
                <w:rFonts w:ascii="Times New Roman" w:hAnsi="Times New Roman"/>
                <w:shd w:val="clear" w:color="auto" w:fill="FFFFFF"/>
                <w:lang w:val="es-ES"/>
              </w:rPr>
              <w:t>; p&lt;0.05</w:t>
            </w:r>
            <w:r w:rsidRPr="007872F1">
              <w:rPr>
                <w:rFonts w:ascii="Times New Roman" w:hAnsi="Times New Roman"/>
                <w:shd w:val="clear" w:color="auto" w:fill="FFFFFF"/>
                <w:vertAlign w:val="superscript"/>
                <w:lang w:val="es-ES"/>
              </w:rPr>
              <w:t>b</w:t>
            </w:r>
            <w:r w:rsidRPr="007872F1">
              <w:rPr>
                <w:rFonts w:ascii="Times New Roman" w:hAnsi="Times New Roman"/>
                <w:shd w:val="clear" w:color="auto" w:fill="FFFFFF"/>
                <w:lang w:val="es-ES"/>
              </w:rPr>
              <w:t>, p&lt;0.1</w:t>
            </w:r>
            <w:r w:rsidRPr="007872F1">
              <w:rPr>
                <w:rFonts w:ascii="Times New Roman" w:hAnsi="Times New Roman"/>
                <w:shd w:val="clear" w:color="auto" w:fill="FFFFFF"/>
                <w:vertAlign w:val="superscript"/>
                <w:lang w:val="es-ES"/>
              </w:rPr>
              <w:t>c</w:t>
            </w:r>
          </w:p>
          <w:p w:rsidR="00990EBE" w:rsidRPr="007872F1" w:rsidRDefault="00990EBE" w:rsidP="009F1C99">
            <w:pPr>
              <w:spacing w:line="276" w:lineRule="auto"/>
              <w:rPr>
                <w:rFonts w:ascii="Times New Roman" w:hAnsi="Times New Roman"/>
                <w:shd w:val="clear" w:color="auto" w:fill="FFFFFF"/>
                <w:lang w:val="es-ES"/>
              </w:rPr>
            </w:pPr>
            <w:r w:rsidRPr="007872F1">
              <w:rPr>
                <w:rFonts w:ascii="Times New Roman" w:hAnsi="Times New Roman"/>
                <w:shd w:val="clear" w:color="auto" w:fill="FFFFFF"/>
                <w:lang w:val="es-ES"/>
              </w:rPr>
              <w:t>Éxitos: 74,5%</w:t>
            </w:r>
          </w:p>
          <w:p w:rsidR="00990EBE" w:rsidRPr="007872F1" w:rsidRDefault="00990EBE" w:rsidP="009F1C99">
            <w:pPr>
              <w:spacing w:line="276" w:lineRule="auto"/>
              <w:rPr>
                <w:rFonts w:ascii="Times New Roman" w:hAnsi="Times New Roman"/>
                <w:shd w:val="clear" w:color="auto" w:fill="FFFFFF"/>
                <w:lang w:val="es-ES"/>
              </w:rPr>
            </w:pPr>
            <w:r w:rsidRPr="007872F1">
              <w:rPr>
                <w:rFonts w:ascii="Times New Roman" w:hAnsi="Times New Roman"/>
                <w:shd w:val="clear" w:color="auto" w:fill="FFFFFF"/>
                <w:lang w:val="es-ES"/>
              </w:rPr>
              <w:t>Wald: 1,459</w:t>
            </w:r>
          </w:p>
          <w:p w:rsidR="00990EBE" w:rsidRPr="007872F1" w:rsidRDefault="00990EBE" w:rsidP="009F1C99">
            <w:pPr>
              <w:spacing w:line="276" w:lineRule="auto"/>
              <w:rPr>
                <w:rFonts w:ascii="Times New Roman" w:hAnsi="Times New Roman"/>
                <w:shd w:val="clear" w:color="auto" w:fill="FFFFFF"/>
                <w:lang w:val="es-ES"/>
              </w:rPr>
            </w:pPr>
            <w:r w:rsidRPr="007872F1">
              <w:rPr>
                <w:rFonts w:ascii="Times New Roman" w:hAnsi="Times New Roman"/>
                <w:shd w:val="clear" w:color="auto" w:fill="FFFFFF"/>
                <w:lang w:val="es-ES"/>
              </w:rPr>
              <w:t>Cox y Snell: ,335</w:t>
            </w:r>
          </w:p>
          <w:p w:rsidR="00990EBE" w:rsidRPr="007872F1" w:rsidRDefault="00990EBE" w:rsidP="009F1C99">
            <w:pPr>
              <w:spacing w:line="276" w:lineRule="auto"/>
              <w:rPr>
                <w:rFonts w:ascii="Times New Roman" w:hAnsi="Times New Roman"/>
                <w:shd w:val="clear" w:color="auto" w:fill="FFFFFF"/>
              </w:rPr>
            </w:pPr>
            <w:r w:rsidRPr="007872F1">
              <w:rPr>
                <w:rFonts w:ascii="Times New Roman" w:hAnsi="Times New Roman"/>
                <w:shd w:val="clear" w:color="auto" w:fill="FFFFFF"/>
              </w:rPr>
              <w:t>Nagelkerke: 0,451</w:t>
            </w:r>
          </w:p>
          <w:p w:rsidR="00990EBE" w:rsidRPr="007872F1" w:rsidRDefault="00990EBE" w:rsidP="009F1C99">
            <w:pPr>
              <w:spacing w:line="276" w:lineRule="auto"/>
              <w:rPr>
                <w:rFonts w:ascii="Times New Roman" w:hAnsi="Times New Roman"/>
                <w:shd w:val="clear" w:color="auto" w:fill="FFFFFF"/>
              </w:rPr>
            </w:pPr>
          </w:p>
        </w:tc>
      </w:tr>
    </w:tbl>
    <w:p w:rsidR="00990EBE" w:rsidRPr="009E0FA4" w:rsidRDefault="007D5212" w:rsidP="009E0FA4">
      <w:pPr>
        <w:spacing w:after="0" w:line="360" w:lineRule="auto"/>
        <w:ind w:left="2832"/>
        <w:rPr>
          <w:rFonts w:ascii="Times New Roman" w:hAnsi="Times New Roman" w:cs="Times New Roman"/>
          <w:sz w:val="24"/>
          <w:szCs w:val="24"/>
          <w:shd w:val="clear" w:color="auto" w:fill="FFFFFF"/>
        </w:rPr>
      </w:pPr>
      <w:r w:rsidRPr="009E0FA4">
        <w:rPr>
          <w:rFonts w:ascii="Times New Roman" w:hAnsi="Times New Roman" w:cs="Times New Roman"/>
          <w:sz w:val="24"/>
          <w:szCs w:val="24"/>
          <w:shd w:val="clear" w:color="auto" w:fill="FFFFFF"/>
        </w:rPr>
        <w:t>Fuente: Elaboración propia.</w:t>
      </w:r>
    </w:p>
    <w:p w:rsidR="0066698D" w:rsidRPr="009E0FA4" w:rsidRDefault="0066698D" w:rsidP="009E0FA4">
      <w:pPr>
        <w:spacing w:after="0" w:line="360" w:lineRule="auto"/>
        <w:ind w:left="2832"/>
        <w:rPr>
          <w:rFonts w:ascii="Times New Roman" w:hAnsi="Times New Roman" w:cs="Times New Roman"/>
          <w:sz w:val="24"/>
          <w:szCs w:val="24"/>
          <w:shd w:val="clear" w:color="auto" w:fill="FFFFFF"/>
        </w:rPr>
      </w:pPr>
    </w:p>
    <w:p w:rsidR="00990EBE" w:rsidRPr="009E0FA4" w:rsidRDefault="00990EBE" w:rsidP="009E0FA4">
      <w:pPr>
        <w:spacing w:after="0" w:line="360" w:lineRule="auto"/>
        <w:jc w:val="both"/>
        <w:rPr>
          <w:rFonts w:ascii="Times New Roman" w:hAnsi="Times New Roman" w:cs="Times New Roman"/>
          <w:iCs/>
          <w:sz w:val="24"/>
          <w:szCs w:val="24"/>
        </w:rPr>
      </w:pPr>
      <w:r w:rsidRPr="009E0FA4">
        <w:rPr>
          <w:rFonts w:ascii="Times New Roman" w:hAnsi="Times New Roman" w:cs="Times New Roman"/>
          <w:iCs/>
          <w:sz w:val="24"/>
          <w:szCs w:val="24"/>
        </w:rPr>
        <w:t>La tabla de clasificación de las observaciones presenta un porcentaje de éxitos del 74,5%, el estadístico de Wald no es significativo por lo tanto en el modelo global las variables independientes no contribuyen significativamente a explicar el comportamiento en la variable dependiente. En cambio, el R</w:t>
      </w:r>
      <w:r w:rsidRPr="009E0FA4">
        <w:rPr>
          <w:rFonts w:ascii="Times New Roman" w:hAnsi="Times New Roman" w:cs="Times New Roman"/>
          <w:iCs/>
          <w:sz w:val="24"/>
          <w:szCs w:val="24"/>
          <w:vertAlign w:val="superscript"/>
        </w:rPr>
        <w:t>2</w:t>
      </w:r>
      <w:r w:rsidRPr="009E0FA4">
        <w:rPr>
          <w:rFonts w:ascii="Times New Roman" w:hAnsi="Times New Roman" w:cs="Times New Roman"/>
          <w:iCs/>
          <w:sz w:val="24"/>
          <w:szCs w:val="24"/>
        </w:rPr>
        <w:t xml:space="preserve"> de Cox (valor = ,335), </w:t>
      </w:r>
      <w:r w:rsidRPr="009E0FA4">
        <w:rPr>
          <w:rFonts w:ascii="Times New Roman" w:hAnsi="Times New Roman" w:cs="Times New Roman"/>
          <w:iCs/>
          <w:sz w:val="24"/>
          <w:szCs w:val="24"/>
        </w:rPr>
        <w:lastRenderedPageBreak/>
        <w:t>Snell y Nagelkerke (valor = ,451), muestran los estadísticos de bondad de ajuste global para el modelo estimado, adoptando valores bajos.</w:t>
      </w:r>
    </w:p>
    <w:p w:rsidR="00990EBE" w:rsidRPr="009E0FA4" w:rsidRDefault="00990EBE" w:rsidP="009E0FA4">
      <w:pPr>
        <w:spacing w:after="0" w:line="360" w:lineRule="auto"/>
        <w:ind w:firstLine="709"/>
        <w:jc w:val="both"/>
        <w:rPr>
          <w:rFonts w:ascii="Times New Roman" w:hAnsi="Times New Roman" w:cs="Times New Roman"/>
          <w:iCs/>
          <w:sz w:val="24"/>
          <w:szCs w:val="24"/>
        </w:rPr>
      </w:pPr>
    </w:p>
    <w:p w:rsidR="00990EBE" w:rsidRPr="009E0FA4" w:rsidRDefault="00990EBE" w:rsidP="009E0FA4">
      <w:pPr>
        <w:spacing w:after="0" w:line="360" w:lineRule="auto"/>
        <w:jc w:val="both"/>
        <w:rPr>
          <w:rFonts w:ascii="Times New Roman" w:hAnsi="Times New Roman" w:cs="Times New Roman"/>
          <w:sz w:val="24"/>
          <w:szCs w:val="24"/>
        </w:rPr>
      </w:pPr>
      <w:r w:rsidRPr="009E0FA4">
        <w:rPr>
          <w:rFonts w:ascii="Times New Roman" w:hAnsi="Times New Roman" w:cs="Times New Roman"/>
          <w:sz w:val="24"/>
          <w:szCs w:val="24"/>
        </w:rPr>
        <w:t>Las variables (F</w:t>
      </w:r>
      <w:r w:rsidRPr="009E0FA4">
        <w:rPr>
          <w:rFonts w:ascii="Times New Roman" w:hAnsi="Times New Roman" w:cs="Times New Roman"/>
          <w:sz w:val="24"/>
          <w:szCs w:val="24"/>
          <w:vertAlign w:val="subscript"/>
        </w:rPr>
        <w:t>1</w:t>
      </w:r>
      <w:r w:rsidRPr="009E0FA4">
        <w:rPr>
          <w:rFonts w:ascii="Times New Roman" w:hAnsi="Times New Roman" w:cs="Times New Roman"/>
          <w:sz w:val="24"/>
          <w:szCs w:val="24"/>
        </w:rPr>
        <w:t>)</w:t>
      </w:r>
      <w:r w:rsidRPr="009E0FA4">
        <w:rPr>
          <w:rFonts w:ascii="Times New Roman" w:hAnsi="Times New Roman" w:cs="Times New Roman"/>
          <w:snapToGrid w:val="0"/>
          <w:sz w:val="24"/>
          <w:szCs w:val="24"/>
        </w:rPr>
        <w:t xml:space="preserve"> Idiosincrasia del emprendedor social y colectivo y (F</w:t>
      </w:r>
      <w:r w:rsidRPr="009E0FA4">
        <w:rPr>
          <w:rFonts w:ascii="Times New Roman" w:hAnsi="Times New Roman" w:cs="Times New Roman"/>
          <w:snapToGrid w:val="0"/>
          <w:sz w:val="24"/>
          <w:szCs w:val="24"/>
          <w:vertAlign w:val="subscript"/>
        </w:rPr>
        <w:t>6</w:t>
      </w:r>
      <w:r w:rsidR="00BD4625" w:rsidRPr="009E0FA4">
        <w:rPr>
          <w:rFonts w:ascii="Times New Roman" w:hAnsi="Times New Roman" w:cs="Times New Roman"/>
          <w:snapToGrid w:val="0"/>
          <w:sz w:val="24"/>
          <w:szCs w:val="24"/>
        </w:rPr>
        <w:t>) D</w:t>
      </w:r>
      <w:r w:rsidRPr="009E0FA4">
        <w:rPr>
          <w:rFonts w:ascii="Times New Roman" w:hAnsi="Times New Roman" w:cs="Times New Roman"/>
          <w:snapToGrid w:val="0"/>
          <w:sz w:val="24"/>
          <w:szCs w:val="24"/>
        </w:rPr>
        <w:t>esconocimiento de la comunidad universitaria, p</w:t>
      </w:r>
      <w:r w:rsidRPr="009E0FA4">
        <w:rPr>
          <w:rFonts w:ascii="Times New Roman" w:hAnsi="Times New Roman" w:cs="Times New Roman"/>
          <w:sz w:val="24"/>
          <w:szCs w:val="24"/>
        </w:rPr>
        <w:t>resenta</w:t>
      </w:r>
      <w:r w:rsidR="00BD4625" w:rsidRPr="009E0FA4">
        <w:rPr>
          <w:rFonts w:ascii="Times New Roman" w:hAnsi="Times New Roman" w:cs="Times New Roman"/>
          <w:sz w:val="24"/>
          <w:szCs w:val="24"/>
        </w:rPr>
        <w:t>n</w:t>
      </w:r>
      <w:r w:rsidRPr="009E0FA4">
        <w:rPr>
          <w:rFonts w:ascii="Times New Roman" w:hAnsi="Times New Roman" w:cs="Times New Roman"/>
          <w:sz w:val="24"/>
          <w:szCs w:val="24"/>
        </w:rPr>
        <w:t xml:space="preserve"> significaciones estadística</w:t>
      </w:r>
      <w:r w:rsidR="00BD4625" w:rsidRPr="009E0FA4">
        <w:rPr>
          <w:rFonts w:ascii="Times New Roman" w:hAnsi="Times New Roman" w:cs="Times New Roman"/>
          <w:sz w:val="24"/>
          <w:szCs w:val="24"/>
        </w:rPr>
        <w:t>s. Como la componente o factor D</w:t>
      </w:r>
      <w:r w:rsidRPr="009E0FA4">
        <w:rPr>
          <w:rFonts w:ascii="Times New Roman" w:hAnsi="Times New Roman" w:cs="Times New Roman"/>
          <w:sz w:val="24"/>
          <w:szCs w:val="24"/>
        </w:rPr>
        <w:t xml:space="preserve">esconocimiento, presenta un valor </w:t>
      </w:r>
      <w:r w:rsidRPr="009E0FA4">
        <w:rPr>
          <w:rFonts w:ascii="Times New Roman" w:hAnsi="Times New Roman" w:cs="Times New Roman"/>
          <w:i/>
          <w:sz w:val="24"/>
          <w:szCs w:val="24"/>
        </w:rPr>
        <w:t>Exp (B)</w:t>
      </w:r>
      <w:r w:rsidRPr="009E0FA4">
        <w:rPr>
          <w:rFonts w:ascii="Times New Roman" w:hAnsi="Times New Roman" w:cs="Times New Roman"/>
          <w:sz w:val="24"/>
          <w:szCs w:val="24"/>
        </w:rPr>
        <w:t xml:space="preserve"> importante y estadísticamente significativo, eso indica que existe mayor probabilidad de pertenencia al grupo </w:t>
      </w:r>
      <w:r w:rsidR="00BD4625" w:rsidRPr="009E0FA4">
        <w:rPr>
          <w:rFonts w:ascii="Times New Roman" w:hAnsi="Times New Roman" w:cs="Times New Roman"/>
          <w:sz w:val="24"/>
          <w:szCs w:val="24"/>
        </w:rPr>
        <w:t xml:space="preserve">de </w:t>
      </w:r>
      <w:r w:rsidRPr="009E0FA4">
        <w:rPr>
          <w:rFonts w:ascii="Times New Roman" w:hAnsi="Times New Roman" w:cs="Times New Roman"/>
          <w:sz w:val="24"/>
          <w:szCs w:val="24"/>
        </w:rPr>
        <w:t>los universitarios que tienen más desconocimiento en general de este tipo de emprendimiento, o lo que es lo mismo, que la menor percepción de este tipo de emprendimiento se manifiesta probablemente con un menor conocimiento entre la comunidad universitaria. Sin embargo, la idiosincrasia de estos emprendedores clasifica proporcionalmente de forma inversa el conocimiento existente entre los universitarios.</w:t>
      </w:r>
    </w:p>
    <w:p w:rsidR="00990EBE" w:rsidRPr="009E0FA4" w:rsidRDefault="00990EBE" w:rsidP="009E0FA4">
      <w:pPr>
        <w:spacing w:after="0" w:line="360" w:lineRule="auto"/>
        <w:ind w:firstLine="709"/>
        <w:jc w:val="both"/>
        <w:rPr>
          <w:rFonts w:ascii="Times New Roman" w:hAnsi="Times New Roman" w:cs="Times New Roman"/>
          <w:iCs/>
          <w:sz w:val="24"/>
          <w:szCs w:val="24"/>
        </w:rPr>
      </w:pPr>
    </w:p>
    <w:p w:rsidR="00186E82" w:rsidRPr="009E0FA4" w:rsidRDefault="00990EBE" w:rsidP="009E0FA4">
      <w:pPr>
        <w:spacing w:after="0" w:line="360" w:lineRule="auto"/>
        <w:jc w:val="both"/>
        <w:rPr>
          <w:rFonts w:ascii="Times New Roman" w:hAnsi="Times New Roman" w:cs="Times New Roman"/>
          <w:iCs/>
          <w:sz w:val="24"/>
          <w:szCs w:val="24"/>
        </w:rPr>
      </w:pPr>
      <w:r w:rsidRPr="009E0FA4">
        <w:rPr>
          <w:rFonts w:ascii="Times New Roman" w:hAnsi="Times New Roman" w:cs="Times New Roman"/>
          <w:iCs/>
          <w:sz w:val="24"/>
          <w:szCs w:val="24"/>
        </w:rPr>
        <w:t xml:space="preserve">La sostenibilidad </w:t>
      </w:r>
      <w:r w:rsidR="007D5212" w:rsidRPr="009E0FA4">
        <w:rPr>
          <w:rFonts w:ascii="Times New Roman" w:hAnsi="Times New Roman" w:cs="Times New Roman"/>
          <w:iCs/>
          <w:sz w:val="24"/>
          <w:szCs w:val="24"/>
        </w:rPr>
        <w:t>socioeconómica</w:t>
      </w:r>
      <w:r w:rsidRPr="009E0FA4">
        <w:rPr>
          <w:rFonts w:ascii="Times New Roman" w:hAnsi="Times New Roman" w:cs="Times New Roman"/>
          <w:iCs/>
          <w:sz w:val="24"/>
          <w:szCs w:val="24"/>
        </w:rPr>
        <w:t xml:space="preserve">, el carácter estratégico y la equidad social aumentan la  probabilidad de pertenencia a uno de los grupos con cierto conocimiento de este tipo de emprendimiento y ante una variación unitaria en ellas, incide proporcionalmente hablando en una mejor percepción entre la comunidad universitaria. </w:t>
      </w:r>
    </w:p>
    <w:p w:rsidR="007D5212" w:rsidRPr="009E0FA4" w:rsidRDefault="007D5212" w:rsidP="009E0FA4">
      <w:pPr>
        <w:spacing w:after="0" w:line="360" w:lineRule="auto"/>
        <w:jc w:val="both"/>
        <w:rPr>
          <w:rFonts w:ascii="Times New Roman" w:hAnsi="Times New Roman" w:cs="Times New Roman"/>
          <w:iCs/>
          <w:sz w:val="24"/>
          <w:szCs w:val="24"/>
        </w:rPr>
      </w:pPr>
    </w:p>
    <w:p w:rsidR="00186E82" w:rsidRDefault="00186E82" w:rsidP="009E0FA4">
      <w:pPr>
        <w:pStyle w:val="Prrafodelista"/>
        <w:numPr>
          <w:ilvl w:val="0"/>
          <w:numId w:val="3"/>
        </w:numPr>
        <w:spacing w:after="0" w:line="360" w:lineRule="auto"/>
        <w:ind w:left="-284" w:right="-285" w:firstLine="0"/>
        <w:jc w:val="both"/>
        <w:rPr>
          <w:rFonts w:ascii="Times New Roman" w:hAnsi="Times New Roman" w:cs="Times New Roman"/>
          <w:b/>
          <w:sz w:val="24"/>
          <w:szCs w:val="24"/>
        </w:rPr>
      </w:pPr>
      <w:r w:rsidRPr="009E0FA4">
        <w:rPr>
          <w:rFonts w:ascii="Times New Roman" w:hAnsi="Times New Roman" w:cs="Times New Roman"/>
          <w:b/>
          <w:sz w:val="24"/>
          <w:szCs w:val="24"/>
        </w:rPr>
        <w:t>CONCLUSIONES</w:t>
      </w:r>
    </w:p>
    <w:p w:rsidR="009E0FA4" w:rsidRPr="009E0FA4" w:rsidRDefault="009E0FA4" w:rsidP="009E0FA4">
      <w:pPr>
        <w:pStyle w:val="Prrafodelista"/>
        <w:spacing w:after="0" w:line="360" w:lineRule="auto"/>
        <w:ind w:left="-284" w:right="-285"/>
        <w:jc w:val="both"/>
        <w:rPr>
          <w:rFonts w:ascii="Times New Roman" w:hAnsi="Times New Roman" w:cs="Times New Roman"/>
          <w:b/>
          <w:sz w:val="24"/>
          <w:szCs w:val="24"/>
        </w:rPr>
      </w:pPr>
    </w:p>
    <w:p w:rsidR="00C06313" w:rsidRDefault="002A40CB" w:rsidP="009E0FA4">
      <w:pPr>
        <w:spacing w:after="0" w:line="360" w:lineRule="auto"/>
        <w:ind w:left="-284" w:right="-285"/>
        <w:jc w:val="both"/>
        <w:rPr>
          <w:rFonts w:ascii="Times New Roman" w:hAnsi="Times New Roman" w:cs="Times New Roman"/>
          <w:sz w:val="24"/>
          <w:szCs w:val="24"/>
        </w:rPr>
      </w:pPr>
      <w:r w:rsidRPr="009E0FA4">
        <w:rPr>
          <w:rFonts w:ascii="Times New Roman" w:hAnsi="Times New Roman" w:cs="Times New Roman"/>
          <w:sz w:val="24"/>
          <w:szCs w:val="24"/>
        </w:rPr>
        <w:t xml:space="preserve">En este trabajo se ha puesto en evidencia la percepción que la </w:t>
      </w:r>
      <w:r w:rsidR="00C9018A" w:rsidRPr="009E0FA4">
        <w:rPr>
          <w:rFonts w:ascii="Times New Roman" w:hAnsi="Times New Roman" w:cs="Times New Roman"/>
          <w:sz w:val="24"/>
          <w:szCs w:val="24"/>
        </w:rPr>
        <w:t>comunidad universitaria</w:t>
      </w:r>
      <w:r w:rsidRPr="009E0FA4">
        <w:rPr>
          <w:rFonts w:ascii="Times New Roman" w:hAnsi="Times New Roman" w:cs="Times New Roman"/>
          <w:sz w:val="24"/>
          <w:szCs w:val="24"/>
        </w:rPr>
        <w:t xml:space="preserve"> tiene sobre el concepto </w:t>
      </w:r>
      <w:r w:rsidR="00C9018A" w:rsidRPr="009E0FA4">
        <w:rPr>
          <w:rFonts w:ascii="Times New Roman" w:hAnsi="Times New Roman" w:cs="Times New Roman"/>
          <w:sz w:val="24"/>
          <w:szCs w:val="24"/>
        </w:rPr>
        <w:t xml:space="preserve">de </w:t>
      </w:r>
      <w:r w:rsidRPr="009E0FA4">
        <w:rPr>
          <w:rFonts w:ascii="Times New Roman" w:hAnsi="Times New Roman" w:cs="Times New Roman"/>
          <w:sz w:val="24"/>
          <w:szCs w:val="24"/>
        </w:rPr>
        <w:t>emprendimiento social y colectivo. Las diferencias mostradas en nuestro estudio sobre la percepción de los individuos que tenían conocimientos previos del concepto y aquellos que no</w:t>
      </w:r>
      <w:r w:rsidR="00C9018A" w:rsidRPr="009E0FA4">
        <w:rPr>
          <w:rFonts w:ascii="Times New Roman" w:hAnsi="Times New Roman" w:cs="Times New Roman"/>
          <w:sz w:val="24"/>
          <w:szCs w:val="24"/>
        </w:rPr>
        <w:t>,</w:t>
      </w:r>
      <w:r w:rsidRPr="009E0FA4">
        <w:rPr>
          <w:rFonts w:ascii="Times New Roman" w:hAnsi="Times New Roman" w:cs="Times New Roman"/>
          <w:sz w:val="24"/>
          <w:szCs w:val="24"/>
        </w:rPr>
        <w:t xml:space="preserve"> son significativas, teniendo que ser dicho concepto claramente definido para un mejor entendimiento del papel que juega en el desarrollo sostenible de nuestra economía. </w:t>
      </w:r>
    </w:p>
    <w:p w:rsidR="00C06313" w:rsidRDefault="00C06313" w:rsidP="009E0FA4">
      <w:pPr>
        <w:spacing w:after="0" w:line="360" w:lineRule="auto"/>
        <w:ind w:left="-284" w:right="-285"/>
        <w:jc w:val="both"/>
        <w:rPr>
          <w:rFonts w:ascii="Times New Roman" w:hAnsi="Times New Roman" w:cs="Times New Roman"/>
          <w:sz w:val="24"/>
          <w:szCs w:val="24"/>
        </w:rPr>
      </w:pPr>
    </w:p>
    <w:p w:rsidR="007D5212" w:rsidRPr="009E0FA4" w:rsidRDefault="002A40CB" w:rsidP="009E0FA4">
      <w:pPr>
        <w:spacing w:after="0" w:line="360" w:lineRule="auto"/>
        <w:ind w:left="-284" w:right="-285"/>
        <w:jc w:val="both"/>
        <w:rPr>
          <w:rFonts w:ascii="Times New Roman" w:hAnsi="Times New Roman" w:cs="Times New Roman"/>
          <w:sz w:val="24"/>
          <w:szCs w:val="24"/>
        </w:rPr>
      </w:pPr>
      <w:r w:rsidRPr="009E0FA4">
        <w:rPr>
          <w:rFonts w:ascii="Times New Roman" w:hAnsi="Times New Roman" w:cs="Times New Roman"/>
          <w:sz w:val="24"/>
          <w:szCs w:val="24"/>
        </w:rPr>
        <w:t>De acuerdo con el estudio, se ha</w:t>
      </w:r>
      <w:r w:rsidR="00C9018A" w:rsidRPr="009E0FA4">
        <w:rPr>
          <w:rFonts w:ascii="Times New Roman" w:hAnsi="Times New Roman" w:cs="Times New Roman"/>
          <w:sz w:val="24"/>
          <w:szCs w:val="24"/>
        </w:rPr>
        <w:t>n definido qué</w:t>
      </w:r>
      <w:r w:rsidRPr="009E0FA4">
        <w:rPr>
          <w:rFonts w:ascii="Times New Roman" w:hAnsi="Times New Roman" w:cs="Times New Roman"/>
          <w:sz w:val="24"/>
          <w:szCs w:val="24"/>
        </w:rPr>
        <w:t xml:space="preserve"> organizaciones cumplen los requisitos para ser denominadas como entidades sociales y colectivas, lo que invita a la comunidad investigadora a realizar futuros estudios que describan la idiosincrasia de dichas organizaciones. El desconocimiento del concepto y la necesidad de difundir un emprendimiento capaz de crear un mundo más justo son otras de las razones significativas que deben llevar a los organismos público</w:t>
      </w:r>
      <w:r w:rsidR="00C9018A" w:rsidRPr="009E0FA4">
        <w:rPr>
          <w:rFonts w:ascii="Times New Roman" w:hAnsi="Times New Roman" w:cs="Times New Roman"/>
          <w:sz w:val="24"/>
          <w:szCs w:val="24"/>
        </w:rPr>
        <w:t>s</w:t>
      </w:r>
      <w:r w:rsidRPr="009E0FA4">
        <w:rPr>
          <w:rFonts w:ascii="Times New Roman" w:hAnsi="Times New Roman" w:cs="Times New Roman"/>
          <w:sz w:val="24"/>
          <w:szCs w:val="24"/>
        </w:rPr>
        <w:t xml:space="preserve"> a emprender iniciativas que fomenten, en el seno de la comunidad educativa, la divulgación del emprendimiento social y colectivo. Por último, se ofrece un grupo de </w:t>
      </w:r>
      <w:r w:rsidRPr="009E0FA4">
        <w:rPr>
          <w:rFonts w:ascii="Times New Roman" w:hAnsi="Times New Roman" w:cs="Times New Roman"/>
          <w:sz w:val="24"/>
          <w:szCs w:val="24"/>
        </w:rPr>
        <w:lastRenderedPageBreak/>
        <w:t>variables que pueden ser válidas para llevar a cabo futuras investigaciones y entender mejor la separación entre la sociedad y el con</w:t>
      </w:r>
      <w:r w:rsidR="00C9018A" w:rsidRPr="009E0FA4">
        <w:rPr>
          <w:rFonts w:ascii="Times New Roman" w:hAnsi="Times New Roman" w:cs="Times New Roman"/>
          <w:sz w:val="24"/>
          <w:szCs w:val="24"/>
        </w:rPr>
        <w:t>ocimiento del emprendimiento social y colectivo</w:t>
      </w:r>
      <w:r w:rsidRPr="009E0FA4">
        <w:rPr>
          <w:rFonts w:ascii="Times New Roman" w:hAnsi="Times New Roman" w:cs="Times New Roman"/>
          <w:sz w:val="24"/>
          <w:szCs w:val="24"/>
        </w:rPr>
        <w:t xml:space="preserve">. </w:t>
      </w:r>
    </w:p>
    <w:p w:rsidR="00C06313" w:rsidRDefault="00C06313" w:rsidP="009E0FA4">
      <w:pPr>
        <w:spacing w:after="0" w:line="360" w:lineRule="auto"/>
        <w:ind w:left="-284" w:right="-285"/>
        <w:jc w:val="both"/>
        <w:rPr>
          <w:rFonts w:ascii="Times New Roman" w:hAnsi="Times New Roman" w:cs="Times New Roman"/>
          <w:b/>
          <w:sz w:val="24"/>
          <w:szCs w:val="24"/>
        </w:rPr>
      </w:pPr>
    </w:p>
    <w:p w:rsidR="002A40CB" w:rsidRDefault="00BD4625" w:rsidP="009E0FA4">
      <w:pPr>
        <w:spacing w:after="0" w:line="360" w:lineRule="auto"/>
        <w:ind w:left="-284" w:right="-285"/>
        <w:jc w:val="both"/>
        <w:rPr>
          <w:rFonts w:ascii="Times New Roman" w:hAnsi="Times New Roman" w:cs="Times New Roman"/>
          <w:b/>
          <w:sz w:val="24"/>
          <w:szCs w:val="24"/>
        </w:rPr>
      </w:pPr>
      <w:r w:rsidRPr="009E0FA4">
        <w:rPr>
          <w:rFonts w:ascii="Times New Roman" w:hAnsi="Times New Roman" w:cs="Times New Roman"/>
          <w:b/>
          <w:sz w:val="24"/>
          <w:szCs w:val="24"/>
        </w:rPr>
        <w:t>REFERENCIAS BIBLIOGRÁFICAS</w:t>
      </w:r>
    </w:p>
    <w:p w:rsidR="00F03126" w:rsidRPr="009E0FA4" w:rsidRDefault="00F03126" w:rsidP="009E0FA4">
      <w:pPr>
        <w:spacing w:after="0" w:line="360" w:lineRule="auto"/>
        <w:ind w:left="-284" w:right="-285"/>
        <w:jc w:val="both"/>
        <w:rPr>
          <w:rFonts w:ascii="Times New Roman" w:hAnsi="Times New Roman" w:cs="Times New Roman"/>
          <w:b/>
          <w:sz w:val="24"/>
          <w:szCs w:val="24"/>
        </w:rPr>
      </w:pP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rPr>
        <w:t>ÁVILA</w:t>
      </w:r>
      <w:r w:rsidR="00F03126" w:rsidRPr="003E0518">
        <w:rPr>
          <w:rFonts w:ascii="Times New Roman" w:hAnsi="Times New Roman" w:cs="Times New Roman"/>
          <w:color w:val="000000" w:themeColor="text1"/>
          <w:sz w:val="24"/>
          <w:szCs w:val="24"/>
          <w:shd w:val="clear" w:color="auto" w:fill="FFFFFF"/>
        </w:rPr>
        <w:t>, R. C</w:t>
      </w:r>
      <w:r w:rsidRPr="003E0518">
        <w:rPr>
          <w:rFonts w:ascii="Times New Roman" w:hAnsi="Times New Roman" w:cs="Times New Roman"/>
          <w:color w:val="000000" w:themeColor="text1"/>
          <w:sz w:val="24"/>
          <w:szCs w:val="24"/>
          <w:shd w:val="clear" w:color="auto" w:fill="FFFFFF"/>
        </w:rPr>
        <w:t>.</w:t>
      </w:r>
      <w:r w:rsidR="00F03126" w:rsidRPr="003E0518">
        <w:rPr>
          <w:rFonts w:ascii="Times New Roman" w:hAnsi="Times New Roman" w:cs="Times New Roman"/>
          <w:color w:val="000000" w:themeColor="text1"/>
          <w:sz w:val="24"/>
          <w:szCs w:val="24"/>
          <w:shd w:val="clear" w:color="auto" w:fill="FFFFFF"/>
        </w:rPr>
        <w:t xml:space="preserve"> (2013). La economía social en clave internacional. Cuantificación, reconocimiento institucional y visibilidad social en Europa, Iberoamérica y Norte de África. </w:t>
      </w:r>
      <w:r w:rsidR="00F03126" w:rsidRPr="003E0518">
        <w:rPr>
          <w:rFonts w:ascii="Times New Roman" w:hAnsi="Times New Roman" w:cs="Times New Roman"/>
          <w:i/>
          <w:iCs/>
          <w:color w:val="000000" w:themeColor="text1"/>
          <w:sz w:val="24"/>
          <w:szCs w:val="24"/>
          <w:shd w:val="clear" w:color="auto" w:fill="FFFFFF"/>
        </w:rPr>
        <w:t>REVESCO. Revista de Estudios Cooperativos</w:t>
      </w:r>
      <w:r w:rsidR="00F03126" w:rsidRPr="003E0518">
        <w:rPr>
          <w:rFonts w:ascii="Times New Roman" w:hAnsi="Times New Roman" w:cs="Times New Roman"/>
          <w:color w:val="000000" w:themeColor="text1"/>
          <w:sz w:val="24"/>
          <w:szCs w:val="24"/>
          <w:shd w:val="clear" w:color="auto" w:fill="FFFFFF"/>
        </w:rPr>
        <w:t>,</w:t>
      </w:r>
      <w:r w:rsidR="00F03126" w:rsidRPr="003E0518">
        <w:rPr>
          <w:rStyle w:val="apple-converted-space"/>
          <w:rFonts w:ascii="Times New Roman" w:hAnsi="Times New Roman" w:cs="Times New Roman"/>
          <w:color w:val="000000" w:themeColor="text1"/>
          <w:sz w:val="24"/>
          <w:szCs w:val="24"/>
          <w:shd w:val="clear" w:color="auto" w:fill="FFFFFF"/>
        </w:rPr>
        <w:t> </w:t>
      </w:r>
      <w:r w:rsidRPr="003E0518">
        <w:rPr>
          <w:rStyle w:val="apple-converted-space"/>
          <w:rFonts w:ascii="Times New Roman" w:hAnsi="Times New Roman" w:cs="Times New Roman"/>
          <w:color w:val="000000" w:themeColor="text1"/>
          <w:sz w:val="24"/>
          <w:szCs w:val="24"/>
          <w:shd w:val="clear" w:color="auto" w:fill="FFFFFF"/>
        </w:rPr>
        <w:t xml:space="preserve">Nº </w:t>
      </w:r>
      <w:r w:rsidR="00F03126" w:rsidRPr="003E0518">
        <w:rPr>
          <w:rFonts w:ascii="Times New Roman" w:hAnsi="Times New Roman" w:cs="Times New Roman"/>
          <w:iCs/>
          <w:color w:val="000000" w:themeColor="text1"/>
          <w:sz w:val="24"/>
          <w:szCs w:val="24"/>
          <w:shd w:val="clear" w:color="auto" w:fill="FFFFFF"/>
        </w:rPr>
        <w:t>112</w:t>
      </w:r>
      <w:r w:rsidR="00F03126" w:rsidRPr="003E0518">
        <w:rPr>
          <w:rFonts w:ascii="Times New Roman" w:hAnsi="Times New Roman" w:cs="Times New Roman"/>
          <w:color w:val="000000" w:themeColor="text1"/>
          <w:sz w:val="24"/>
          <w:szCs w:val="24"/>
          <w:shd w:val="clear" w:color="auto" w:fill="FFFFFF"/>
        </w:rPr>
        <w:t xml:space="preserve">, </w:t>
      </w:r>
      <w:r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122-150.</w:t>
      </w: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shd w:val="clear" w:color="auto" w:fill="FFFFFF"/>
        </w:rPr>
      </w:pPr>
      <w:r w:rsidRPr="003E0518">
        <w:rPr>
          <w:rFonts w:ascii="Times New Roman" w:hAnsi="Times New Roman" w:cs="Times New Roman"/>
          <w:color w:val="000000" w:themeColor="text1"/>
          <w:sz w:val="24"/>
          <w:szCs w:val="24"/>
          <w:shd w:val="clear" w:color="auto" w:fill="FFFFFF"/>
        </w:rPr>
        <w:t>CARVALHO</w:t>
      </w:r>
      <w:r w:rsidR="00F03126" w:rsidRPr="003E0518">
        <w:rPr>
          <w:rFonts w:ascii="Times New Roman" w:hAnsi="Times New Roman" w:cs="Times New Roman"/>
          <w:color w:val="000000" w:themeColor="text1"/>
          <w:sz w:val="24"/>
          <w:szCs w:val="24"/>
          <w:shd w:val="clear" w:color="auto" w:fill="FFFFFF"/>
        </w:rPr>
        <w:t>, L. M</w:t>
      </w:r>
      <w:r w:rsidRPr="003E0518">
        <w:rPr>
          <w:rFonts w:ascii="Times New Roman" w:hAnsi="Times New Roman" w:cs="Times New Roman"/>
          <w:color w:val="000000" w:themeColor="text1"/>
          <w:sz w:val="24"/>
          <w:szCs w:val="24"/>
          <w:shd w:val="clear" w:color="auto" w:fill="FFFFFF"/>
        </w:rPr>
        <w:t>.</w:t>
      </w:r>
      <w:r w:rsidR="00F03126" w:rsidRPr="003E0518">
        <w:rPr>
          <w:rFonts w:ascii="Times New Roman" w:hAnsi="Times New Roman" w:cs="Times New Roman"/>
          <w:color w:val="000000" w:themeColor="text1"/>
          <w:sz w:val="24"/>
          <w:szCs w:val="24"/>
          <w:shd w:val="clear" w:color="auto" w:fill="FFFFFF"/>
        </w:rPr>
        <w:t xml:space="preserve"> (2013). Recursos para o Empreendedorismo Social – Um Olhar sobre a Península Ibérica. </w:t>
      </w:r>
      <w:r w:rsidR="00F03126" w:rsidRPr="003E0518">
        <w:rPr>
          <w:rFonts w:ascii="Times New Roman" w:hAnsi="Times New Roman" w:cs="Times New Roman"/>
          <w:i/>
          <w:color w:val="000000" w:themeColor="text1"/>
          <w:sz w:val="24"/>
          <w:szCs w:val="24"/>
          <w:shd w:val="clear" w:color="auto" w:fill="FFFFFF"/>
        </w:rPr>
        <w:t>Cadernos Sociedad e Trabalho</w:t>
      </w:r>
      <w:r w:rsidRPr="003E0518">
        <w:rPr>
          <w:rFonts w:ascii="Times New Roman" w:hAnsi="Times New Roman" w:cs="Times New Roman"/>
          <w:color w:val="000000" w:themeColor="text1"/>
          <w:sz w:val="24"/>
          <w:szCs w:val="24"/>
          <w:shd w:val="clear" w:color="auto" w:fill="FFFFFF"/>
        </w:rPr>
        <w:t>, Nº</w:t>
      </w:r>
      <w:r w:rsidR="00521ADB" w:rsidRPr="003E0518">
        <w:rPr>
          <w:rFonts w:ascii="Times New Roman" w:hAnsi="Times New Roman" w:cs="Times New Roman"/>
          <w:color w:val="000000" w:themeColor="text1"/>
          <w:sz w:val="24"/>
          <w:szCs w:val="24"/>
          <w:shd w:val="clear" w:color="auto" w:fill="FFFFFF"/>
        </w:rPr>
        <w:t xml:space="preserve"> 5</w:t>
      </w:r>
      <w:r w:rsidR="00F03126" w:rsidRPr="003E0518">
        <w:rPr>
          <w:rFonts w:ascii="Times New Roman" w:hAnsi="Times New Roman" w:cs="Times New Roman"/>
          <w:color w:val="000000" w:themeColor="text1"/>
          <w:sz w:val="24"/>
          <w:szCs w:val="24"/>
          <w:shd w:val="clear" w:color="auto" w:fill="FFFFFF"/>
        </w:rPr>
        <w:t>, pp. 15-29.</w:t>
      </w: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lang w:val="en-US"/>
        </w:rPr>
        <w:t>CHOI</w:t>
      </w:r>
      <w:r w:rsidR="00F03126" w:rsidRPr="003E0518">
        <w:rPr>
          <w:rFonts w:ascii="Times New Roman" w:hAnsi="Times New Roman" w:cs="Times New Roman"/>
          <w:color w:val="000000" w:themeColor="text1"/>
          <w:sz w:val="24"/>
          <w:szCs w:val="24"/>
          <w:shd w:val="clear" w:color="auto" w:fill="FFFFFF"/>
          <w:lang w:val="en-US"/>
        </w:rPr>
        <w:t>, N</w:t>
      </w:r>
      <w:r w:rsidRPr="003E0518">
        <w:rPr>
          <w:rFonts w:ascii="Times New Roman" w:hAnsi="Times New Roman" w:cs="Times New Roman"/>
          <w:color w:val="000000" w:themeColor="text1"/>
          <w:sz w:val="24"/>
          <w:szCs w:val="24"/>
          <w:shd w:val="clear" w:color="auto" w:fill="FFFFFF"/>
          <w:lang w:val="en-US"/>
        </w:rPr>
        <w:t>.</w:t>
      </w:r>
      <w:r w:rsidR="00F03126" w:rsidRPr="003E0518">
        <w:rPr>
          <w:rFonts w:ascii="Times New Roman" w:hAnsi="Times New Roman" w:cs="Times New Roman"/>
          <w:color w:val="000000" w:themeColor="text1"/>
          <w:sz w:val="24"/>
          <w:szCs w:val="24"/>
          <w:shd w:val="clear" w:color="auto" w:fill="FFFFFF"/>
          <w:lang w:val="en-US"/>
        </w:rPr>
        <w:t xml:space="preserve"> (2013). Social entrepreneurship as an essentially contested concept: Opening a new avenue for systematic future research. </w:t>
      </w:r>
      <w:r w:rsidR="00F03126" w:rsidRPr="003E0518">
        <w:rPr>
          <w:rFonts w:ascii="Times New Roman" w:hAnsi="Times New Roman" w:cs="Times New Roman"/>
          <w:i/>
          <w:color w:val="000000" w:themeColor="text1"/>
          <w:sz w:val="24"/>
          <w:szCs w:val="24"/>
          <w:shd w:val="clear" w:color="auto" w:fill="FFFFFF"/>
        </w:rPr>
        <w:t>Journal of Business Venturing</w:t>
      </w:r>
      <w:r w:rsidR="00F03126" w:rsidRPr="003E0518">
        <w:rPr>
          <w:rFonts w:ascii="Times New Roman" w:hAnsi="Times New Roman" w:cs="Times New Roman"/>
          <w:color w:val="000000" w:themeColor="text1"/>
          <w:sz w:val="24"/>
          <w:szCs w:val="24"/>
          <w:shd w:val="clear" w:color="auto" w:fill="FFFFFF"/>
        </w:rPr>
        <w:t>.</w:t>
      </w:r>
      <w:r w:rsidRPr="003E0518">
        <w:rPr>
          <w:rFonts w:ascii="Times New Roman" w:hAnsi="Times New Roman" w:cs="Times New Roman"/>
          <w:color w:val="000000" w:themeColor="text1"/>
          <w:sz w:val="24"/>
          <w:szCs w:val="24"/>
          <w:shd w:val="clear" w:color="auto" w:fill="FFFFFF"/>
        </w:rPr>
        <w:t xml:space="preserve"> Nº </w:t>
      </w:r>
      <w:r w:rsidR="00521ADB" w:rsidRPr="003E0518">
        <w:rPr>
          <w:rFonts w:ascii="Times New Roman" w:hAnsi="Times New Roman" w:cs="Times New Roman"/>
          <w:color w:val="000000" w:themeColor="text1"/>
          <w:sz w:val="24"/>
          <w:szCs w:val="24"/>
          <w:shd w:val="clear" w:color="auto" w:fill="FFFFFF"/>
        </w:rPr>
        <w:t>3</w:t>
      </w:r>
      <w:r w:rsidRPr="003E0518">
        <w:rPr>
          <w:rFonts w:ascii="Times New Roman" w:hAnsi="Times New Roman" w:cs="Times New Roman"/>
          <w:color w:val="000000" w:themeColor="text1"/>
          <w:sz w:val="24"/>
          <w:szCs w:val="24"/>
          <w:shd w:val="clear" w:color="auto" w:fill="FFFFFF"/>
        </w:rPr>
        <w:t>, pp. 363-376.</w:t>
      </w: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rPr>
        <w:t>DE LAS VACAS</w:t>
      </w:r>
      <w:r w:rsidR="00F03126" w:rsidRPr="003E0518">
        <w:rPr>
          <w:rFonts w:ascii="Times New Roman" w:hAnsi="Times New Roman" w:cs="Times New Roman"/>
          <w:color w:val="000000" w:themeColor="text1"/>
          <w:sz w:val="24"/>
          <w:szCs w:val="24"/>
          <w:shd w:val="clear" w:color="auto" w:fill="FFFFFF"/>
        </w:rPr>
        <w:t>, G. L. P</w:t>
      </w:r>
      <w:r w:rsidRPr="003E0518">
        <w:rPr>
          <w:rFonts w:ascii="Times New Roman" w:hAnsi="Times New Roman" w:cs="Times New Roman"/>
          <w:color w:val="000000" w:themeColor="text1"/>
          <w:sz w:val="24"/>
          <w:szCs w:val="24"/>
          <w:shd w:val="clear" w:color="auto" w:fill="FFFFFF"/>
        </w:rPr>
        <w:t>.</w:t>
      </w:r>
      <w:r w:rsidR="00F03126" w:rsidRPr="003E0518">
        <w:rPr>
          <w:rFonts w:ascii="Times New Roman" w:hAnsi="Times New Roman" w:cs="Times New Roman"/>
          <w:color w:val="000000" w:themeColor="text1"/>
          <w:sz w:val="24"/>
          <w:szCs w:val="24"/>
          <w:shd w:val="clear" w:color="auto" w:fill="FFFFFF"/>
        </w:rPr>
        <w:t xml:space="preserve"> (2013). El emprendimiento colectivo como salida laboral de los jóvenes: análisis del caso de las empresas de trabajo asociado.</w:t>
      </w:r>
      <w:r w:rsidR="00F03126" w:rsidRPr="003E0518">
        <w:rPr>
          <w:rStyle w:val="apple-converted-space"/>
          <w:rFonts w:ascii="Times New Roman" w:hAnsi="Times New Roman" w:cs="Times New Roman"/>
          <w:color w:val="000000" w:themeColor="text1"/>
          <w:sz w:val="24"/>
          <w:szCs w:val="24"/>
          <w:shd w:val="clear" w:color="auto" w:fill="FFFFFF"/>
        </w:rPr>
        <w:t> </w:t>
      </w:r>
      <w:r w:rsidR="00F03126" w:rsidRPr="003E0518">
        <w:rPr>
          <w:rFonts w:ascii="Times New Roman" w:hAnsi="Times New Roman" w:cs="Times New Roman"/>
          <w:i/>
          <w:iCs/>
          <w:color w:val="000000" w:themeColor="text1"/>
          <w:sz w:val="24"/>
          <w:szCs w:val="24"/>
          <w:shd w:val="clear" w:color="auto" w:fill="FFFFFF"/>
        </w:rPr>
        <w:t>REVESCO. Revista de Estudios Cooperativos</w:t>
      </w:r>
      <w:r w:rsidR="00F03126" w:rsidRPr="003E0518">
        <w:rPr>
          <w:rFonts w:ascii="Times New Roman" w:hAnsi="Times New Roman" w:cs="Times New Roman"/>
          <w:color w:val="000000" w:themeColor="text1"/>
          <w:sz w:val="24"/>
          <w:szCs w:val="24"/>
          <w:shd w:val="clear" w:color="auto" w:fill="FFFFFF"/>
        </w:rPr>
        <w:t>,</w:t>
      </w:r>
      <w:r w:rsidR="00F03126" w:rsidRPr="003E0518">
        <w:rPr>
          <w:rStyle w:val="apple-converted-space"/>
          <w:rFonts w:ascii="Times New Roman" w:hAnsi="Times New Roman" w:cs="Times New Roman"/>
          <w:color w:val="000000" w:themeColor="text1"/>
          <w:sz w:val="24"/>
          <w:szCs w:val="24"/>
          <w:shd w:val="clear" w:color="auto" w:fill="FFFFFF"/>
        </w:rPr>
        <w:t> </w:t>
      </w:r>
      <w:r w:rsidRPr="003E0518">
        <w:rPr>
          <w:rStyle w:val="apple-converted-space"/>
          <w:rFonts w:ascii="Times New Roman" w:hAnsi="Times New Roman" w:cs="Times New Roman"/>
          <w:color w:val="000000" w:themeColor="text1"/>
          <w:sz w:val="24"/>
          <w:szCs w:val="24"/>
          <w:shd w:val="clear" w:color="auto" w:fill="FFFFFF"/>
        </w:rPr>
        <w:t xml:space="preserve">Nº </w:t>
      </w:r>
      <w:r w:rsidR="00F03126" w:rsidRPr="003E0518">
        <w:rPr>
          <w:rFonts w:ascii="Times New Roman" w:hAnsi="Times New Roman" w:cs="Times New Roman"/>
          <w:iCs/>
          <w:color w:val="000000" w:themeColor="text1"/>
          <w:sz w:val="24"/>
          <w:szCs w:val="24"/>
          <w:shd w:val="clear" w:color="auto" w:fill="FFFFFF"/>
        </w:rPr>
        <w:t>112</w:t>
      </w:r>
      <w:r w:rsidR="00F03126" w:rsidRPr="003E0518">
        <w:rPr>
          <w:rFonts w:ascii="Times New Roman" w:hAnsi="Times New Roman" w:cs="Times New Roman"/>
          <w:color w:val="000000" w:themeColor="text1"/>
          <w:sz w:val="24"/>
          <w:szCs w:val="24"/>
          <w:shd w:val="clear" w:color="auto" w:fill="FFFFFF"/>
        </w:rPr>
        <w:t xml:space="preserve">, </w:t>
      </w:r>
      <w:r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36-65.</w:t>
      </w: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lang w:val="en-US"/>
        </w:rPr>
      </w:pPr>
      <w:r w:rsidRPr="003E0518">
        <w:rPr>
          <w:rFonts w:ascii="Times New Roman" w:hAnsi="Times New Roman" w:cs="Times New Roman"/>
          <w:color w:val="000000" w:themeColor="text1"/>
          <w:sz w:val="24"/>
          <w:szCs w:val="24"/>
          <w:shd w:val="clear" w:color="auto" w:fill="FFFFFF"/>
          <w:lang w:val="en-US"/>
        </w:rPr>
        <w:t>DORADO</w:t>
      </w:r>
      <w:r w:rsidR="00F03126" w:rsidRPr="003E0518">
        <w:rPr>
          <w:rFonts w:ascii="Times New Roman" w:hAnsi="Times New Roman" w:cs="Times New Roman"/>
          <w:color w:val="000000" w:themeColor="text1"/>
          <w:sz w:val="24"/>
          <w:szCs w:val="24"/>
          <w:shd w:val="clear" w:color="auto" w:fill="FFFFFF"/>
          <w:lang w:val="en-US"/>
        </w:rPr>
        <w:t>, S.</w:t>
      </w:r>
      <w:r w:rsidRPr="003E0518">
        <w:rPr>
          <w:rFonts w:ascii="Times New Roman" w:hAnsi="Times New Roman" w:cs="Times New Roman"/>
          <w:color w:val="000000" w:themeColor="text1"/>
          <w:sz w:val="24"/>
          <w:szCs w:val="24"/>
          <w:shd w:val="clear" w:color="auto" w:fill="FFFFFF"/>
          <w:lang w:val="en-US"/>
        </w:rPr>
        <w:t xml:space="preserve"> </w:t>
      </w:r>
      <w:r w:rsidR="00F03126" w:rsidRPr="003E0518">
        <w:rPr>
          <w:rFonts w:ascii="Times New Roman" w:hAnsi="Times New Roman" w:cs="Times New Roman"/>
          <w:color w:val="000000" w:themeColor="text1"/>
          <w:sz w:val="24"/>
          <w:szCs w:val="24"/>
          <w:shd w:val="clear" w:color="auto" w:fill="FFFFFF"/>
          <w:lang w:val="en-US"/>
        </w:rPr>
        <w:t xml:space="preserve">(2006). Social entrepreneurial ventures: different values so different process of creation, no? </w:t>
      </w:r>
      <w:r w:rsidR="00F03126" w:rsidRPr="003E0518">
        <w:rPr>
          <w:rFonts w:ascii="Times New Roman" w:hAnsi="Times New Roman" w:cs="Times New Roman"/>
          <w:i/>
          <w:color w:val="000000" w:themeColor="text1"/>
          <w:sz w:val="24"/>
          <w:szCs w:val="24"/>
          <w:shd w:val="clear" w:color="auto" w:fill="FFFFFF"/>
          <w:lang w:val="en-US"/>
        </w:rPr>
        <w:t>Journal of developmental entrepreneurship</w:t>
      </w:r>
      <w:r w:rsidRPr="003E0518">
        <w:rPr>
          <w:rFonts w:ascii="Times New Roman" w:hAnsi="Times New Roman" w:cs="Times New Roman"/>
          <w:color w:val="000000" w:themeColor="text1"/>
          <w:sz w:val="24"/>
          <w:szCs w:val="24"/>
          <w:shd w:val="clear" w:color="auto" w:fill="FFFFFF"/>
          <w:lang w:val="en-US"/>
        </w:rPr>
        <w:t>, Nº 11</w:t>
      </w:r>
      <w:r w:rsidR="00F03126" w:rsidRPr="003E0518">
        <w:rPr>
          <w:rFonts w:ascii="Times New Roman" w:hAnsi="Times New Roman" w:cs="Times New Roman"/>
          <w:color w:val="000000" w:themeColor="text1"/>
          <w:sz w:val="24"/>
          <w:szCs w:val="24"/>
          <w:shd w:val="clear" w:color="auto" w:fill="FFFFFF"/>
          <w:lang w:val="en-US"/>
        </w:rPr>
        <w:t xml:space="preserve">, </w:t>
      </w:r>
      <w:r w:rsidRPr="003E0518">
        <w:rPr>
          <w:rFonts w:ascii="Times New Roman" w:hAnsi="Times New Roman" w:cs="Times New Roman"/>
          <w:color w:val="000000" w:themeColor="text1"/>
          <w:sz w:val="24"/>
          <w:szCs w:val="24"/>
          <w:shd w:val="clear" w:color="auto" w:fill="FFFFFF"/>
          <w:lang w:val="en-US"/>
        </w:rPr>
        <w:t xml:space="preserve">pp. </w:t>
      </w:r>
      <w:r w:rsidR="00F03126" w:rsidRPr="003E0518">
        <w:rPr>
          <w:rFonts w:ascii="Times New Roman" w:hAnsi="Times New Roman" w:cs="Times New Roman"/>
          <w:color w:val="000000" w:themeColor="text1"/>
          <w:sz w:val="24"/>
          <w:szCs w:val="24"/>
          <w:shd w:val="clear" w:color="auto" w:fill="FFFFFF"/>
          <w:lang w:val="en-US"/>
        </w:rPr>
        <w:t>319-343.</w:t>
      </w: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rPr>
        <w:t>FONCEA</w:t>
      </w:r>
      <w:r w:rsidR="00F03126" w:rsidRPr="003E0518">
        <w:rPr>
          <w:rFonts w:ascii="Times New Roman" w:hAnsi="Times New Roman" w:cs="Times New Roman"/>
          <w:color w:val="000000" w:themeColor="text1"/>
          <w:sz w:val="24"/>
          <w:szCs w:val="24"/>
          <w:shd w:val="clear" w:color="auto" w:fill="FFFFFF"/>
        </w:rPr>
        <w:t>, M. D</w:t>
      </w:r>
      <w:r w:rsidRPr="003E0518">
        <w:rPr>
          <w:rFonts w:ascii="Times New Roman" w:hAnsi="Times New Roman" w:cs="Times New Roman"/>
          <w:color w:val="000000" w:themeColor="text1"/>
          <w:sz w:val="24"/>
          <w:szCs w:val="24"/>
          <w:shd w:val="clear" w:color="auto" w:fill="FFFFFF"/>
        </w:rPr>
        <w:t>.</w:t>
      </w:r>
      <w:r w:rsidR="00F03126" w:rsidRPr="003E0518">
        <w:rPr>
          <w:rFonts w:ascii="Times New Roman" w:hAnsi="Times New Roman" w:cs="Times New Roman"/>
          <w:color w:val="000000" w:themeColor="text1"/>
          <w:sz w:val="24"/>
          <w:szCs w:val="24"/>
          <w:shd w:val="clear" w:color="auto" w:fill="FFFFFF"/>
        </w:rPr>
        <w:t xml:space="preserve"> (2012). Empresas sociales y evaluación del impacto social.</w:t>
      </w:r>
      <w:r w:rsidR="00F03126" w:rsidRPr="003E0518">
        <w:rPr>
          <w:rStyle w:val="apple-converted-space"/>
          <w:rFonts w:ascii="Times New Roman" w:hAnsi="Times New Roman" w:cs="Times New Roman"/>
          <w:color w:val="000000" w:themeColor="text1"/>
          <w:sz w:val="24"/>
          <w:szCs w:val="24"/>
          <w:shd w:val="clear" w:color="auto" w:fill="FFFFFF"/>
        </w:rPr>
        <w:t> </w:t>
      </w:r>
      <w:r w:rsidR="00F03126" w:rsidRPr="003E0518">
        <w:rPr>
          <w:rFonts w:ascii="Times New Roman" w:hAnsi="Times New Roman" w:cs="Times New Roman"/>
          <w:i/>
          <w:iCs/>
          <w:color w:val="000000" w:themeColor="text1"/>
          <w:sz w:val="24"/>
          <w:szCs w:val="24"/>
          <w:shd w:val="clear" w:color="auto" w:fill="FFFFFF"/>
        </w:rPr>
        <w:t>CIRIEC-España</w:t>
      </w:r>
      <w:r w:rsidR="00F03126" w:rsidRPr="003E0518">
        <w:rPr>
          <w:rFonts w:ascii="Times New Roman" w:hAnsi="Times New Roman" w:cs="Times New Roman"/>
          <w:color w:val="000000" w:themeColor="text1"/>
          <w:sz w:val="24"/>
          <w:szCs w:val="24"/>
          <w:shd w:val="clear" w:color="auto" w:fill="FFFFFF"/>
        </w:rPr>
        <w:t>,</w:t>
      </w:r>
      <w:r w:rsidR="00F03126" w:rsidRPr="003E0518">
        <w:rPr>
          <w:rStyle w:val="apple-converted-space"/>
          <w:rFonts w:ascii="Times New Roman" w:hAnsi="Times New Roman" w:cs="Times New Roman"/>
          <w:color w:val="000000" w:themeColor="text1"/>
          <w:sz w:val="24"/>
          <w:szCs w:val="24"/>
          <w:shd w:val="clear" w:color="auto" w:fill="FFFFFF"/>
        </w:rPr>
        <w:t> </w:t>
      </w:r>
      <w:r w:rsidRPr="003E0518">
        <w:rPr>
          <w:rStyle w:val="apple-converted-space"/>
          <w:rFonts w:ascii="Times New Roman" w:hAnsi="Times New Roman" w:cs="Times New Roman"/>
          <w:color w:val="000000" w:themeColor="text1"/>
          <w:sz w:val="24"/>
          <w:szCs w:val="24"/>
          <w:shd w:val="clear" w:color="auto" w:fill="FFFFFF"/>
        </w:rPr>
        <w:t xml:space="preserve">Nº </w:t>
      </w:r>
      <w:r w:rsidR="00F03126" w:rsidRPr="003E0518">
        <w:rPr>
          <w:rFonts w:ascii="Times New Roman" w:hAnsi="Times New Roman" w:cs="Times New Roman"/>
          <w:iCs/>
          <w:color w:val="000000" w:themeColor="text1"/>
          <w:sz w:val="24"/>
          <w:szCs w:val="24"/>
          <w:shd w:val="clear" w:color="auto" w:fill="FFFFFF"/>
        </w:rPr>
        <w:t>75</w:t>
      </w:r>
      <w:r w:rsidR="00F03126" w:rsidRPr="003E0518">
        <w:rPr>
          <w:rFonts w:ascii="Times New Roman" w:hAnsi="Times New Roman" w:cs="Times New Roman"/>
          <w:color w:val="000000" w:themeColor="text1"/>
          <w:sz w:val="24"/>
          <w:szCs w:val="24"/>
          <w:shd w:val="clear" w:color="auto" w:fill="FFFFFF"/>
        </w:rPr>
        <w:t xml:space="preserve">, </w:t>
      </w:r>
      <w:r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179-198.</w:t>
      </w:r>
    </w:p>
    <w:p w:rsidR="00F03126" w:rsidRPr="003E0518" w:rsidRDefault="003B4D0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rPr>
        <w:t>GUZMÁN VÁSQUEZ</w:t>
      </w:r>
      <w:r w:rsidR="00F03126" w:rsidRPr="003E0518">
        <w:rPr>
          <w:rFonts w:ascii="Times New Roman" w:hAnsi="Times New Roman" w:cs="Times New Roman"/>
          <w:color w:val="000000" w:themeColor="text1"/>
          <w:sz w:val="24"/>
          <w:szCs w:val="24"/>
          <w:shd w:val="clear" w:color="auto" w:fill="FFFFFF"/>
        </w:rPr>
        <w:t>, A</w:t>
      </w:r>
      <w:r w:rsidRPr="003E0518">
        <w:rPr>
          <w:rFonts w:ascii="Times New Roman" w:hAnsi="Times New Roman" w:cs="Times New Roman"/>
          <w:color w:val="000000" w:themeColor="text1"/>
          <w:sz w:val="24"/>
          <w:szCs w:val="24"/>
          <w:shd w:val="clear" w:color="auto" w:fill="FFFFFF"/>
        </w:rPr>
        <w:t>.</w:t>
      </w:r>
      <w:r w:rsidR="00F03126" w:rsidRPr="003E0518">
        <w:rPr>
          <w:rFonts w:ascii="Times New Roman" w:hAnsi="Times New Roman" w:cs="Times New Roman"/>
          <w:color w:val="000000" w:themeColor="text1"/>
          <w:sz w:val="24"/>
          <w:szCs w:val="24"/>
          <w:shd w:val="clear" w:color="auto" w:fill="FFFFFF"/>
        </w:rPr>
        <w:t xml:space="preserve"> (2008). Emprendimiento social–Revisión de literatura.</w:t>
      </w:r>
      <w:r w:rsidR="00F03126" w:rsidRPr="003E0518">
        <w:rPr>
          <w:rStyle w:val="apple-converted-space"/>
          <w:rFonts w:ascii="Times New Roman" w:hAnsi="Times New Roman" w:cs="Times New Roman"/>
          <w:color w:val="000000" w:themeColor="text1"/>
          <w:sz w:val="24"/>
          <w:szCs w:val="24"/>
          <w:shd w:val="clear" w:color="auto" w:fill="FFFFFF"/>
        </w:rPr>
        <w:t> </w:t>
      </w:r>
      <w:r w:rsidR="00F03126" w:rsidRPr="003E0518">
        <w:rPr>
          <w:rFonts w:ascii="Times New Roman" w:hAnsi="Times New Roman" w:cs="Times New Roman"/>
          <w:i/>
          <w:iCs/>
          <w:color w:val="000000" w:themeColor="text1"/>
          <w:sz w:val="24"/>
          <w:szCs w:val="24"/>
          <w:shd w:val="clear" w:color="auto" w:fill="FFFFFF"/>
        </w:rPr>
        <w:t>Estudios Gerenciales</w:t>
      </w:r>
      <w:r w:rsidR="00F03126" w:rsidRPr="003E0518">
        <w:rPr>
          <w:rFonts w:ascii="Times New Roman" w:hAnsi="Times New Roman" w:cs="Times New Roman"/>
          <w:color w:val="000000" w:themeColor="text1"/>
          <w:sz w:val="24"/>
          <w:szCs w:val="24"/>
          <w:shd w:val="clear" w:color="auto" w:fill="FFFFFF"/>
        </w:rPr>
        <w:t>,</w:t>
      </w:r>
      <w:r w:rsidR="00F03126" w:rsidRPr="003E0518">
        <w:rPr>
          <w:rStyle w:val="apple-converted-space"/>
          <w:rFonts w:ascii="Times New Roman" w:hAnsi="Times New Roman" w:cs="Times New Roman"/>
          <w:color w:val="000000" w:themeColor="text1"/>
          <w:sz w:val="24"/>
          <w:szCs w:val="24"/>
          <w:shd w:val="clear" w:color="auto" w:fill="FFFFFF"/>
        </w:rPr>
        <w:t> </w:t>
      </w:r>
      <w:r w:rsidRPr="003E0518">
        <w:rPr>
          <w:rStyle w:val="apple-converted-space"/>
          <w:rFonts w:ascii="Times New Roman" w:hAnsi="Times New Roman" w:cs="Times New Roman"/>
          <w:color w:val="000000" w:themeColor="text1"/>
          <w:sz w:val="24"/>
          <w:szCs w:val="24"/>
          <w:shd w:val="clear" w:color="auto" w:fill="FFFFFF"/>
        </w:rPr>
        <w:t xml:space="preserve">Nº </w:t>
      </w:r>
      <w:r w:rsidR="00F03126" w:rsidRPr="003E0518">
        <w:rPr>
          <w:rFonts w:ascii="Times New Roman" w:hAnsi="Times New Roman" w:cs="Times New Roman"/>
          <w:iCs/>
          <w:color w:val="000000" w:themeColor="text1"/>
          <w:sz w:val="24"/>
          <w:szCs w:val="24"/>
          <w:shd w:val="clear" w:color="auto" w:fill="FFFFFF"/>
        </w:rPr>
        <w:t>24</w:t>
      </w:r>
      <w:r w:rsidR="00F03126" w:rsidRPr="003E0518">
        <w:rPr>
          <w:rFonts w:ascii="Times New Roman" w:hAnsi="Times New Roman" w:cs="Times New Roman"/>
          <w:color w:val="000000" w:themeColor="text1"/>
          <w:sz w:val="24"/>
          <w:szCs w:val="24"/>
          <w:shd w:val="clear" w:color="auto" w:fill="FFFFFF"/>
        </w:rPr>
        <w:t xml:space="preserve">, </w:t>
      </w:r>
      <w:r w:rsidR="00521ADB"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105-125.</w:t>
      </w:r>
    </w:p>
    <w:p w:rsidR="00F03126" w:rsidRPr="003E0518" w:rsidRDefault="00521ADB"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lang w:val="en-US"/>
        </w:rPr>
        <w:t>MAIR</w:t>
      </w:r>
      <w:r w:rsidR="00F03126" w:rsidRPr="003E0518">
        <w:rPr>
          <w:rFonts w:ascii="Times New Roman" w:hAnsi="Times New Roman" w:cs="Times New Roman"/>
          <w:color w:val="000000" w:themeColor="text1"/>
          <w:sz w:val="24"/>
          <w:szCs w:val="24"/>
          <w:shd w:val="clear" w:color="auto" w:fill="FFFFFF"/>
          <w:lang w:val="en-US"/>
        </w:rPr>
        <w:t>, J</w:t>
      </w:r>
      <w:r w:rsidRPr="003E0518">
        <w:rPr>
          <w:rFonts w:ascii="Times New Roman" w:hAnsi="Times New Roman" w:cs="Times New Roman"/>
          <w:color w:val="000000" w:themeColor="text1"/>
          <w:sz w:val="24"/>
          <w:szCs w:val="24"/>
          <w:shd w:val="clear" w:color="auto" w:fill="FFFFFF"/>
          <w:lang w:val="en-US"/>
        </w:rPr>
        <w:t>.</w:t>
      </w:r>
      <w:r w:rsidR="00F03126" w:rsidRPr="003E0518">
        <w:rPr>
          <w:rFonts w:ascii="Times New Roman" w:hAnsi="Times New Roman" w:cs="Times New Roman"/>
          <w:color w:val="000000" w:themeColor="text1"/>
          <w:sz w:val="24"/>
          <w:szCs w:val="24"/>
          <w:shd w:val="clear" w:color="auto" w:fill="FFFFFF"/>
          <w:lang w:val="en-US"/>
        </w:rPr>
        <w:t xml:space="preserve"> (2006). Social entrepreneurship research: A source of explanation, prediction, and delight</w:t>
      </w:r>
      <w:r w:rsidR="00F03126" w:rsidRPr="003E0518">
        <w:rPr>
          <w:rFonts w:ascii="Times New Roman" w:hAnsi="Times New Roman" w:cs="Times New Roman"/>
          <w:i/>
          <w:color w:val="000000" w:themeColor="text1"/>
          <w:sz w:val="24"/>
          <w:szCs w:val="24"/>
          <w:shd w:val="clear" w:color="auto" w:fill="FFFFFF"/>
          <w:lang w:val="en-US"/>
        </w:rPr>
        <w:t xml:space="preserve">. </w:t>
      </w:r>
      <w:r w:rsidR="00F03126" w:rsidRPr="003E0518">
        <w:rPr>
          <w:rFonts w:ascii="Times New Roman" w:hAnsi="Times New Roman" w:cs="Times New Roman"/>
          <w:i/>
          <w:color w:val="000000" w:themeColor="text1"/>
          <w:sz w:val="24"/>
          <w:szCs w:val="24"/>
          <w:shd w:val="clear" w:color="auto" w:fill="FFFFFF"/>
        </w:rPr>
        <w:t>Journal of world business</w:t>
      </w:r>
      <w:r w:rsidRPr="003E0518">
        <w:rPr>
          <w:rFonts w:ascii="Times New Roman" w:hAnsi="Times New Roman" w:cs="Times New Roman"/>
          <w:color w:val="000000" w:themeColor="text1"/>
          <w:sz w:val="24"/>
          <w:szCs w:val="24"/>
          <w:shd w:val="clear" w:color="auto" w:fill="FFFFFF"/>
        </w:rPr>
        <w:t>, Nº</w:t>
      </w:r>
      <w:r w:rsidR="00900EA4" w:rsidRPr="003E0518">
        <w:rPr>
          <w:rFonts w:ascii="Times New Roman" w:hAnsi="Times New Roman" w:cs="Times New Roman"/>
          <w:color w:val="000000" w:themeColor="text1"/>
          <w:sz w:val="24"/>
          <w:szCs w:val="24"/>
          <w:shd w:val="clear" w:color="auto" w:fill="FFFFFF"/>
        </w:rPr>
        <w:t xml:space="preserve"> 1</w:t>
      </w:r>
      <w:r w:rsidR="00F03126" w:rsidRPr="003E0518">
        <w:rPr>
          <w:rFonts w:ascii="Times New Roman" w:hAnsi="Times New Roman" w:cs="Times New Roman"/>
          <w:color w:val="000000" w:themeColor="text1"/>
          <w:sz w:val="24"/>
          <w:szCs w:val="24"/>
          <w:shd w:val="clear" w:color="auto" w:fill="FFFFFF"/>
        </w:rPr>
        <w:t xml:space="preserve">, </w:t>
      </w:r>
      <w:r w:rsidR="00900EA4"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36-44.</w:t>
      </w:r>
    </w:p>
    <w:p w:rsidR="00F03126" w:rsidRPr="003E0518" w:rsidRDefault="00900EA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rPr>
        <w:t>MORAL</w:t>
      </w:r>
      <w:r w:rsidR="00F03126" w:rsidRPr="003E0518">
        <w:rPr>
          <w:rFonts w:ascii="Times New Roman" w:hAnsi="Times New Roman" w:cs="Times New Roman"/>
          <w:color w:val="000000" w:themeColor="text1"/>
          <w:sz w:val="24"/>
          <w:szCs w:val="24"/>
          <w:shd w:val="clear" w:color="auto" w:fill="FFFFFF"/>
        </w:rPr>
        <w:t xml:space="preserve">, A. M. (2006). Desarrollo territorial y economía social. </w:t>
      </w:r>
      <w:r w:rsidR="00F03126" w:rsidRPr="003E0518">
        <w:rPr>
          <w:rFonts w:ascii="Times New Roman" w:hAnsi="Times New Roman" w:cs="Times New Roman"/>
          <w:i/>
          <w:iCs/>
          <w:color w:val="000000" w:themeColor="text1"/>
          <w:sz w:val="24"/>
          <w:szCs w:val="24"/>
          <w:shd w:val="clear" w:color="auto" w:fill="FFFFFF"/>
        </w:rPr>
        <w:t>CIRIEC-España, revista de economía pública, social y cooperativa</w:t>
      </w:r>
      <w:r w:rsidR="00F03126" w:rsidRPr="003E0518">
        <w:rPr>
          <w:rFonts w:ascii="Times New Roman" w:hAnsi="Times New Roman" w:cs="Times New Roman"/>
          <w:color w:val="000000" w:themeColor="text1"/>
          <w:sz w:val="24"/>
          <w:szCs w:val="24"/>
          <w:shd w:val="clear" w:color="auto" w:fill="FFFFFF"/>
        </w:rPr>
        <w:t>,</w:t>
      </w:r>
      <w:r w:rsidR="00F03126" w:rsidRPr="003E0518">
        <w:rPr>
          <w:rStyle w:val="apple-converted-space"/>
          <w:rFonts w:ascii="Times New Roman" w:hAnsi="Times New Roman" w:cs="Times New Roman"/>
          <w:color w:val="000000" w:themeColor="text1"/>
          <w:sz w:val="24"/>
          <w:szCs w:val="24"/>
          <w:shd w:val="clear" w:color="auto" w:fill="FFFFFF"/>
        </w:rPr>
        <w:t> </w:t>
      </w:r>
      <w:r w:rsidRPr="003E0518">
        <w:rPr>
          <w:rStyle w:val="apple-converted-space"/>
          <w:rFonts w:ascii="Times New Roman" w:hAnsi="Times New Roman" w:cs="Times New Roman"/>
          <w:color w:val="000000" w:themeColor="text1"/>
          <w:sz w:val="24"/>
          <w:szCs w:val="24"/>
          <w:shd w:val="clear" w:color="auto" w:fill="FFFFFF"/>
        </w:rPr>
        <w:t xml:space="preserve">Nº </w:t>
      </w:r>
      <w:r w:rsidR="00F03126" w:rsidRPr="003E0518">
        <w:rPr>
          <w:rFonts w:ascii="Times New Roman" w:hAnsi="Times New Roman" w:cs="Times New Roman"/>
          <w:iCs/>
          <w:color w:val="000000" w:themeColor="text1"/>
          <w:sz w:val="24"/>
          <w:szCs w:val="24"/>
          <w:shd w:val="clear" w:color="auto" w:fill="FFFFFF"/>
        </w:rPr>
        <w:t>55</w:t>
      </w:r>
      <w:r w:rsidR="00F03126" w:rsidRPr="003E0518">
        <w:rPr>
          <w:rFonts w:ascii="Times New Roman" w:hAnsi="Times New Roman" w:cs="Times New Roman"/>
          <w:color w:val="000000" w:themeColor="text1"/>
          <w:sz w:val="24"/>
          <w:szCs w:val="24"/>
          <w:shd w:val="clear" w:color="auto" w:fill="FFFFFF"/>
        </w:rPr>
        <w:t xml:space="preserve">, </w:t>
      </w:r>
      <w:r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125-140.</w:t>
      </w:r>
    </w:p>
    <w:p w:rsidR="00F03126" w:rsidRPr="003E0518" w:rsidRDefault="00900EA4" w:rsidP="00F03126">
      <w:pPr>
        <w:pStyle w:val="Prrafodelista"/>
        <w:numPr>
          <w:ilvl w:val="0"/>
          <w:numId w:val="2"/>
        </w:numPr>
        <w:spacing w:after="0" w:line="360" w:lineRule="auto"/>
        <w:ind w:left="-284" w:right="-285" w:firstLine="0"/>
        <w:jc w:val="both"/>
        <w:rPr>
          <w:rFonts w:ascii="Times New Roman" w:hAnsi="Times New Roman" w:cs="Times New Roman"/>
          <w:color w:val="000000" w:themeColor="text1"/>
          <w:sz w:val="24"/>
          <w:szCs w:val="24"/>
        </w:rPr>
      </w:pPr>
      <w:r w:rsidRPr="003E0518">
        <w:rPr>
          <w:rFonts w:ascii="Times New Roman" w:hAnsi="Times New Roman" w:cs="Times New Roman"/>
          <w:color w:val="000000" w:themeColor="text1"/>
          <w:sz w:val="24"/>
          <w:szCs w:val="24"/>
          <w:shd w:val="clear" w:color="auto" w:fill="FFFFFF"/>
        </w:rPr>
        <w:t>NAVARRO</w:t>
      </w:r>
      <w:r w:rsidR="00F03126" w:rsidRPr="003E0518">
        <w:rPr>
          <w:rFonts w:ascii="Times New Roman" w:hAnsi="Times New Roman" w:cs="Times New Roman"/>
          <w:color w:val="000000" w:themeColor="text1"/>
          <w:sz w:val="24"/>
          <w:szCs w:val="24"/>
          <w:shd w:val="clear" w:color="auto" w:fill="FFFFFF"/>
        </w:rPr>
        <w:t>, A. M. (2011). Emprendimiento social y empresas de inserción en España. Aplicación del método delphi para la determinación del perfil del emprendedor y las empresas sociales creadas por emprendedores.</w:t>
      </w:r>
      <w:r w:rsidR="00F03126" w:rsidRPr="003E0518">
        <w:rPr>
          <w:rStyle w:val="apple-converted-space"/>
          <w:rFonts w:ascii="Times New Roman" w:hAnsi="Times New Roman" w:cs="Times New Roman"/>
          <w:color w:val="000000" w:themeColor="text1"/>
          <w:sz w:val="24"/>
          <w:szCs w:val="24"/>
          <w:shd w:val="clear" w:color="auto" w:fill="FFFFFF"/>
        </w:rPr>
        <w:t> </w:t>
      </w:r>
      <w:r w:rsidR="00F03126" w:rsidRPr="003E0518">
        <w:rPr>
          <w:rFonts w:ascii="Times New Roman" w:hAnsi="Times New Roman" w:cs="Times New Roman"/>
          <w:i/>
          <w:iCs/>
          <w:color w:val="000000" w:themeColor="text1"/>
          <w:sz w:val="24"/>
          <w:szCs w:val="24"/>
          <w:shd w:val="clear" w:color="auto" w:fill="FFFFFF"/>
        </w:rPr>
        <w:t>REVESCO. Revista de Estudios Cooperativos</w:t>
      </w:r>
      <w:r w:rsidR="00F03126" w:rsidRPr="003E0518">
        <w:rPr>
          <w:rFonts w:ascii="Times New Roman" w:hAnsi="Times New Roman" w:cs="Times New Roman"/>
          <w:color w:val="000000" w:themeColor="text1"/>
          <w:sz w:val="24"/>
          <w:szCs w:val="24"/>
          <w:shd w:val="clear" w:color="auto" w:fill="FFFFFF"/>
        </w:rPr>
        <w:t>,</w:t>
      </w:r>
      <w:r w:rsidR="00F03126" w:rsidRPr="003E0518">
        <w:rPr>
          <w:rStyle w:val="apple-converted-space"/>
          <w:rFonts w:ascii="Times New Roman" w:hAnsi="Times New Roman" w:cs="Times New Roman"/>
          <w:color w:val="000000" w:themeColor="text1"/>
          <w:sz w:val="24"/>
          <w:szCs w:val="24"/>
          <w:shd w:val="clear" w:color="auto" w:fill="FFFFFF"/>
        </w:rPr>
        <w:t> </w:t>
      </w:r>
      <w:r w:rsidRPr="003E0518">
        <w:rPr>
          <w:rStyle w:val="apple-converted-space"/>
          <w:rFonts w:ascii="Times New Roman" w:hAnsi="Times New Roman" w:cs="Times New Roman"/>
          <w:color w:val="000000" w:themeColor="text1"/>
          <w:sz w:val="24"/>
          <w:szCs w:val="24"/>
          <w:shd w:val="clear" w:color="auto" w:fill="FFFFFF"/>
        </w:rPr>
        <w:t xml:space="preserve">Nº </w:t>
      </w:r>
      <w:r w:rsidR="00F03126" w:rsidRPr="003E0518">
        <w:rPr>
          <w:rFonts w:ascii="Times New Roman" w:hAnsi="Times New Roman" w:cs="Times New Roman"/>
          <w:iCs/>
          <w:color w:val="000000" w:themeColor="text1"/>
          <w:sz w:val="24"/>
          <w:szCs w:val="24"/>
          <w:shd w:val="clear" w:color="auto" w:fill="FFFFFF"/>
        </w:rPr>
        <w:t>106</w:t>
      </w:r>
      <w:r w:rsidR="00F03126" w:rsidRPr="003E0518">
        <w:rPr>
          <w:rFonts w:ascii="Times New Roman" w:hAnsi="Times New Roman" w:cs="Times New Roman"/>
          <w:color w:val="000000" w:themeColor="text1"/>
          <w:sz w:val="24"/>
          <w:szCs w:val="24"/>
          <w:shd w:val="clear" w:color="auto" w:fill="FFFFFF"/>
        </w:rPr>
        <w:t xml:space="preserve">, </w:t>
      </w:r>
      <w:r w:rsidRPr="003E0518">
        <w:rPr>
          <w:rFonts w:ascii="Times New Roman" w:hAnsi="Times New Roman" w:cs="Times New Roman"/>
          <w:color w:val="000000" w:themeColor="text1"/>
          <w:sz w:val="24"/>
          <w:szCs w:val="24"/>
          <w:shd w:val="clear" w:color="auto" w:fill="FFFFFF"/>
        </w:rPr>
        <w:t xml:space="preserve">pp. </w:t>
      </w:r>
      <w:r w:rsidR="00F03126" w:rsidRPr="003E0518">
        <w:rPr>
          <w:rFonts w:ascii="Times New Roman" w:hAnsi="Times New Roman" w:cs="Times New Roman"/>
          <w:color w:val="000000" w:themeColor="text1"/>
          <w:sz w:val="24"/>
          <w:szCs w:val="24"/>
          <w:shd w:val="clear" w:color="auto" w:fill="FFFFFF"/>
        </w:rPr>
        <w:t>150-172.</w:t>
      </w:r>
    </w:p>
    <w:sectPr w:rsidR="00F03126" w:rsidRPr="003E0518" w:rsidSect="007155C5">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94" w:rsidRDefault="000A7B94" w:rsidP="00F533E3">
      <w:pPr>
        <w:spacing w:after="0" w:line="240" w:lineRule="auto"/>
      </w:pPr>
      <w:r>
        <w:separator/>
      </w:r>
    </w:p>
  </w:endnote>
  <w:endnote w:type="continuationSeparator" w:id="0">
    <w:p w:rsidR="000A7B94" w:rsidRDefault="000A7B94" w:rsidP="00F5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9208"/>
      <w:docPartObj>
        <w:docPartGallery w:val="Page Numbers (Bottom of Page)"/>
        <w:docPartUnique/>
      </w:docPartObj>
    </w:sdtPr>
    <w:sdtEndPr/>
    <w:sdtContent>
      <w:p w:rsidR="0070262D" w:rsidRDefault="000A7B94">
        <w:pPr>
          <w:pStyle w:val="Piedepgina"/>
          <w:jc w:val="center"/>
        </w:pPr>
        <w:r>
          <w:fldChar w:fldCharType="begin"/>
        </w:r>
        <w:r>
          <w:instrText xml:space="preserve"> PAGE   \* MERGEFORMAT </w:instrText>
        </w:r>
        <w:r>
          <w:fldChar w:fldCharType="separate"/>
        </w:r>
        <w:r w:rsidR="000D6C10">
          <w:rPr>
            <w:noProof/>
          </w:rPr>
          <w:t>1</w:t>
        </w:r>
        <w:r>
          <w:rPr>
            <w:noProof/>
          </w:rPr>
          <w:fldChar w:fldCharType="end"/>
        </w:r>
      </w:p>
    </w:sdtContent>
  </w:sdt>
  <w:p w:rsidR="0070262D" w:rsidRDefault="00702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94" w:rsidRDefault="000A7B94" w:rsidP="00F533E3">
      <w:pPr>
        <w:spacing w:after="0" w:line="240" w:lineRule="auto"/>
      </w:pPr>
      <w:r>
        <w:separator/>
      </w:r>
    </w:p>
  </w:footnote>
  <w:footnote w:type="continuationSeparator" w:id="0">
    <w:p w:rsidR="000A7B94" w:rsidRDefault="000A7B94" w:rsidP="00F53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12C"/>
    <w:multiLevelType w:val="hybridMultilevel"/>
    <w:tmpl w:val="945C2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0D0934"/>
    <w:multiLevelType w:val="hybridMultilevel"/>
    <w:tmpl w:val="A22E4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033A28"/>
    <w:multiLevelType w:val="hybridMultilevel"/>
    <w:tmpl w:val="87241A30"/>
    <w:lvl w:ilvl="0" w:tplc="C508494E">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1F"/>
    <w:rsid w:val="00013CE1"/>
    <w:rsid w:val="000144FE"/>
    <w:rsid w:val="00026CE6"/>
    <w:rsid w:val="00035DD8"/>
    <w:rsid w:val="000420FC"/>
    <w:rsid w:val="000603FB"/>
    <w:rsid w:val="000806E8"/>
    <w:rsid w:val="000827D7"/>
    <w:rsid w:val="0008720C"/>
    <w:rsid w:val="000A7B94"/>
    <w:rsid w:val="000B5D69"/>
    <w:rsid w:val="000D6C10"/>
    <w:rsid w:val="000E3CA3"/>
    <w:rsid w:val="001315C8"/>
    <w:rsid w:val="00173652"/>
    <w:rsid w:val="00180A32"/>
    <w:rsid w:val="00185140"/>
    <w:rsid w:val="00186E82"/>
    <w:rsid w:val="001911BC"/>
    <w:rsid w:val="001D2043"/>
    <w:rsid w:val="001D726F"/>
    <w:rsid w:val="001D7FE6"/>
    <w:rsid w:val="0020225A"/>
    <w:rsid w:val="00212CA0"/>
    <w:rsid w:val="00213C07"/>
    <w:rsid w:val="00295148"/>
    <w:rsid w:val="002A40CB"/>
    <w:rsid w:val="00306170"/>
    <w:rsid w:val="00315A37"/>
    <w:rsid w:val="003B4D04"/>
    <w:rsid w:val="003B7EDC"/>
    <w:rsid w:val="003C33E0"/>
    <w:rsid w:val="003D6923"/>
    <w:rsid w:val="003E0518"/>
    <w:rsid w:val="003E26ED"/>
    <w:rsid w:val="00406739"/>
    <w:rsid w:val="004149B9"/>
    <w:rsid w:val="00427AF7"/>
    <w:rsid w:val="004446B6"/>
    <w:rsid w:val="00467406"/>
    <w:rsid w:val="00470AC0"/>
    <w:rsid w:val="004732C1"/>
    <w:rsid w:val="0048170D"/>
    <w:rsid w:val="00496262"/>
    <w:rsid w:val="004B501A"/>
    <w:rsid w:val="004F09EA"/>
    <w:rsid w:val="004F5E0D"/>
    <w:rsid w:val="004F6DEC"/>
    <w:rsid w:val="00521ADB"/>
    <w:rsid w:val="0052537E"/>
    <w:rsid w:val="00591897"/>
    <w:rsid w:val="005931DB"/>
    <w:rsid w:val="005A3ED8"/>
    <w:rsid w:val="005B4016"/>
    <w:rsid w:val="005D4C00"/>
    <w:rsid w:val="005E6717"/>
    <w:rsid w:val="00621905"/>
    <w:rsid w:val="00634F0A"/>
    <w:rsid w:val="00647556"/>
    <w:rsid w:val="00656E0F"/>
    <w:rsid w:val="0066698D"/>
    <w:rsid w:val="00676B21"/>
    <w:rsid w:val="0067750E"/>
    <w:rsid w:val="006847FB"/>
    <w:rsid w:val="006875EA"/>
    <w:rsid w:val="006900B8"/>
    <w:rsid w:val="006B2151"/>
    <w:rsid w:val="006B746B"/>
    <w:rsid w:val="006D06E8"/>
    <w:rsid w:val="006E789F"/>
    <w:rsid w:val="0070262D"/>
    <w:rsid w:val="007155C5"/>
    <w:rsid w:val="007664D2"/>
    <w:rsid w:val="007872F1"/>
    <w:rsid w:val="007D2AA8"/>
    <w:rsid w:val="007D5212"/>
    <w:rsid w:val="00834CE1"/>
    <w:rsid w:val="00863C9E"/>
    <w:rsid w:val="0089391B"/>
    <w:rsid w:val="00900EA4"/>
    <w:rsid w:val="009113EF"/>
    <w:rsid w:val="00917067"/>
    <w:rsid w:val="00934183"/>
    <w:rsid w:val="009674F4"/>
    <w:rsid w:val="00971F5A"/>
    <w:rsid w:val="00990EBE"/>
    <w:rsid w:val="00993D8C"/>
    <w:rsid w:val="009B5185"/>
    <w:rsid w:val="009D28F7"/>
    <w:rsid w:val="009E0FA4"/>
    <w:rsid w:val="009F1C99"/>
    <w:rsid w:val="00A3652D"/>
    <w:rsid w:val="00A62062"/>
    <w:rsid w:val="00A735DC"/>
    <w:rsid w:val="00A828C2"/>
    <w:rsid w:val="00AB54C2"/>
    <w:rsid w:val="00AE4598"/>
    <w:rsid w:val="00B0386E"/>
    <w:rsid w:val="00B038D6"/>
    <w:rsid w:val="00B12D09"/>
    <w:rsid w:val="00B43DA0"/>
    <w:rsid w:val="00B468C0"/>
    <w:rsid w:val="00B54416"/>
    <w:rsid w:val="00B61CF5"/>
    <w:rsid w:val="00B67696"/>
    <w:rsid w:val="00BD4625"/>
    <w:rsid w:val="00BE5258"/>
    <w:rsid w:val="00C06313"/>
    <w:rsid w:val="00C9018A"/>
    <w:rsid w:val="00CA3D0A"/>
    <w:rsid w:val="00CF2823"/>
    <w:rsid w:val="00D3430F"/>
    <w:rsid w:val="00D444F2"/>
    <w:rsid w:val="00D627BF"/>
    <w:rsid w:val="00DA1BDF"/>
    <w:rsid w:val="00DC55D4"/>
    <w:rsid w:val="00DE31F7"/>
    <w:rsid w:val="00DF3B16"/>
    <w:rsid w:val="00E46A68"/>
    <w:rsid w:val="00E65A1F"/>
    <w:rsid w:val="00E8238A"/>
    <w:rsid w:val="00E87A26"/>
    <w:rsid w:val="00E94E6C"/>
    <w:rsid w:val="00EC4B3B"/>
    <w:rsid w:val="00EC4C87"/>
    <w:rsid w:val="00EF4D63"/>
    <w:rsid w:val="00F0062D"/>
    <w:rsid w:val="00F030F3"/>
    <w:rsid w:val="00F03126"/>
    <w:rsid w:val="00F30038"/>
    <w:rsid w:val="00F30167"/>
    <w:rsid w:val="00F424B1"/>
    <w:rsid w:val="00F533E3"/>
    <w:rsid w:val="00F600F8"/>
    <w:rsid w:val="00F62984"/>
    <w:rsid w:val="00F76CF9"/>
    <w:rsid w:val="00FA14FD"/>
    <w:rsid w:val="00FF1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FBDB6-115E-4B6A-9478-BFACA26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AE4598"/>
    <w:pPr>
      <w:keepNext/>
      <w:spacing w:before="240" w:after="60" w:line="240" w:lineRule="auto"/>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2">
    <w:name w:val="Lista clara - Énfasis 12"/>
    <w:uiPriority w:val="99"/>
    <w:rsid w:val="00B468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
    <w:name w:val="Lista clara - Énfasis 121"/>
    <w:uiPriority w:val="99"/>
    <w:rsid w:val="00B5441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extodeglobo">
    <w:name w:val="Balloon Text"/>
    <w:basedOn w:val="Normal"/>
    <w:link w:val="TextodegloboCar"/>
    <w:uiPriority w:val="99"/>
    <w:semiHidden/>
    <w:unhideWhenUsed/>
    <w:rsid w:val="00B54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416"/>
    <w:rPr>
      <w:rFonts w:ascii="Tahoma" w:hAnsi="Tahoma" w:cs="Tahoma"/>
      <w:sz w:val="16"/>
      <w:szCs w:val="16"/>
    </w:rPr>
  </w:style>
  <w:style w:type="table" w:styleId="Tablaconcuadrcula">
    <w:name w:val="Table Grid"/>
    <w:basedOn w:val="Tablanormal"/>
    <w:uiPriority w:val="59"/>
    <w:rsid w:val="001D7FE6"/>
    <w:pPr>
      <w:spacing w:after="0" w:line="240" w:lineRule="auto"/>
    </w:pPr>
    <w:rPr>
      <w:rFonts w:ascii="Cambria" w:eastAsia="Times New Roman"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AE4598"/>
    <w:rPr>
      <w:rFonts w:ascii="Arial" w:eastAsia="Times New Roman" w:hAnsi="Arial" w:cs="Arial"/>
      <w:b/>
      <w:bCs/>
      <w:i/>
      <w:iCs/>
      <w:sz w:val="28"/>
      <w:szCs w:val="28"/>
      <w:lang w:eastAsia="es-ES"/>
    </w:rPr>
  </w:style>
  <w:style w:type="character" w:customStyle="1" w:styleId="apple-converted-space">
    <w:name w:val="apple-converted-space"/>
    <w:basedOn w:val="Fuentedeprrafopredeter"/>
    <w:rsid w:val="00DF3B16"/>
  </w:style>
  <w:style w:type="paragraph" w:styleId="Prrafodelista">
    <w:name w:val="List Paragraph"/>
    <w:basedOn w:val="Normal"/>
    <w:uiPriority w:val="34"/>
    <w:qFormat/>
    <w:rsid w:val="00DF3B16"/>
    <w:pPr>
      <w:ind w:left="720"/>
      <w:contextualSpacing/>
    </w:pPr>
  </w:style>
  <w:style w:type="paragraph" w:styleId="Encabezado">
    <w:name w:val="header"/>
    <w:basedOn w:val="Normal"/>
    <w:link w:val="EncabezadoCar"/>
    <w:uiPriority w:val="99"/>
    <w:semiHidden/>
    <w:unhideWhenUsed/>
    <w:rsid w:val="00F53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33E3"/>
  </w:style>
  <w:style w:type="paragraph" w:styleId="Piedepgina">
    <w:name w:val="footer"/>
    <w:basedOn w:val="Normal"/>
    <w:link w:val="PiedepginaCar"/>
    <w:uiPriority w:val="99"/>
    <w:unhideWhenUsed/>
    <w:rsid w:val="00F53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0537">
      <w:bodyDiv w:val="1"/>
      <w:marLeft w:val="0"/>
      <w:marRight w:val="0"/>
      <w:marTop w:val="0"/>
      <w:marBottom w:val="0"/>
      <w:divBdr>
        <w:top w:val="none" w:sz="0" w:space="0" w:color="auto"/>
        <w:left w:val="none" w:sz="0" w:space="0" w:color="auto"/>
        <w:bottom w:val="none" w:sz="0" w:space="0" w:color="auto"/>
        <w:right w:val="none" w:sz="0" w:space="0" w:color="auto"/>
      </w:divBdr>
    </w:div>
    <w:div w:id="457644096">
      <w:bodyDiv w:val="1"/>
      <w:marLeft w:val="0"/>
      <w:marRight w:val="0"/>
      <w:marTop w:val="0"/>
      <w:marBottom w:val="0"/>
      <w:divBdr>
        <w:top w:val="none" w:sz="0" w:space="0" w:color="auto"/>
        <w:left w:val="none" w:sz="0" w:space="0" w:color="auto"/>
        <w:bottom w:val="none" w:sz="0" w:space="0" w:color="auto"/>
        <w:right w:val="none" w:sz="0" w:space="0" w:color="auto"/>
      </w:divBdr>
    </w:div>
    <w:div w:id="1355493984">
      <w:bodyDiv w:val="1"/>
      <w:marLeft w:val="0"/>
      <w:marRight w:val="0"/>
      <w:marTop w:val="0"/>
      <w:marBottom w:val="0"/>
      <w:divBdr>
        <w:top w:val="none" w:sz="0" w:space="0" w:color="auto"/>
        <w:left w:val="none" w:sz="0" w:space="0" w:color="auto"/>
        <w:bottom w:val="none" w:sz="0" w:space="0" w:color="auto"/>
        <w:right w:val="none" w:sz="0" w:space="0" w:color="auto"/>
      </w:divBdr>
    </w:div>
    <w:div w:id="1561670038">
      <w:bodyDiv w:val="1"/>
      <w:marLeft w:val="0"/>
      <w:marRight w:val="0"/>
      <w:marTop w:val="0"/>
      <w:marBottom w:val="0"/>
      <w:divBdr>
        <w:top w:val="none" w:sz="0" w:space="0" w:color="auto"/>
        <w:left w:val="none" w:sz="0" w:space="0" w:color="auto"/>
        <w:bottom w:val="none" w:sz="0" w:space="0" w:color="auto"/>
        <w:right w:val="none" w:sz="0" w:space="0" w:color="auto"/>
      </w:divBdr>
    </w:div>
    <w:div w:id="16438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RENA\Documents\EMP.SOCIAL.COLECTIVO\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ENA\Documents\EMP.SOCIAL.COLECTIVO\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RENA\Documents\EMP.SOCIAL.COLECTIVO\Libro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RENA\Documents\EMP.SOCIAL.COLECTIVO\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Hoja6!$A$3</c:f>
              <c:strCache>
                <c:ptCount val="1"/>
                <c:pt idx="0">
                  <c:v>Media</c:v>
                </c:pt>
              </c:strCache>
            </c:strRef>
          </c:tx>
          <c:invertIfNegative val="0"/>
          <c:cat>
            <c:strRef>
              <c:f>Hoja6!$B$8:$B$16</c:f>
              <c:strCache>
                <c:ptCount val="9"/>
                <c:pt idx="0">
                  <c:v>B1</c:v>
                </c:pt>
                <c:pt idx="1">
                  <c:v>B2</c:v>
                </c:pt>
                <c:pt idx="2">
                  <c:v>B3</c:v>
                </c:pt>
                <c:pt idx="3">
                  <c:v>B4</c:v>
                </c:pt>
                <c:pt idx="4">
                  <c:v>B5</c:v>
                </c:pt>
                <c:pt idx="5">
                  <c:v>B6</c:v>
                </c:pt>
                <c:pt idx="6">
                  <c:v>B7</c:v>
                </c:pt>
                <c:pt idx="7">
                  <c:v>B8</c:v>
                </c:pt>
                <c:pt idx="8">
                  <c:v>B9</c:v>
                </c:pt>
              </c:strCache>
            </c:strRef>
          </c:cat>
          <c:val>
            <c:numRef>
              <c:f>Hoja6!$B$3:$J$3</c:f>
              <c:numCache>
                <c:formatCode>###0.00</c:formatCode>
                <c:ptCount val="9"/>
                <c:pt idx="0">
                  <c:v>3.1636363636363716</c:v>
                </c:pt>
                <c:pt idx="1">
                  <c:v>5.3636363636363615</c:v>
                </c:pt>
                <c:pt idx="2">
                  <c:v>5.1818181818181834</c:v>
                </c:pt>
                <c:pt idx="3">
                  <c:v>5.7090909090909081</c:v>
                </c:pt>
                <c:pt idx="4">
                  <c:v>5.3454545454545457</c:v>
                </c:pt>
                <c:pt idx="5">
                  <c:v>5.0363636363636601</c:v>
                </c:pt>
                <c:pt idx="6">
                  <c:v>5.6000000000000005</c:v>
                </c:pt>
                <c:pt idx="7">
                  <c:v>4.9454545454545453</c:v>
                </c:pt>
                <c:pt idx="8">
                  <c:v>5.4727272727272718</c:v>
                </c:pt>
              </c:numCache>
            </c:numRef>
          </c:val>
        </c:ser>
        <c:ser>
          <c:idx val="1"/>
          <c:order val="1"/>
          <c:tx>
            <c:strRef>
              <c:f>Hoja6!$A$5</c:f>
              <c:strCache>
                <c:ptCount val="1"/>
                <c:pt idx="0">
                  <c:v>Desv.Típ</c:v>
                </c:pt>
              </c:strCache>
            </c:strRef>
          </c:tx>
          <c:invertIfNegative val="0"/>
          <c:cat>
            <c:strRef>
              <c:f>Hoja6!$B$8:$B$16</c:f>
              <c:strCache>
                <c:ptCount val="9"/>
                <c:pt idx="0">
                  <c:v>B1</c:v>
                </c:pt>
                <c:pt idx="1">
                  <c:v>B2</c:v>
                </c:pt>
                <c:pt idx="2">
                  <c:v>B3</c:v>
                </c:pt>
                <c:pt idx="3">
                  <c:v>B4</c:v>
                </c:pt>
                <c:pt idx="4">
                  <c:v>B5</c:v>
                </c:pt>
                <c:pt idx="5">
                  <c:v>B6</c:v>
                </c:pt>
                <c:pt idx="6">
                  <c:v>B7</c:v>
                </c:pt>
                <c:pt idx="7">
                  <c:v>B8</c:v>
                </c:pt>
                <c:pt idx="8">
                  <c:v>B9</c:v>
                </c:pt>
              </c:strCache>
            </c:strRef>
          </c:cat>
          <c:val>
            <c:numRef>
              <c:f>Hoja6!$B$5:$J$5</c:f>
              <c:numCache>
                <c:formatCode>###0.000</c:formatCode>
                <c:ptCount val="9"/>
                <c:pt idx="0">
                  <c:v>1.7079729849068825</c:v>
                </c:pt>
                <c:pt idx="1">
                  <c:v>1.4575936074843014</c:v>
                </c:pt>
                <c:pt idx="2">
                  <c:v>1.2922978255934929</c:v>
                </c:pt>
                <c:pt idx="3">
                  <c:v>1.1654394700065545</c:v>
                </c:pt>
                <c:pt idx="4">
                  <c:v>1.3501465190473301</c:v>
                </c:pt>
                <c:pt idx="5">
                  <c:v>1.4396969378057558</c:v>
                </c:pt>
                <c:pt idx="6">
                  <c:v>1.1482676162456724</c:v>
                </c:pt>
                <c:pt idx="7">
                  <c:v>1.4196789128138152</c:v>
                </c:pt>
                <c:pt idx="8">
                  <c:v>1.1840693400389193</c:v>
                </c:pt>
              </c:numCache>
            </c:numRef>
          </c:val>
        </c:ser>
        <c:dLbls>
          <c:showLegendKey val="0"/>
          <c:showVal val="0"/>
          <c:showCatName val="0"/>
          <c:showSerName val="0"/>
          <c:showPercent val="0"/>
          <c:showBubbleSize val="0"/>
        </c:dLbls>
        <c:gapWidth val="150"/>
        <c:axId val="324559992"/>
        <c:axId val="324560384"/>
      </c:barChart>
      <c:catAx>
        <c:axId val="324559992"/>
        <c:scaling>
          <c:orientation val="minMax"/>
        </c:scaling>
        <c:delete val="0"/>
        <c:axPos val="b"/>
        <c:numFmt formatCode="General" sourceLinked="0"/>
        <c:majorTickMark val="out"/>
        <c:minorTickMark val="none"/>
        <c:tickLblPos val="nextTo"/>
        <c:crossAx val="324560384"/>
        <c:crosses val="autoZero"/>
        <c:auto val="1"/>
        <c:lblAlgn val="ctr"/>
        <c:lblOffset val="100"/>
        <c:noMultiLvlLbl val="0"/>
      </c:catAx>
      <c:valAx>
        <c:axId val="324560384"/>
        <c:scaling>
          <c:orientation val="minMax"/>
        </c:scaling>
        <c:delete val="0"/>
        <c:axPos val="l"/>
        <c:majorGridlines/>
        <c:numFmt formatCode="###0.00" sourceLinked="1"/>
        <c:majorTickMark val="out"/>
        <c:minorTickMark val="none"/>
        <c:tickLblPos val="nextTo"/>
        <c:crossAx val="324559992"/>
        <c:crosses val="autoZero"/>
        <c:crossBetween val="between"/>
      </c:valAx>
    </c:plotArea>
    <c:legend>
      <c:legendPos val="r"/>
      <c:overlay val="0"/>
    </c:legend>
    <c:plotVisOnly val="1"/>
    <c:dispBlanksAs val="gap"/>
    <c:showDLblsOverMax val="0"/>
  </c:chart>
  <c:txPr>
    <a:bodyPr/>
    <a:lstStyle/>
    <a:p>
      <a:pPr>
        <a:defRPr b="1"/>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1804150438316191E-2"/>
          <c:y val="3.9157053042788229E-2"/>
          <c:w val="0.82967382522820265"/>
          <c:h val="0.77180369895623513"/>
        </c:manualLayout>
      </c:layout>
      <c:barChart>
        <c:barDir val="col"/>
        <c:grouping val="clustered"/>
        <c:varyColors val="0"/>
        <c:ser>
          <c:idx val="0"/>
          <c:order val="0"/>
          <c:tx>
            <c:strRef>
              <c:f>Hoja1!$A$5</c:f>
              <c:strCache>
                <c:ptCount val="1"/>
                <c:pt idx="0">
                  <c:v>Media</c:v>
                </c:pt>
              </c:strCache>
            </c:strRef>
          </c:tx>
          <c:invertIfNegative val="0"/>
          <c:cat>
            <c:strRef>
              <c:f>Hoja1!$F$14:$F$27</c:f>
              <c:strCache>
                <c:ptCount val="14"/>
                <c:pt idx="0">
                  <c:v>C1</c:v>
                </c:pt>
                <c:pt idx="1">
                  <c:v>C2</c:v>
                </c:pt>
                <c:pt idx="2">
                  <c:v>C3</c:v>
                </c:pt>
                <c:pt idx="3">
                  <c:v>C4</c:v>
                </c:pt>
                <c:pt idx="4">
                  <c:v>C5</c:v>
                </c:pt>
                <c:pt idx="5">
                  <c:v>C6</c:v>
                </c:pt>
                <c:pt idx="6">
                  <c:v>C7</c:v>
                </c:pt>
                <c:pt idx="7">
                  <c:v>C8</c:v>
                </c:pt>
                <c:pt idx="8">
                  <c:v>C9</c:v>
                </c:pt>
                <c:pt idx="9">
                  <c:v>C10</c:v>
                </c:pt>
                <c:pt idx="10">
                  <c:v>C11</c:v>
                </c:pt>
                <c:pt idx="11">
                  <c:v>C12</c:v>
                </c:pt>
                <c:pt idx="12">
                  <c:v>C13</c:v>
                </c:pt>
                <c:pt idx="13">
                  <c:v>C14</c:v>
                </c:pt>
              </c:strCache>
            </c:strRef>
          </c:cat>
          <c:val>
            <c:numRef>
              <c:f>Hoja1!$C$5:$P$5</c:f>
              <c:numCache>
                <c:formatCode>General</c:formatCode>
                <c:ptCount val="14"/>
                <c:pt idx="0">
                  <c:v>5.6499999999999995</c:v>
                </c:pt>
                <c:pt idx="1">
                  <c:v>5.13</c:v>
                </c:pt>
                <c:pt idx="2">
                  <c:v>5.6499999999999995</c:v>
                </c:pt>
                <c:pt idx="3">
                  <c:v>5.58</c:v>
                </c:pt>
                <c:pt idx="4">
                  <c:v>5.31</c:v>
                </c:pt>
                <c:pt idx="5">
                  <c:v>4.4000000000000004</c:v>
                </c:pt>
                <c:pt idx="6">
                  <c:v>4.07</c:v>
                </c:pt>
                <c:pt idx="7">
                  <c:v>5.6199999999999966</c:v>
                </c:pt>
                <c:pt idx="8">
                  <c:v>5.53</c:v>
                </c:pt>
                <c:pt idx="9">
                  <c:v>5.95</c:v>
                </c:pt>
                <c:pt idx="10">
                  <c:v>4.6899999999999995</c:v>
                </c:pt>
                <c:pt idx="11">
                  <c:v>4.3099999999999996</c:v>
                </c:pt>
                <c:pt idx="12">
                  <c:v>5.49</c:v>
                </c:pt>
                <c:pt idx="13">
                  <c:v>5.07</c:v>
                </c:pt>
              </c:numCache>
            </c:numRef>
          </c:val>
        </c:ser>
        <c:ser>
          <c:idx val="1"/>
          <c:order val="1"/>
          <c:tx>
            <c:strRef>
              <c:f>Hoja1!$A$8</c:f>
              <c:strCache>
                <c:ptCount val="1"/>
                <c:pt idx="0">
                  <c:v>Desv.típ.</c:v>
                </c:pt>
              </c:strCache>
            </c:strRef>
          </c:tx>
          <c:invertIfNegative val="0"/>
          <c:cat>
            <c:strRef>
              <c:f>Hoja1!$F$14:$F$27</c:f>
              <c:strCache>
                <c:ptCount val="14"/>
                <c:pt idx="0">
                  <c:v>C1</c:v>
                </c:pt>
                <c:pt idx="1">
                  <c:v>C2</c:v>
                </c:pt>
                <c:pt idx="2">
                  <c:v>C3</c:v>
                </c:pt>
                <c:pt idx="3">
                  <c:v>C4</c:v>
                </c:pt>
                <c:pt idx="4">
                  <c:v>C5</c:v>
                </c:pt>
                <c:pt idx="5">
                  <c:v>C6</c:v>
                </c:pt>
                <c:pt idx="6">
                  <c:v>C7</c:v>
                </c:pt>
                <c:pt idx="7">
                  <c:v>C8</c:v>
                </c:pt>
                <c:pt idx="8">
                  <c:v>C9</c:v>
                </c:pt>
                <c:pt idx="9">
                  <c:v>C10</c:v>
                </c:pt>
                <c:pt idx="10">
                  <c:v>C11</c:v>
                </c:pt>
                <c:pt idx="11">
                  <c:v>C12</c:v>
                </c:pt>
                <c:pt idx="12">
                  <c:v>C13</c:v>
                </c:pt>
                <c:pt idx="13">
                  <c:v>C14</c:v>
                </c:pt>
              </c:strCache>
            </c:strRef>
          </c:cat>
          <c:val>
            <c:numRef>
              <c:f>Hoja1!$C$8:$P$8</c:f>
              <c:numCache>
                <c:formatCode>General</c:formatCode>
                <c:ptCount val="14"/>
                <c:pt idx="0">
                  <c:v>1.022</c:v>
                </c:pt>
                <c:pt idx="1">
                  <c:v>1.32</c:v>
                </c:pt>
                <c:pt idx="2">
                  <c:v>1.377</c:v>
                </c:pt>
                <c:pt idx="3">
                  <c:v>1.0660000000000001</c:v>
                </c:pt>
                <c:pt idx="4">
                  <c:v>1.585</c:v>
                </c:pt>
                <c:pt idx="5">
                  <c:v>1.6400000000000001</c:v>
                </c:pt>
                <c:pt idx="6">
                  <c:v>1.464</c:v>
                </c:pt>
                <c:pt idx="7">
                  <c:v>1.5569999999999962</c:v>
                </c:pt>
                <c:pt idx="8">
                  <c:v>1.26</c:v>
                </c:pt>
                <c:pt idx="9">
                  <c:v>1.268</c:v>
                </c:pt>
                <c:pt idx="10">
                  <c:v>1.359</c:v>
                </c:pt>
                <c:pt idx="11">
                  <c:v>1.359</c:v>
                </c:pt>
                <c:pt idx="12">
                  <c:v>1.3859999999999957</c:v>
                </c:pt>
                <c:pt idx="13">
                  <c:v>1.345</c:v>
                </c:pt>
              </c:numCache>
            </c:numRef>
          </c:val>
        </c:ser>
        <c:dLbls>
          <c:showLegendKey val="0"/>
          <c:showVal val="0"/>
          <c:showCatName val="0"/>
          <c:showSerName val="0"/>
          <c:showPercent val="0"/>
          <c:showBubbleSize val="0"/>
        </c:dLbls>
        <c:gapWidth val="150"/>
        <c:axId val="324557640"/>
        <c:axId val="324559600"/>
      </c:barChart>
      <c:catAx>
        <c:axId val="324557640"/>
        <c:scaling>
          <c:orientation val="minMax"/>
        </c:scaling>
        <c:delete val="0"/>
        <c:axPos val="b"/>
        <c:numFmt formatCode="@" sourceLinked="0"/>
        <c:majorTickMark val="out"/>
        <c:minorTickMark val="none"/>
        <c:tickLblPos val="nextTo"/>
        <c:txPr>
          <a:bodyPr/>
          <a:lstStyle/>
          <a:p>
            <a:pPr>
              <a:defRPr sz="1000" b="1"/>
            </a:pPr>
            <a:endParaRPr lang="es-ES"/>
          </a:p>
        </c:txPr>
        <c:crossAx val="324559600"/>
        <c:crossesAt val="0"/>
        <c:auto val="0"/>
        <c:lblAlgn val="ctr"/>
        <c:lblOffset val="100"/>
        <c:noMultiLvlLbl val="0"/>
      </c:catAx>
      <c:valAx>
        <c:axId val="324559600"/>
        <c:scaling>
          <c:orientation val="minMax"/>
          <c:max val="6"/>
        </c:scaling>
        <c:delete val="0"/>
        <c:axPos val="l"/>
        <c:majorGridlines/>
        <c:numFmt formatCode="General" sourceLinked="1"/>
        <c:majorTickMark val="out"/>
        <c:minorTickMark val="none"/>
        <c:tickLblPos val="nextTo"/>
        <c:txPr>
          <a:bodyPr/>
          <a:lstStyle/>
          <a:p>
            <a:pPr>
              <a:defRPr b="1"/>
            </a:pPr>
            <a:endParaRPr lang="es-ES"/>
          </a:p>
        </c:txPr>
        <c:crossAx val="324557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518086826282507"/>
          <c:y val="4.4321435868420939E-2"/>
          <c:w val="0.75220338103737749"/>
          <c:h val="0.6679670580099647"/>
        </c:manualLayout>
      </c:layout>
      <c:barChart>
        <c:barDir val="col"/>
        <c:grouping val="clustered"/>
        <c:varyColors val="0"/>
        <c:ser>
          <c:idx val="0"/>
          <c:order val="0"/>
          <c:tx>
            <c:strRef>
              <c:f>Hoja2!$A$5</c:f>
              <c:strCache>
                <c:ptCount val="1"/>
                <c:pt idx="0">
                  <c:v>Media</c:v>
                </c:pt>
              </c:strCache>
            </c:strRef>
          </c:tx>
          <c:invertIfNegative val="0"/>
          <c:cat>
            <c:strRef>
              <c:f>Hoja2!$A$11:$A$22</c:f>
              <c:strCache>
                <c:ptCount val="12"/>
                <c:pt idx="0">
                  <c:v>D1</c:v>
                </c:pt>
                <c:pt idx="1">
                  <c:v>D2</c:v>
                </c:pt>
                <c:pt idx="2">
                  <c:v>D3</c:v>
                </c:pt>
                <c:pt idx="3">
                  <c:v>D4</c:v>
                </c:pt>
                <c:pt idx="4">
                  <c:v>D5</c:v>
                </c:pt>
                <c:pt idx="5">
                  <c:v>D6</c:v>
                </c:pt>
                <c:pt idx="6">
                  <c:v>D7</c:v>
                </c:pt>
                <c:pt idx="7">
                  <c:v>D8</c:v>
                </c:pt>
                <c:pt idx="8">
                  <c:v>D9</c:v>
                </c:pt>
                <c:pt idx="9">
                  <c:v>D10</c:v>
                </c:pt>
                <c:pt idx="10">
                  <c:v>D11</c:v>
                </c:pt>
                <c:pt idx="11">
                  <c:v>D12</c:v>
                </c:pt>
              </c:strCache>
            </c:strRef>
          </c:cat>
          <c:val>
            <c:numRef>
              <c:f>Hoja2!$C$5:$N$5</c:f>
              <c:numCache>
                <c:formatCode>###0.00</c:formatCode>
                <c:ptCount val="12"/>
                <c:pt idx="0">
                  <c:v>5.290909090909091</c:v>
                </c:pt>
                <c:pt idx="1">
                  <c:v>5.4363636363636703</c:v>
                </c:pt>
                <c:pt idx="2">
                  <c:v>4.2727272727272725</c:v>
                </c:pt>
                <c:pt idx="3">
                  <c:v>4.6909090909090905</c:v>
                </c:pt>
                <c:pt idx="4">
                  <c:v>4.4545454545454382</c:v>
                </c:pt>
                <c:pt idx="5">
                  <c:v>5.0727272727272705</c:v>
                </c:pt>
                <c:pt idx="6">
                  <c:v>5.3090909090909095</c:v>
                </c:pt>
                <c:pt idx="7">
                  <c:v>5.1818181818181834</c:v>
                </c:pt>
                <c:pt idx="8">
                  <c:v>5.2363636363636621</c:v>
                </c:pt>
                <c:pt idx="9">
                  <c:v>3.8181818181818192</c:v>
                </c:pt>
                <c:pt idx="10">
                  <c:v>3.2</c:v>
                </c:pt>
                <c:pt idx="11">
                  <c:v>3.9090909090909087</c:v>
                </c:pt>
              </c:numCache>
            </c:numRef>
          </c:val>
        </c:ser>
        <c:ser>
          <c:idx val="1"/>
          <c:order val="1"/>
          <c:tx>
            <c:strRef>
              <c:f>Hoja2!$A$8</c:f>
              <c:strCache>
                <c:ptCount val="1"/>
                <c:pt idx="0">
                  <c:v>Desv. Típ</c:v>
                </c:pt>
              </c:strCache>
            </c:strRef>
          </c:tx>
          <c:invertIfNegative val="0"/>
          <c:cat>
            <c:strRef>
              <c:f>Hoja2!$A$11:$A$22</c:f>
              <c:strCache>
                <c:ptCount val="12"/>
                <c:pt idx="0">
                  <c:v>D1</c:v>
                </c:pt>
                <c:pt idx="1">
                  <c:v>D2</c:v>
                </c:pt>
                <c:pt idx="2">
                  <c:v>D3</c:v>
                </c:pt>
                <c:pt idx="3">
                  <c:v>D4</c:v>
                </c:pt>
                <c:pt idx="4">
                  <c:v>D5</c:v>
                </c:pt>
                <c:pt idx="5">
                  <c:v>D6</c:v>
                </c:pt>
                <c:pt idx="6">
                  <c:v>D7</c:v>
                </c:pt>
                <c:pt idx="7">
                  <c:v>D8</c:v>
                </c:pt>
                <c:pt idx="8">
                  <c:v>D9</c:v>
                </c:pt>
                <c:pt idx="9">
                  <c:v>D10</c:v>
                </c:pt>
                <c:pt idx="10">
                  <c:v>D11</c:v>
                </c:pt>
                <c:pt idx="11">
                  <c:v>D12</c:v>
                </c:pt>
              </c:strCache>
            </c:strRef>
          </c:cat>
          <c:val>
            <c:numRef>
              <c:f>Hoja2!$C$8:$N$8</c:f>
              <c:numCache>
                <c:formatCode>####.000</c:formatCode>
                <c:ptCount val="12"/>
                <c:pt idx="0" formatCode="###0.000">
                  <c:v>1.1332144916894928</c:v>
                </c:pt>
                <c:pt idx="1">
                  <c:v>0.99561327394013344</c:v>
                </c:pt>
                <c:pt idx="2" formatCode="###0.000">
                  <c:v>1.4587481372554099</c:v>
                </c:pt>
                <c:pt idx="3" formatCode="###0.000">
                  <c:v>1.5259814968142718</c:v>
                </c:pt>
                <c:pt idx="4" formatCode="###0.000">
                  <c:v>1.4506471329641486</c:v>
                </c:pt>
                <c:pt idx="5" formatCode="###0.000">
                  <c:v>1.3031947277043765</c:v>
                </c:pt>
                <c:pt idx="6" formatCode="###0.000">
                  <c:v>1.5015143870590881</c:v>
                </c:pt>
                <c:pt idx="7" formatCode="###0.000">
                  <c:v>1.5406937962286256</c:v>
                </c:pt>
                <c:pt idx="8" formatCode="###0.000">
                  <c:v>1.2760418599257741</c:v>
                </c:pt>
                <c:pt idx="9" formatCode="###0.000">
                  <c:v>1.7959925460839818</c:v>
                </c:pt>
                <c:pt idx="10" formatCode="###0.000">
                  <c:v>1.6147468555186624</c:v>
                </c:pt>
                <c:pt idx="11" formatCode="###0.000">
                  <c:v>1.7349642676726758</c:v>
                </c:pt>
              </c:numCache>
            </c:numRef>
          </c:val>
        </c:ser>
        <c:dLbls>
          <c:showLegendKey val="0"/>
          <c:showVal val="0"/>
          <c:showCatName val="0"/>
          <c:showSerName val="0"/>
          <c:showPercent val="0"/>
          <c:showBubbleSize val="0"/>
        </c:dLbls>
        <c:gapWidth val="150"/>
        <c:axId val="324128016"/>
        <c:axId val="324129584"/>
      </c:barChart>
      <c:catAx>
        <c:axId val="324128016"/>
        <c:scaling>
          <c:orientation val="minMax"/>
        </c:scaling>
        <c:delete val="0"/>
        <c:axPos val="b"/>
        <c:numFmt formatCode="General" sourceLinked="0"/>
        <c:majorTickMark val="out"/>
        <c:minorTickMark val="none"/>
        <c:tickLblPos val="nextTo"/>
        <c:txPr>
          <a:bodyPr/>
          <a:lstStyle/>
          <a:p>
            <a:pPr>
              <a:defRPr sz="1000" b="1"/>
            </a:pPr>
            <a:endParaRPr lang="es-ES"/>
          </a:p>
        </c:txPr>
        <c:crossAx val="324129584"/>
        <c:crosses val="autoZero"/>
        <c:auto val="1"/>
        <c:lblAlgn val="ctr"/>
        <c:lblOffset val="100"/>
        <c:noMultiLvlLbl val="0"/>
      </c:catAx>
      <c:valAx>
        <c:axId val="324129584"/>
        <c:scaling>
          <c:orientation val="minMax"/>
        </c:scaling>
        <c:delete val="0"/>
        <c:axPos val="l"/>
        <c:majorGridlines/>
        <c:numFmt formatCode="###0.00" sourceLinked="1"/>
        <c:majorTickMark val="out"/>
        <c:minorTickMark val="none"/>
        <c:tickLblPos val="nextTo"/>
        <c:txPr>
          <a:bodyPr/>
          <a:lstStyle/>
          <a:p>
            <a:pPr>
              <a:defRPr b="1"/>
            </a:pPr>
            <a:endParaRPr lang="es-ES"/>
          </a:p>
        </c:txPr>
        <c:crossAx val="3241280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Hoja3!$A$5</c:f>
              <c:strCache>
                <c:ptCount val="1"/>
                <c:pt idx="0">
                  <c:v>Media</c:v>
                </c:pt>
              </c:strCache>
            </c:strRef>
          </c:tx>
          <c:invertIfNegative val="0"/>
          <c:cat>
            <c:strRef>
              <c:f>Hoja3!$H$10:$H$13</c:f>
              <c:strCache>
                <c:ptCount val="4"/>
                <c:pt idx="0">
                  <c:v>O1</c:v>
                </c:pt>
                <c:pt idx="1">
                  <c:v>O2</c:v>
                </c:pt>
                <c:pt idx="2">
                  <c:v>O3</c:v>
                </c:pt>
                <c:pt idx="3">
                  <c:v>O4</c:v>
                </c:pt>
              </c:strCache>
            </c:strRef>
          </c:cat>
          <c:val>
            <c:numRef>
              <c:f>Hoja3!$C$5:$F$5</c:f>
              <c:numCache>
                <c:formatCode>###0.00</c:formatCode>
                <c:ptCount val="4"/>
                <c:pt idx="0">
                  <c:v>5.709090909090909</c:v>
                </c:pt>
                <c:pt idx="1">
                  <c:v>5.6727272727272675</c:v>
                </c:pt>
                <c:pt idx="2">
                  <c:v>5.7272727272727284</c:v>
                </c:pt>
                <c:pt idx="3">
                  <c:v>5.7272727272727284</c:v>
                </c:pt>
              </c:numCache>
            </c:numRef>
          </c:val>
        </c:ser>
        <c:ser>
          <c:idx val="1"/>
          <c:order val="1"/>
          <c:tx>
            <c:strRef>
              <c:f>Hoja3!$A$8</c:f>
              <c:strCache>
                <c:ptCount val="1"/>
                <c:pt idx="0">
                  <c:v>Desv. Típ</c:v>
                </c:pt>
              </c:strCache>
            </c:strRef>
          </c:tx>
          <c:invertIfNegative val="0"/>
          <c:cat>
            <c:strRef>
              <c:f>Hoja3!$H$10:$H$13</c:f>
              <c:strCache>
                <c:ptCount val="4"/>
                <c:pt idx="0">
                  <c:v>O1</c:v>
                </c:pt>
                <c:pt idx="1">
                  <c:v>O2</c:v>
                </c:pt>
                <c:pt idx="2">
                  <c:v>O3</c:v>
                </c:pt>
                <c:pt idx="3">
                  <c:v>O4</c:v>
                </c:pt>
              </c:strCache>
            </c:strRef>
          </c:cat>
          <c:val>
            <c:numRef>
              <c:f>Hoja3!$C$8:$F$8</c:f>
              <c:numCache>
                <c:formatCode>###0.000</c:formatCode>
                <c:ptCount val="4"/>
                <c:pt idx="0">
                  <c:v>1.5113487632492655</c:v>
                </c:pt>
                <c:pt idx="1">
                  <c:v>1.3479002251038519</c:v>
                </c:pt>
                <c:pt idx="2">
                  <c:v>1.5450583766335173</c:v>
                </c:pt>
                <c:pt idx="3">
                  <c:v>1.533025880462668</c:v>
                </c:pt>
              </c:numCache>
            </c:numRef>
          </c:val>
        </c:ser>
        <c:dLbls>
          <c:showLegendKey val="0"/>
          <c:showVal val="0"/>
          <c:showCatName val="0"/>
          <c:showSerName val="0"/>
          <c:showPercent val="0"/>
          <c:showBubbleSize val="0"/>
        </c:dLbls>
        <c:gapWidth val="150"/>
        <c:axId val="324128408"/>
        <c:axId val="324131544"/>
      </c:barChart>
      <c:catAx>
        <c:axId val="324128408"/>
        <c:scaling>
          <c:orientation val="minMax"/>
        </c:scaling>
        <c:delete val="0"/>
        <c:axPos val="b"/>
        <c:numFmt formatCode="General" sourceLinked="0"/>
        <c:majorTickMark val="out"/>
        <c:minorTickMark val="none"/>
        <c:tickLblPos val="nextTo"/>
        <c:txPr>
          <a:bodyPr/>
          <a:lstStyle/>
          <a:p>
            <a:pPr>
              <a:defRPr b="1"/>
            </a:pPr>
            <a:endParaRPr lang="es-ES"/>
          </a:p>
        </c:txPr>
        <c:crossAx val="324131544"/>
        <c:crosses val="autoZero"/>
        <c:auto val="1"/>
        <c:lblAlgn val="ctr"/>
        <c:lblOffset val="100"/>
        <c:noMultiLvlLbl val="0"/>
      </c:catAx>
      <c:valAx>
        <c:axId val="324131544"/>
        <c:scaling>
          <c:orientation val="minMax"/>
          <c:max val="6"/>
        </c:scaling>
        <c:delete val="0"/>
        <c:axPos val="l"/>
        <c:majorGridlines/>
        <c:numFmt formatCode="###0.00" sourceLinked="1"/>
        <c:majorTickMark val="out"/>
        <c:minorTickMark val="none"/>
        <c:tickLblPos val="nextTo"/>
        <c:txPr>
          <a:bodyPr/>
          <a:lstStyle/>
          <a:p>
            <a:pPr>
              <a:defRPr b="1"/>
            </a:pPr>
            <a:endParaRPr lang="es-ES"/>
          </a:p>
        </c:txPr>
        <c:crossAx val="324128408"/>
        <c:crosses val="autoZero"/>
        <c:crossBetween val="between"/>
      </c:valAx>
    </c:plotArea>
    <c:legend>
      <c:legendPos val="r"/>
      <c:overlay val="0"/>
      <c:txPr>
        <a:bodyPr/>
        <a:lstStyle/>
        <a:p>
          <a:pPr>
            <a:defRPr b="1"/>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oncurrencia">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15C6-E1DD-40D1-BD64-FB2BAF4A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5287</Words>
  <Characters>29081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Miguel Angel Gandia Cuenca</cp:lastModifiedBy>
  <cp:revision>3</cp:revision>
  <dcterms:created xsi:type="dcterms:W3CDTF">2015-01-26T11:23:00Z</dcterms:created>
  <dcterms:modified xsi:type="dcterms:W3CDTF">2015-01-26T11:23:00Z</dcterms:modified>
</cp:coreProperties>
</file>