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B3D3A" w14:textId="77777777" w:rsidR="00645D2A" w:rsidRDefault="00224564" w:rsidP="00645D2A">
      <w:pPr>
        <w:jc w:val="center"/>
        <w:rPr>
          <w:rFonts w:ascii="Arial" w:hAnsi="Arial" w:cs="Arial"/>
          <w:b/>
          <w:sz w:val="22"/>
          <w:szCs w:val="22"/>
          <w:lang w:val="es-ES"/>
        </w:rPr>
      </w:pPr>
      <w:r>
        <w:rPr>
          <w:rFonts w:ascii="Arial" w:hAnsi="Arial" w:cs="Arial"/>
          <w:b/>
          <w:sz w:val="22"/>
          <w:szCs w:val="22"/>
          <w:lang w:val="es-ES"/>
        </w:rPr>
        <w:t>L</w:t>
      </w:r>
      <w:r w:rsidR="006A2D19">
        <w:rPr>
          <w:rFonts w:ascii="Arial" w:hAnsi="Arial" w:cs="Arial"/>
          <w:b/>
          <w:sz w:val="22"/>
          <w:szCs w:val="22"/>
          <w:lang w:val="es-ES"/>
        </w:rPr>
        <w:t xml:space="preserve">OS MODELOS DE PREDICCIÓN DEL FRACASO EMPRESARIAL Y SU POSIBLE ADAPTACIÓN A LAS </w:t>
      </w:r>
      <w:r>
        <w:rPr>
          <w:rFonts w:ascii="Arial" w:hAnsi="Arial" w:cs="Arial"/>
          <w:b/>
          <w:sz w:val="22"/>
          <w:szCs w:val="22"/>
          <w:lang w:val="es-ES"/>
        </w:rPr>
        <w:t>COOPERATIVAS ESPAÑOLAS</w:t>
      </w:r>
    </w:p>
    <w:p w14:paraId="3CD8B688" w14:textId="77777777" w:rsidR="00645D2A" w:rsidRPr="00645D2A" w:rsidRDefault="00645D2A" w:rsidP="00645D2A">
      <w:pPr>
        <w:jc w:val="center"/>
        <w:rPr>
          <w:rFonts w:ascii="Arial" w:hAnsi="Arial" w:cs="Arial"/>
          <w:b/>
          <w:sz w:val="22"/>
          <w:szCs w:val="22"/>
          <w:lang w:val="es-ES"/>
        </w:rPr>
      </w:pPr>
    </w:p>
    <w:p w14:paraId="60DF5ECA" w14:textId="77777777" w:rsidR="006A2D19" w:rsidRDefault="00224564" w:rsidP="00B9186C">
      <w:pPr>
        <w:pStyle w:val="Ttulo2"/>
        <w:keepNext w:val="0"/>
        <w:widowControl w:val="0"/>
        <w:rPr>
          <w:rFonts w:ascii="Arial" w:hAnsi="Arial" w:cs="Arial"/>
          <w:sz w:val="22"/>
          <w:szCs w:val="22"/>
        </w:rPr>
      </w:pPr>
      <w:r>
        <w:rPr>
          <w:rFonts w:ascii="Arial" w:hAnsi="Arial" w:cs="Arial"/>
          <w:sz w:val="22"/>
          <w:szCs w:val="22"/>
        </w:rPr>
        <w:t xml:space="preserve">Sergio </w:t>
      </w:r>
      <w:proofErr w:type="spellStart"/>
      <w:r>
        <w:rPr>
          <w:rFonts w:ascii="Arial" w:hAnsi="Arial" w:cs="Arial"/>
          <w:sz w:val="22"/>
          <w:szCs w:val="22"/>
        </w:rPr>
        <w:t>Marí</w:t>
      </w:r>
      <w:proofErr w:type="spellEnd"/>
      <w:r>
        <w:rPr>
          <w:rFonts w:ascii="Arial" w:hAnsi="Arial" w:cs="Arial"/>
          <w:sz w:val="22"/>
          <w:szCs w:val="22"/>
        </w:rPr>
        <w:t xml:space="preserve">-Vidal, </w:t>
      </w:r>
      <w:r w:rsidR="00443EF8" w:rsidRPr="003D4A82">
        <w:rPr>
          <w:rFonts w:ascii="Arial" w:hAnsi="Arial" w:cs="Arial"/>
          <w:sz w:val="22"/>
          <w:szCs w:val="22"/>
        </w:rPr>
        <w:t>Elies Seguí</w:t>
      </w:r>
      <w:r w:rsidR="000A0E53" w:rsidRPr="003D4A82">
        <w:rPr>
          <w:rFonts w:ascii="Arial" w:hAnsi="Arial" w:cs="Arial"/>
          <w:sz w:val="22"/>
          <w:szCs w:val="22"/>
        </w:rPr>
        <w:t>-</w:t>
      </w:r>
      <w:r w:rsidR="00443EF8" w:rsidRPr="003D4A82">
        <w:rPr>
          <w:rFonts w:ascii="Arial" w:hAnsi="Arial" w:cs="Arial"/>
          <w:sz w:val="22"/>
          <w:szCs w:val="22"/>
        </w:rPr>
        <w:t>Mas</w:t>
      </w:r>
      <w:r w:rsidR="00AA448B" w:rsidRPr="003D4A82">
        <w:rPr>
          <w:rFonts w:ascii="Arial" w:hAnsi="Arial" w:cs="Arial"/>
          <w:sz w:val="22"/>
          <w:szCs w:val="22"/>
        </w:rPr>
        <w:t xml:space="preserve">, </w:t>
      </w:r>
      <w:r>
        <w:rPr>
          <w:rFonts w:ascii="Arial" w:hAnsi="Arial" w:cs="Arial"/>
          <w:sz w:val="22"/>
          <w:szCs w:val="22"/>
        </w:rPr>
        <w:t>Alicia Mateos-Ronco</w:t>
      </w:r>
      <w:r w:rsidR="006A2D19">
        <w:rPr>
          <w:rFonts w:ascii="Arial" w:hAnsi="Arial" w:cs="Arial"/>
          <w:sz w:val="22"/>
          <w:szCs w:val="22"/>
        </w:rPr>
        <w:t>,</w:t>
      </w:r>
      <w:r w:rsidR="006A2D19" w:rsidRPr="006A2D19">
        <w:rPr>
          <w:rFonts w:ascii="Arial" w:hAnsi="Arial" w:cs="Arial"/>
          <w:sz w:val="22"/>
          <w:szCs w:val="22"/>
        </w:rPr>
        <w:t xml:space="preserve"> </w:t>
      </w:r>
    </w:p>
    <w:p w14:paraId="74444DFC" w14:textId="77777777" w:rsidR="006F5D77" w:rsidRPr="003D4A82" w:rsidRDefault="006A2D19" w:rsidP="00B9186C">
      <w:pPr>
        <w:pStyle w:val="Ttulo2"/>
        <w:keepNext w:val="0"/>
        <w:widowControl w:val="0"/>
        <w:rPr>
          <w:rFonts w:ascii="Arial" w:hAnsi="Arial" w:cs="Arial"/>
          <w:sz w:val="22"/>
          <w:szCs w:val="22"/>
        </w:rPr>
      </w:pPr>
      <w:r>
        <w:rPr>
          <w:rFonts w:ascii="Arial" w:hAnsi="Arial" w:cs="Arial"/>
          <w:sz w:val="22"/>
          <w:szCs w:val="22"/>
        </w:rPr>
        <w:t>Mª del Mar Marín-Sánchez,</w:t>
      </w:r>
    </w:p>
    <w:p w14:paraId="7B70BE3F" w14:textId="77777777" w:rsidR="0063414D" w:rsidRPr="003D4A82" w:rsidRDefault="00443EF8" w:rsidP="0063414D">
      <w:pPr>
        <w:pStyle w:val="Ttulo2"/>
        <w:keepNext w:val="0"/>
        <w:widowControl w:val="0"/>
        <w:rPr>
          <w:rFonts w:ascii="Arial" w:hAnsi="Arial" w:cs="Arial"/>
          <w:b w:val="0"/>
          <w:i/>
        </w:rPr>
      </w:pPr>
      <w:r w:rsidRPr="003D4A82">
        <w:rPr>
          <w:rFonts w:ascii="Arial" w:hAnsi="Arial" w:cs="Arial"/>
          <w:b w:val="0"/>
          <w:i/>
        </w:rPr>
        <w:t>CEGEA – Centro de Investigación en Gestión de Empresas</w:t>
      </w:r>
    </w:p>
    <w:p w14:paraId="2F3F60E9" w14:textId="77777777" w:rsidR="00AA0839" w:rsidRPr="003D4A82" w:rsidRDefault="00443EF8" w:rsidP="0063414D">
      <w:pPr>
        <w:pStyle w:val="Ttulo2"/>
        <w:keepNext w:val="0"/>
        <w:widowControl w:val="0"/>
        <w:rPr>
          <w:rFonts w:ascii="Arial" w:hAnsi="Arial" w:cs="Arial"/>
          <w:b w:val="0"/>
          <w:i/>
        </w:rPr>
      </w:pPr>
      <w:proofErr w:type="spellStart"/>
      <w:r w:rsidRPr="003D4A82">
        <w:rPr>
          <w:rFonts w:ascii="Arial" w:hAnsi="Arial" w:cs="Arial"/>
          <w:b w:val="0"/>
          <w:i/>
        </w:rPr>
        <w:t>Universit</w:t>
      </w:r>
      <w:r w:rsidR="0063414D" w:rsidRPr="003D4A82">
        <w:rPr>
          <w:rFonts w:ascii="Arial" w:hAnsi="Arial" w:cs="Arial"/>
          <w:b w:val="0"/>
          <w:i/>
        </w:rPr>
        <w:t>a</w:t>
      </w:r>
      <w:r w:rsidRPr="003D4A82">
        <w:rPr>
          <w:rFonts w:ascii="Arial" w:hAnsi="Arial" w:cs="Arial"/>
          <w:b w:val="0"/>
          <w:i/>
        </w:rPr>
        <w:t>t</w:t>
      </w:r>
      <w:proofErr w:type="spellEnd"/>
      <w:r w:rsidR="0063414D" w:rsidRPr="003D4A82">
        <w:rPr>
          <w:rFonts w:ascii="Arial" w:hAnsi="Arial" w:cs="Arial"/>
          <w:b w:val="0"/>
          <w:i/>
        </w:rPr>
        <w:t xml:space="preserve"> </w:t>
      </w:r>
      <w:proofErr w:type="spellStart"/>
      <w:r w:rsidR="0063414D" w:rsidRPr="003D4A82">
        <w:rPr>
          <w:rFonts w:ascii="Arial" w:hAnsi="Arial" w:cs="Arial"/>
          <w:b w:val="0"/>
          <w:i/>
        </w:rPr>
        <w:t>Polit</w:t>
      </w:r>
      <w:r w:rsidRPr="003D4A82">
        <w:rPr>
          <w:rFonts w:ascii="Arial" w:hAnsi="Arial" w:cs="Arial"/>
          <w:b w:val="0"/>
          <w:i/>
        </w:rPr>
        <w:t>è</w:t>
      </w:r>
      <w:r w:rsidR="0063414D" w:rsidRPr="003D4A82">
        <w:rPr>
          <w:rFonts w:ascii="Arial" w:hAnsi="Arial" w:cs="Arial"/>
          <w:b w:val="0"/>
          <w:i/>
        </w:rPr>
        <w:t>cnica</w:t>
      </w:r>
      <w:proofErr w:type="spellEnd"/>
      <w:r w:rsidR="0063414D" w:rsidRPr="003D4A82">
        <w:rPr>
          <w:rFonts w:ascii="Arial" w:hAnsi="Arial" w:cs="Arial"/>
          <w:b w:val="0"/>
          <w:i/>
        </w:rPr>
        <w:t xml:space="preserve"> de </w:t>
      </w:r>
      <w:proofErr w:type="spellStart"/>
      <w:r w:rsidR="0063414D" w:rsidRPr="003D4A82">
        <w:rPr>
          <w:rFonts w:ascii="Arial" w:hAnsi="Arial" w:cs="Arial"/>
          <w:b w:val="0"/>
          <w:i/>
        </w:rPr>
        <w:t>Val</w:t>
      </w:r>
      <w:r w:rsidRPr="003D4A82">
        <w:rPr>
          <w:rFonts w:ascii="Arial" w:hAnsi="Arial" w:cs="Arial"/>
          <w:b w:val="0"/>
          <w:i/>
        </w:rPr>
        <w:t>è</w:t>
      </w:r>
      <w:r w:rsidR="0063414D" w:rsidRPr="003D4A82">
        <w:rPr>
          <w:rFonts w:ascii="Arial" w:hAnsi="Arial" w:cs="Arial"/>
          <w:b w:val="0"/>
          <w:i/>
        </w:rPr>
        <w:t>ncia</w:t>
      </w:r>
      <w:proofErr w:type="spellEnd"/>
    </w:p>
    <w:p w14:paraId="2D75A562" w14:textId="77777777" w:rsidR="0063414D" w:rsidRPr="003D4A82" w:rsidRDefault="00443EF8" w:rsidP="0063414D">
      <w:pPr>
        <w:pStyle w:val="Ttulo2"/>
        <w:keepNext w:val="0"/>
        <w:widowControl w:val="0"/>
        <w:rPr>
          <w:rFonts w:ascii="Arial" w:hAnsi="Arial" w:cs="Arial"/>
          <w:b w:val="0"/>
          <w:i/>
        </w:rPr>
      </w:pPr>
      <w:proofErr w:type="spellStart"/>
      <w:r w:rsidRPr="003D4A82">
        <w:rPr>
          <w:rFonts w:ascii="Arial" w:hAnsi="Arial" w:cs="Arial"/>
          <w:b w:val="0"/>
          <w:i/>
        </w:rPr>
        <w:t>Camí</w:t>
      </w:r>
      <w:proofErr w:type="spellEnd"/>
      <w:r w:rsidRPr="003D4A82">
        <w:rPr>
          <w:rFonts w:ascii="Arial" w:hAnsi="Arial" w:cs="Arial"/>
          <w:b w:val="0"/>
          <w:i/>
        </w:rPr>
        <w:t xml:space="preserve"> de Vera</w:t>
      </w:r>
      <w:r w:rsidR="0063414D" w:rsidRPr="003D4A82">
        <w:rPr>
          <w:rFonts w:ascii="Arial" w:hAnsi="Arial" w:cs="Arial"/>
          <w:b w:val="0"/>
          <w:i/>
        </w:rPr>
        <w:t xml:space="preserve">, </w:t>
      </w:r>
      <w:r w:rsidRPr="003D4A82">
        <w:rPr>
          <w:rFonts w:ascii="Arial" w:hAnsi="Arial" w:cs="Arial"/>
          <w:b w:val="0"/>
          <w:i/>
        </w:rPr>
        <w:t xml:space="preserve">s/n  </w:t>
      </w:r>
      <w:r w:rsidR="0063414D" w:rsidRPr="003D4A82">
        <w:rPr>
          <w:rFonts w:ascii="Arial" w:hAnsi="Arial" w:cs="Arial"/>
          <w:b w:val="0"/>
          <w:i/>
        </w:rPr>
        <w:t xml:space="preserve"> </w:t>
      </w:r>
      <w:r w:rsidRPr="003D4A82">
        <w:rPr>
          <w:rFonts w:ascii="Arial" w:hAnsi="Arial" w:cs="Arial"/>
          <w:b w:val="0"/>
          <w:i/>
        </w:rPr>
        <w:t xml:space="preserve">46022   </w:t>
      </w:r>
      <w:proofErr w:type="spellStart"/>
      <w:r w:rsidRPr="003D4A82">
        <w:rPr>
          <w:rFonts w:ascii="Arial" w:hAnsi="Arial" w:cs="Arial"/>
          <w:b w:val="0"/>
          <w:i/>
        </w:rPr>
        <w:t>València</w:t>
      </w:r>
      <w:proofErr w:type="spellEnd"/>
    </w:p>
    <w:p w14:paraId="1556792B" w14:textId="77777777" w:rsidR="0063414D" w:rsidRPr="003D4A82" w:rsidRDefault="0063414D" w:rsidP="0063414D">
      <w:pPr>
        <w:pStyle w:val="Ttulo2"/>
        <w:keepNext w:val="0"/>
        <w:widowControl w:val="0"/>
        <w:rPr>
          <w:rFonts w:ascii="Arial" w:hAnsi="Arial" w:cs="Arial"/>
          <w:b w:val="0"/>
          <w:i/>
        </w:rPr>
      </w:pPr>
      <w:r w:rsidRPr="003D4A82">
        <w:rPr>
          <w:rFonts w:ascii="Arial" w:hAnsi="Arial" w:cs="Arial"/>
          <w:b w:val="0"/>
          <w:i/>
        </w:rPr>
        <w:t xml:space="preserve">e-mail: </w:t>
      </w:r>
      <w:r w:rsidR="004278E3">
        <w:rPr>
          <w:rFonts w:ascii="Arial" w:hAnsi="Arial" w:cs="Arial"/>
          <w:b w:val="0"/>
          <w:i/>
        </w:rPr>
        <w:t>mmarins</w:t>
      </w:r>
      <w:r w:rsidR="00AA0839" w:rsidRPr="003D4A82">
        <w:rPr>
          <w:rFonts w:ascii="Arial" w:hAnsi="Arial" w:cs="Arial"/>
          <w:b w:val="0"/>
          <w:i/>
        </w:rPr>
        <w:t>@</w:t>
      </w:r>
      <w:r w:rsidR="004278E3">
        <w:rPr>
          <w:rFonts w:ascii="Arial" w:hAnsi="Arial" w:cs="Arial"/>
          <w:b w:val="0"/>
          <w:i/>
        </w:rPr>
        <w:t>esp.</w:t>
      </w:r>
      <w:r w:rsidR="00AA0839" w:rsidRPr="003D4A82">
        <w:rPr>
          <w:rFonts w:ascii="Arial" w:hAnsi="Arial" w:cs="Arial"/>
          <w:b w:val="0"/>
          <w:i/>
        </w:rPr>
        <w:t>upv.es</w:t>
      </w:r>
    </w:p>
    <w:p w14:paraId="317334EC" w14:textId="77777777" w:rsidR="0066735D" w:rsidRPr="00836FB7" w:rsidRDefault="0066735D" w:rsidP="00836FB7">
      <w:pPr>
        <w:jc w:val="both"/>
        <w:rPr>
          <w:rFonts w:ascii="Arial" w:hAnsi="Arial" w:cs="Arial"/>
          <w:b/>
          <w:sz w:val="22"/>
          <w:szCs w:val="22"/>
          <w:lang w:val="es-ES"/>
        </w:rPr>
      </w:pPr>
    </w:p>
    <w:p w14:paraId="2BC21475" w14:textId="77777777" w:rsidR="0063414D" w:rsidRPr="00836FB7" w:rsidRDefault="0063414D" w:rsidP="00836FB7">
      <w:pPr>
        <w:jc w:val="both"/>
        <w:rPr>
          <w:rFonts w:ascii="Arial" w:hAnsi="Arial" w:cs="Arial"/>
          <w:b/>
          <w:sz w:val="22"/>
          <w:szCs w:val="22"/>
          <w:lang w:val="es-ES"/>
        </w:rPr>
      </w:pPr>
    </w:p>
    <w:p w14:paraId="4F97945C" w14:textId="77777777" w:rsidR="00645D2A" w:rsidRPr="00645D2A" w:rsidRDefault="00645D2A" w:rsidP="00645D2A">
      <w:pPr>
        <w:jc w:val="both"/>
        <w:rPr>
          <w:rFonts w:ascii="Arial" w:hAnsi="Arial" w:cs="Arial"/>
          <w:b/>
          <w:sz w:val="22"/>
          <w:szCs w:val="22"/>
          <w:lang w:val="es-ES"/>
        </w:rPr>
      </w:pPr>
      <w:r w:rsidRPr="00645D2A">
        <w:rPr>
          <w:rFonts w:ascii="Arial" w:hAnsi="Arial" w:cs="Arial"/>
          <w:b/>
          <w:sz w:val="22"/>
          <w:szCs w:val="22"/>
          <w:lang w:val="es-ES"/>
        </w:rPr>
        <w:t>1. INTRODUCCIÓN</w:t>
      </w:r>
    </w:p>
    <w:p w14:paraId="05236EAF" w14:textId="77777777" w:rsidR="00645D2A" w:rsidRPr="00645D2A" w:rsidRDefault="00645D2A" w:rsidP="00645D2A">
      <w:pPr>
        <w:jc w:val="both"/>
        <w:rPr>
          <w:rFonts w:ascii="Arial" w:hAnsi="Arial" w:cs="Arial"/>
          <w:sz w:val="22"/>
          <w:szCs w:val="22"/>
          <w:lang w:val="es-ES"/>
        </w:rPr>
      </w:pPr>
    </w:p>
    <w:p w14:paraId="3B59DA36" w14:textId="77777777" w:rsidR="008665A5" w:rsidRDefault="008665A5" w:rsidP="008665A5">
      <w:pPr>
        <w:jc w:val="both"/>
        <w:rPr>
          <w:rFonts w:ascii="Arial" w:hAnsi="Arial" w:cs="Arial"/>
          <w:sz w:val="22"/>
          <w:szCs w:val="22"/>
          <w:lang w:val="es-ES"/>
        </w:rPr>
      </w:pPr>
      <w:r w:rsidRPr="008665A5">
        <w:rPr>
          <w:rFonts w:ascii="Arial" w:hAnsi="Arial" w:cs="Arial"/>
          <w:sz w:val="22"/>
          <w:szCs w:val="22"/>
          <w:lang w:val="es-ES"/>
        </w:rPr>
        <w:t xml:space="preserve">Las implicaciones sociales y económicas asociadas a las situaciones de fracaso empresarial han originado que desde hace ya bastantes años haya aparecido una notable proliferación de investigaciones orientadas a la construcción de modelos estadísticos que permitiesen </w:t>
      </w:r>
      <w:r w:rsidR="0061085E">
        <w:rPr>
          <w:rFonts w:ascii="Arial" w:hAnsi="Arial" w:cs="Arial"/>
          <w:sz w:val="22"/>
          <w:szCs w:val="22"/>
          <w:lang w:val="es-ES"/>
        </w:rPr>
        <w:t>evalu</w:t>
      </w:r>
      <w:r w:rsidRPr="008665A5">
        <w:rPr>
          <w:rFonts w:ascii="Arial" w:hAnsi="Arial" w:cs="Arial"/>
          <w:sz w:val="22"/>
          <w:szCs w:val="22"/>
          <w:lang w:val="es-ES"/>
        </w:rPr>
        <w:t>ar la</w:t>
      </w:r>
      <w:r w:rsidR="00224564">
        <w:rPr>
          <w:rFonts w:ascii="Arial" w:hAnsi="Arial" w:cs="Arial"/>
          <w:sz w:val="22"/>
          <w:szCs w:val="22"/>
          <w:lang w:val="es-ES"/>
        </w:rPr>
        <w:t xml:space="preserve"> </w:t>
      </w:r>
      <w:r w:rsidRPr="008665A5">
        <w:rPr>
          <w:rFonts w:ascii="Arial" w:hAnsi="Arial" w:cs="Arial"/>
          <w:sz w:val="22"/>
          <w:szCs w:val="22"/>
          <w:lang w:val="es-ES"/>
        </w:rPr>
        <w:t>s</w:t>
      </w:r>
      <w:r w:rsidR="00224564">
        <w:rPr>
          <w:rFonts w:ascii="Arial" w:hAnsi="Arial" w:cs="Arial"/>
          <w:sz w:val="22"/>
          <w:szCs w:val="22"/>
          <w:lang w:val="es-ES"/>
        </w:rPr>
        <w:t>ostenibilidad empresarial</w:t>
      </w:r>
      <w:r w:rsidRPr="008665A5">
        <w:rPr>
          <w:rFonts w:ascii="Arial" w:hAnsi="Arial" w:cs="Arial"/>
          <w:sz w:val="22"/>
          <w:szCs w:val="22"/>
          <w:lang w:val="es-ES"/>
        </w:rPr>
        <w:t>, de forma que fuese posible adoptar las medidas correctoras adecuadas para evitar las dificultades financieras y, con ello, la desaparición de la empresa.</w:t>
      </w:r>
    </w:p>
    <w:p w14:paraId="01150AA9" w14:textId="77777777" w:rsidR="008665A5" w:rsidRPr="008665A5" w:rsidRDefault="008665A5" w:rsidP="008665A5">
      <w:pPr>
        <w:jc w:val="both"/>
        <w:rPr>
          <w:rFonts w:ascii="Arial" w:hAnsi="Arial" w:cs="Arial"/>
          <w:sz w:val="22"/>
          <w:szCs w:val="22"/>
          <w:lang w:val="es-ES"/>
        </w:rPr>
      </w:pPr>
    </w:p>
    <w:p w14:paraId="1F469BFC" w14:textId="77777777" w:rsidR="008665A5" w:rsidRDefault="008665A5" w:rsidP="008665A5">
      <w:pPr>
        <w:jc w:val="both"/>
        <w:rPr>
          <w:rFonts w:ascii="Arial" w:hAnsi="Arial" w:cs="Arial"/>
          <w:sz w:val="22"/>
          <w:szCs w:val="22"/>
          <w:lang w:val="es-ES"/>
        </w:rPr>
      </w:pPr>
      <w:r w:rsidRPr="008665A5">
        <w:rPr>
          <w:rFonts w:ascii="Arial" w:hAnsi="Arial" w:cs="Arial"/>
          <w:sz w:val="22"/>
          <w:szCs w:val="22"/>
          <w:lang w:val="es-ES"/>
        </w:rPr>
        <w:t>La mayoría de las aportaciones empíricas en este sentido se han orientado a probar el contenido informativo de los estados contables como elemento de predicción de la so</w:t>
      </w:r>
      <w:r w:rsidR="00224564">
        <w:rPr>
          <w:rFonts w:ascii="Arial" w:hAnsi="Arial" w:cs="Arial"/>
          <w:sz w:val="22"/>
          <w:szCs w:val="22"/>
          <w:lang w:val="es-ES"/>
        </w:rPr>
        <w:t xml:space="preserve">stenibilidad </w:t>
      </w:r>
      <w:r w:rsidRPr="008665A5">
        <w:rPr>
          <w:rFonts w:ascii="Arial" w:hAnsi="Arial" w:cs="Arial"/>
          <w:sz w:val="22"/>
          <w:szCs w:val="22"/>
          <w:lang w:val="es-ES"/>
        </w:rPr>
        <w:t>futura, determinando las variables que podrían afectar a los distintos desenlaces de la misma. La metodología habitual de estos trabajos ha consistido en seleccionar un grupo de empresas insolventes y emparejarlo con otro grupo de empresas solventes similares en cuanto a dimensión y sector de actividad, analizando las características económico – financieras que diferencian a ambos grupos y tratando de identificar las variables que más contribuyen a anticipar las situaciones de insolvencia (</w:t>
      </w:r>
      <w:r w:rsidR="00D25330">
        <w:rPr>
          <w:rFonts w:ascii="Arial" w:hAnsi="Arial" w:cs="Arial"/>
          <w:sz w:val="22"/>
          <w:szCs w:val="22"/>
          <w:lang w:val="es-ES"/>
        </w:rPr>
        <w:t>Correa, Acosta y Gonzá</w:t>
      </w:r>
      <w:r w:rsidR="00D25330" w:rsidRPr="00224564">
        <w:rPr>
          <w:rFonts w:ascii="Arial" w:hAnsi="Arial" w:cs="Arial"/>
          <w:sz w:val="22"/>
          <w:szCs w:val="22"/>
          <w:lang w:val="es-ES"/>
        </w:rPr>
        <w:t>lez</w:t>
      </w:r>
      <w:r w:rsidRPr="008665A5">
        <w:rPr>
          <w:rFonts w:ascii="Arial" w:hAnsi="Arial" w:cs="Arial"/>
          <w:sz w:val="22"/>
          <w:szCs w:val="22"/>
          <w:lang w:val="es-ES"/>
        </w:rPr>
        <w:t>, 2004).</w:t>
      </w:r>
    </w:p>
    <w:p w14:paraId="72DADAED" w14:textId="77777777" w:rsidR="008665A5" w:rsidRPr="008665A5" w:rsidRDefault="008665A5" w:rsidP="008665A5">
      <w:pPr>
        <w:jc w:val="both"/>
        <w:rPr>
          <w:rFonts w:ascii="Arial" w:hAnsi="Arial" w:cs="Arial"/>
          <w:sz w:val="22"/>
          <w:szCs w:val="22"/>
          <w:lang w:val="es-ES"/>
        </w:rPr>
      </w:pPr>
    </w:p>
    <w:p w14:paraId="510DAD45" w14:textId="77777777" w:rsidR="008665A5" w:rsidRDefault="008665A5" w:rsidP="008665A5">
      <w:pPr>
        <w:jc w:val="both"/>
        <w:rPr>
          <w:rFonts w:ascii="Arial" w:hAnsi="Arial" w:cs="Arial"/>
          <w:sz w:val="22"/>
          <w:szCs w:val="22"/>
          <w:lang w:val="es-ES"/>
        </w:rPr>
      </w:pPr>
      <w:r w:rsidRPr="008665A5">
        <w:rPr>
          <w:rFonts w:ascii="Arial" w:hAnsi="Arial" w:cs="Arial"/>
          <w:sz w:val="22"/>
          <w:szCs w:val="22"/>
          <w:lang w:val="es-ES"/>
        </w:rPr>
        <w:t xml:space="preserve">Los primeros trabajos empíricos realizados en las últimas décadas en este campo son los análisis con enfoque </w:t>
      </w:r>
      <w:proofErr w:type="spellStart"/>
      <w:r w:rsidRPr="008665A5">
        <w:rPr>
          <w:rFonts w:ascii="Arial" w:hAnsi="Arial" w:cs="Arial"/>
          <w:sz w:val="22"/>
          <w:szCs w:val="22"/>
          <w:lang w:val="es-ES"/>
        </w:rPr>
        <w:t>univariante</w:t>
      </w:r>
      <w:proofErr w:type="spellEnd"/>
      <w:r w:rsidRPr="008665A5">
        <w:rPr>
          <w:rFonts w:ascii="Arial" w:hAnsi="Arial" w:cs="Arial"/>
          <w:sz w:val="22"/>
          <w:szCs w:val="22"/>
          <w:lang w:val="es-ES"/>
        </w:rPr>
        <w:t xml:space="preserve">, que fueron no obstante rápidamente sustituidos por otros con enfoque </w:t>
      </w:r>
      <w:proofErr w:type="spellStart"/>
      <w:r w:rsidRPr="008665A5">
        <w:rPr>
          <w:rFonts w:ascii="Arial" w:hAnsi="Arial" w:cs="Arial"/>
          <w:sz w:val="22"/>
          <w:szCs w:val="22"/>
          <w:lang w:val="es-ES"/>
        </w:rPr>
        <w:t>multivariante</w:t>
      </w:r>
      <w:proofErr w:type="spellEnd"/>
      <w:r w:rsidRPr="008665A5">
        <w:rPr>
          <w:rFonts w:ascii="Arial" w:hAnsi="Arial" w:cs="Arial"/>
          <w:sz w:val="22"/>
          <w:szCs w:val="22"/>
          <w:lang w:val="es-ES"/>
        </w:rPr>
        <w:t xml:space="preserve"> basados en el análisis discriminante múltiple. Sin embargo, la validez de los resultados de este tipo de análisis quedó pronto cuestionada por las importantes restricciones estadísticas que caracterizaban a esta metodología, lo que favoreció la aparición de una nueva corriente de estudios basados en modelos de probabilidad condicional, entre los que destacan los modelos </w:t>
      </w:r>
      <w:proofErr w:type="spellStart"/>
      <w:r w:rsidRPr="008665A5">
        <w:rPr>
          <w:rFonts w:ascii="Arial" w:hAnsi="Arial" w:cs="Arial"/>
          <w:sz w:val="22"/>
          <w:szCs w:val="22"/>
          <w:lang w:val="es-ES"/>
        </w:rPr>
        <w:t>logit</w:t>
      </w:r>
      <w:proofErr w:type="spellEnd"/>
      <w:r w:rsidRPr="008665A5">
        <w:rPr>
          <w:rFonts w:ascii="Arial" w:hAnsi="Arial" w:cs="Arial"/>
          <w:sz w:val="22"/>
          <w:szCs w:val="22"/>
          <w:lang w:val="es-ES"/>
        </w:rPr>
        <w:t>. Finalmente, la aplicación de la técnica de participaciones iterativas constituye otra interesante línea de investigación en la predicción de la insolvencia empresarial y, más recientemente, cabe destacar las nuevas alternativas de investigación a través de la aplicación de técnicas de inteligencia artificial.</w:t>
      </w:r>
    </w:p>
    <w:p w14:paraId="14BD1958" w14:textId="77777777" w:rsidR="008665A5" w:rsidRPr="008665A5" w:rsidRDefault="008665A5" w:rsidP="008665A5">
      <w:pPr>
        <w:jc w:val="both"/>
        <w:rPr>
          <w:rFonts w:ascii="Arial" w:hAnsi="Arial" w:cs="Arial"/>
          <w:sz w:val="22"/>
          <w:szCs w:val="22"/>
          <w:lang w:val="es-ES"/>
        </w:rPr>
      </w:pPr>
    </w:p>
    <w:p w14:paraId="35820050" w14:textId="77777777" w:rsidR="008665A5" w:rsidRDefault="008665A5" w:rsidP="008665A5">
      <w:pPr>
        <w:jc w:val="both"/>
        <w:rPr>
          <w:rFonts w:ascii="Arial" w:hAnsi="Arial" w:cs="Arial"/>
          <w:sz w:val="22"/>
          <w:szCs w:val="22"/>
          <w:lang w:val="es-ES"/>
        </w:rPr>
      </w:pPr>
      <w:r w:rsidRPr="008665A5">
        <w:rPr>
          <w:rFonts w:ascii="Arial" w:hAnsi="Arial" w:cs="Arial"/>
          <w:sz w:val="22"/>
          <w:szCs w:val="22"/>
          <w:lang w:val="es-ES"/>
        </w:rPr>
        <w:t>Sin embargo, y a pesar del gran número de contribuciones, no se ha conseguido formular una teoría sobre l</w:t>
      </w:r>
      <w:r w:rsidR="0061085E">
        <w:rPr>
          <w:rFonts w:ascii="Arial" w:hAnsi="Arial" w:cs="Arial"/>
          <w:sz w:val="22"/>
          <w:szCs w:val="22"/>
          <w:lang w:val="es-ES"/>
        </w:rPr>
        <w:t>a</w:t>
      </w:r>
      <w:r w:rsidRPr="008665A5">
        <w:rPr>
          <w:rFonts w:ascii="Arial" w:hAnsi="Arial" w:cs="Arial"/>
          <w:sz w:val="22"/>
          <w:szCs w:val="22"/>
          <w:lang w:val="es-ES"/>
        </w:rPr>
        <w:t xml:space="preserve"> </w:t>
      </w:r>
      <w:r w:rsidR="0061085E">
        <w:rPr>
          <w:rFonts w:ascii="Arial" w:hAnsi="Arial" w:cs="Arial"/>
          <w:sz w:val="22"/>
          <w:szCs w:val="22"/>
          <w:lang w:val="es-ES"/>
        </w:rPr>
        <w:t xml:space="preserve">sostenibilidad </w:t>
      </w:r>
      <w:r w:rsidRPr="008665A5">
        <w:rPr>
          <w:rFonts w:ascii="Arial" w:hAnsi="Arial" w:cs="Arial"/>
          <w:sz w:val="22"/>
          <w:szCs w:val="22"/>
          <w:lang w:val="es-ES"/>
        </w:rPr>
        <w:t xml:space="preserve">empresarial ni sobre sus factores determinantes, orientándose la mayoría de los trabajos a probar el contenido informativo de los estados financieros como elemento de predicción, tratando de buscar una relación entre los datos contables y la solvencia futura. En este sentido, las variables que estadísticamente contribuyen de forma más significativa a anticipar la situación de insolvencia, restringida ésta en la mayoría de los trabajos al antiguo criterio legal de quiebra y suspensión de pagos, son el endeudamiento (dependencia de la financiación ajena) y los indicadores de solvencia basados en las garantías </w:t>
      </w:r>
      <w:r w:rsidRPr="008665A5">
        <w:rPr>
          <w:rFonts w:ascii="Arial" w:hAnsi="Arial" w:cs="Arial"/>
          <w:sz w:val="22"/>
          <w:szCs w:val="22"/>
          <w:lang w:val="es-ES"/>
        </w:rPr>
        <w:lastRenderedPageBreak/>
        <w:t>patrimoniales más que en la capacidad de devolución de las deudas o los gastos financieros asociados a las mismas con los recursos generados.</w:t>
      </w:r>
    </w:p>
    <w:p w14:paraId="5752D181" w14:textId="77777777" w:rsidR="008665A5" w:rsidRPr="008665A5" w:rsidRDefault="008665A5" w:rsidP="008665A5">
      <w:pPr>
        <w:jc w:val="both"/>
        <w:rPr>
          <w:rFonts w:ascii="Arial" w:hAnsi="Arial" w:cs="Arial"/>
          <w:sz w:val="22"/>
          <w:szCs w:val="22"/>
          <w:lang w:val="es-ES"/>
        </w:rPr>
      </w:pPr>
    </w:p>
    <w:p w14:paraId="1F3C36E7" w14:textId="77777777" w:rsidR="008665A5" w:rsidRDefault="008665A5" w:rsidP="008665A5">
      <w:pPr>
        <w:jc w:val="both"/>
        <w:rPr>
          <w:rFonts w:ascii="Arial" w:hAnsi="Arial" w:cs="Arial"/>
          <w:sz w:val="22"/>
          <w:szCs w:val="22"/>
          <w:lang w:val="es-ES"/>
        </w:rPr>
      </w:pPr>
      <w:r w:rsidRPr="008665A5">
        <w:rPr>
          <w:rFonts w:ascii="Arial" w:hAnsi="Arial" w:cs="Arial"/>
          <w:sz w:val="22"/>
          <w:szCs w:val="22"/>
          <w:lang w:val="es-ES"/>
        </w:rPr>
        <w:t xml:space="preserve">No obstante debemos destacar que la mayor parte de los estudios anteriores se centran en las sociedades mercantiles, y no tienen presente la problemática que plantean otras formas jurídicas </w:t>
      </w:r>
      <w:r w:rsidR="0061085E">
        <w:rPr>
          <w:rFonts w:ascii="Arial" w:hAnsi="Arial" w:cs="Arial"/>
          <w:sz w:val="22"/>
          <w:szCs w:val="22"/>
          <w:lang w:val="es-ES"/>
        </w:rPr>
        <w:t>(</w:t>
      </w:r>
      <w:r w:rsidRPr="008665A5">
        <w:rPr>
          <w:rFonts w:ascii="Arial" w:hAnsi="Arial" w:cs="Arial"/>
          <w:sz w:val="22"/>
          <w:szCs w:val="22"/>
          <w:lang w:val="es-ES"/>
        </w:rPr>
        <w:t>como las cooperativas</w:t>
      </w:r>
      <w:r w:rsidR="0061085E">
        <w:rPr>
          <w:rFonts w:ascii="Arial" w:hAnsi="Arial" w:cs="Arial"/>
          <w:sz w:val="22"/>
          <w:szCs w:val="22"/>
          <w:lang w:val="es-ES"/>
        </w:rPr>
        <w:t>)</w:t>
      </w:r>
      <w:r w:rsidRPr="008665A5">
        <w:rPr>
          <w:rFonts w:ascii="Arial" w:hAnsi="Arial" w:cs="Arial"/>
          <w:sz w:val="22"/>
          <w:szCs w:val="22"/>
          <w:lang w:val="es-ES"/>
        </w:rPr>
        <w:t>. Así, los estudios orientados a la predicción del fracaso empresarial en este tipo de entidades prácticamente no han existido, y menos aún en España, lo cual no está justificado atendiendo a la importancia económica y social que estas sociedades tienen.</w:t>
      </w:r>
    </w:p>
    <w:p w14:paraId="64130B1E" w14:textId="77777777" w:rsidR="008665A5" w:rsidRPr="008665A5" w:rsidRDefault="008665A5" w:rsidP="008665A5">
      <w:pPr>
        <w:jc w:val="both"/>
        <w:rPr>
          <w:rFonts w:ascii="Arial" w:hAnsi="Arial" w:cs="Arial"/>
          <w:sz w:val="22"/>
          <w:szCs w:val="22"/>
          <w:lang w:val="es-ES"/>
        </w:rPr>
      </w:pPr>
    </w:p>
    <w:p w14:paraId="499E5783" w14:textId="77777777" w:rsidR="00645D2A" w:rsidRDefault="008665A5" w:rsidP="008665A5">
      <w:pPr>
        <w:jc w:val="both"/>
        <w:rPr>
          <w:rFonts w:ascii="Arial" w:hAnsi="Arial" w:cs="Arial"/>
          <w:sz w:val="22"/>
          <w:szCs w:val="22"/>
          <w:lang w:val="es-ES"/>
        </w:rPr>
      </w:pPr>
      <w:r w:rsidRPr="008665A5">
        <w:rPr>
          <w:rFonts w:ascii="Arial" w:hAnsi="Arial" w:cs="Arial"/>
          <w:sz w:val="22"/>
          <w:szCs w:val="22"/>
          <w:lang w:val="es-ES"/>
        </w:rPr>
        <w:t>Por ello, en este trabajo se plantea como objetivo analizar la posibilidad de aplicar a las sociedades cooperativas los modelos de predicción del fracaso empresarial existentes en la bibliografía y desarrollados en su mayoría para sociedades mercantiles. La duda a resolver es si los elementos sustantivos de esta forma jurídica justifican el desarrollo de nuevos modelos de predicción específicos, para lo que se analizan las ventajas, limitaciones y la eficacia predictiva de los modelos existentes en cooperativas.</w:t>
      </w:r>
    </w:p>
    <w:p w14:paraId="5A901FB8" w14:textId="77777777" w:rsidR="00645D2A" w:rsidRPr="00645D2A" w:rsidRDefault="00645D2A" w:rsidP="00645D2A">
      <w:pPr>
        <w:jc w:val="both"/>
        <w:rPr>
          <w:rFonts w:ascii="Arial" w:hAnsi="Arial" w:cs="Arial"/>
          <w:sz w:val="22"/>
          <w:szCs w:val="22"/>
          <w:lang w:val="es-ES"/>
        </w:rPr>
      </w:pPr>
    </w:p>
    <w:p w14:paraId="661DBB98" w14:textId="77777777" w:rsidR="00645D2A" w:rsidRPr="00645D2A" w:rsidRDefault="00645D2A" w:rsidP="00645D2A">
      <w:pPr>
        <w:jc w:val="both"/>
        <w:rPr>
          <w:rFonts w:ascii="Arial" w:hAnsi="Arial" w:cs="Arial"/>
          <w:sz w:val="22"/>
          <w:szCs w:val="22"/>
          <w:lang w:val="es-ES"/>
        </w:rPr>
      </w:pPr>
    </w:p>
    <w:p w14:paraId="1DB2A9B0" w14:textId="77777777" w:rsidR="00582172" w:rsidRDefault="00D25330" w:rsidP="00645D2A">
      <w:pPr>
        <w:jc w:val="both"/>
        <w:rPr>
          <w:rFonts w:ascii="Arial" w:hAnsi="Arial" w:cs="Arial"/>
          <w:b/>
          <w:sz w:val="22"/>
          <w:szCs w:val="22"/>
          <w:lang w:val="es-ES"/>
        </w:rPr>
      </w:pPr>
      <w:r>
        <w:rPr>
          <w:rFonts w:ascii="Arial" w:hAnsi="Arial" w:cs="Arial"/>
          <w:b/>
          <w:sz w:val="22"/>
          <w:szCs w:val="22"/>
          <w:lang w:val="es-ES"/>
        </w:rPr>
        <w:t>2</w:t>
      </w:r>
      <w:r w:rsidR="00645D2A" w:rsidRPr="00645D2A">
        <w:rPr>
          <w:rFonts w:ascii="Arial" w:hAnsi="Arial" w:cs="Arial"/>
          <w:b/>
          <w:sz w:val="22"/>
          <w:szCs w:val="22"/>
          <w:lang w:val="es-ES"/>
        </w:rPr>
        <w:t xml:space="preserve">. </w:t>
      </w:r>
      <w:r w:rsidR="00582172">
        <w:rPr>
          <w:rFonts w:ascii="Arial" w:hAnsi="Arial" w:cs="Arial"/>
          <w:b/>
          <w:sz w:val="22"/>
          <w:szCs w:val="22"/>
          <w:lang w:val="es-ES"/>
        </w:rPr>
        <w:t>METODOLOGÍA.</w:t>
      </w:r>
    </w:p>
    <w:p w14:paraId="6A2474E4" w14:textId="77777777" w:rsidR="00582172" w:rsidRPr="00582172" w:rsidRDefault="00582172" w:rsidP="00645D2A">
      <w:pPr>
        <w:jc w:val="both"/>
        <w:rPr>
          <w:rFonts w:ascii="Arial" w:hAnsi="Arial" w:cs="Arial"/>
          <w:sz w:val="22"/>
          <w:szCs w:val="22"/>
          <w:lang w:val="es-ES"/>
        </w:rPr>
      </w:pPr>
    </w:p>
    <w:p w14:paraId="13A53243" w14:textId="77777777" w:rsidR="00582172" w:rsidRDefault="00582172" w:rsidP="00582172">
      <w:pPr>
        <w:jc w:val="both"/>
        <w:rPr>
          <w:rFonts w:ascii="Arial" w:hAnsi="Arial" w:cs="Arial"/>
          <w:sz w:val="22"/>
          <w:szCs w:val="22"/>
          <w:lang w:val="es-ES"/>
        </w:rPr>
      </w:pPr>
      <w:r w:rsidRPr="00582172">
        <w:rPr>
          <w:rFonts w:ascii="Arial" w:hAnsi="Arial" w:cs="Arial"/>
          <w:sz w:val="22"/>
          <w:szCs w:val="22"/>
          <w:lang w:val="es-ES"/>
        </w:rPr>
        <w:t xml:space="preserve">La metodología empleada en el desarrollo de este trabajo ha sido la revisión bibliográfica en profundidad para poder conocer los modelos de predicción desarrollados hasta la fecha y así poder evaluarlos correctamente en relación con su posible aplicación en cooperativas. Los resultados obtenidos muestran la existencia de numerosos modelos de predicción de fracaso empresarial aplicables en su mayoría a empresas industriales. </w:t>
      </w:r>
    </w:p>
    <w:p w14:paraId="4385E93D" w14:textId="77777777" w:rsidR="0061085E" w:rsidRPr="00582172" w:rsidRDefault="0061085E" w:rsidP="00582172">
      <w:pPr>
        <w:jc w:val="both"/>
        <w:rPr>
          <w:rFonts w:ascii="Arial" w:hAnsi="Arial" w:cs="Arial"/>
          <w:sz w:val="22"/>
          <w:szCs w:val="22"/>
          <w:lang w:val="es-ES"/>
        </w:rPr>
      </w:pPr>
    </w:p>
    <w:p w14:paraId="0351AC25" w14:textId="77777777" w:rsidR="00582172" w:rsidRDefault="00582172" w:rsidP="00582172">
      <w:pPr>
        <w:jc w:val="both"/>
        <w:rPr>
          <w:rFonts w:ascii="Arial" w:hAnsi="Arial" w:cs="Arial"/>
          <w:sz w:val="22"/>
          <w:szCs w:val="22"/>
          <w:lang w:val="es-ES"/>
        </w:rPr>
      </w:pPr>
      <w:r w:rsidRPr="00582172">
        <w:rPr>
          <w:rFonts w:ascii="Arial" w:hAnsi="Arial" w:cs="Arial"/>
          <w:sz w:val="22"/>
          <w:szCs w:val="22"/>
          <w:lang w:val="es-ES"/>
        </w:rPr>
        <w:t>Para llevar a cabo este estudio</w:t>
      </w:r>
      <w:r w:rsidR="0061085E">
        <w:rPr>
          <w:rFonts w:ascii="Arial" w:hAnsi="Arial" w:cs="Arial"/>
          <w:sz w:val="22"/>
          <w:szCs w:val="22"/>
          <w:lang w:val="es-ES"/>
        </w:rPr>
        <w:t xml:space="preserve"> se han </w:t>
      </w:r>
      <w:r w:rsidRPr="00582172">
        <w:rPr>
          <w:rFonts w:ascii="Arial" w:hAnsi="Arial" w:cs="Arial"/>
          <w:sz w:val="22"/>
          <w:szCs w:val="22"/>
          <w:lang w:val="es-ES"/>
        </w:rPr>
        <w:t>examina</w:t>
      </w:r>
      <w:r w:rsidR="0061085E">
        <w:rPr>
          <w:rFonts w:ascii="Arial" w:hAnsi="Arial" w:cs="Arial"/>
          <w:sz w:val="22"/>
          <w:szCs w:val="22"/>
          <w:lang w:val="es-ES"/>
        </w:rPr>
        <w:t xml:space="preserve">do </w:t>
      </w:r>
      <w:r w:rsidRPr="00582172">
        <w:rPr>
          <w:rFonts w:ascii="Arial" w:hAnsi="Arial" w:cs="Arial"/>
          <w:sz w:val="22"/>
          <w:szCs w:val="22"/>
          <w:lang w:val="es-ES"/>
        </w:rPr>
        <w:t>desde un punto de vista teórico aquellos modelos que por sus características puedan s</w:t>
      </w:r>
      <w:r w:rsidR="00FE2924">
        <w:rPr>
          <w:rFonts w:ascii="Arial" w:hAnsi="Arial" w:cs="Arial"/>
          <w:sz w:val="22"/>
          <w:szCs w:val="22"/>
          <w:lang w:val="es-ES"/>
        </w:rPr>
        <w:t>er aplicables a una cooperativa</w:t>
      </w:r>
      <w:r w:rsidRPr="00582172">
        <w:rPr>
          <w:rFonts w:ascii="Arial" w:hAnsi="Arial" w:cs="Arial"/>
          <w:sz w:val="22"/>
          <w:szCs w:val="22"/>
          <w:lang w:val="es-ES"/>
        </w:rPr>
        <w:t>, analizando con mayor detenimiento los diseñados específicamente para cooperativas (</w:t>
      </w:r>
      <w:proofErr w:type="spellStart"/>
      <w:r w:rsidRPr="00582172">
        <w:rPr>
          <w:rFonts w:ascii="Arial" w:hAnsi="Arial" w:cs="Arial"/>
          <w:sz w:val="22"/>
          <w:szCs w:val="22"/>
          <w:lang w:val="es-ES"/>
        </w:rPr>
        <w:t>Dietrich</w:t>
      </w:r>
      <w:proofErr w:type="spellEnd"/>
      <w:r w:rsidRPr="00582172">
        <w:rPr>
          <w:rFonts w:ascii="Arial" w:hAnsi="Arial" w:cs="Arial"/>
          <w:sz w:val="22"/>
          <w:szCs w:val="22"/>
          <w:lang w:val="es-ES"/>
        </w:rPr>
        <w:t xml:space="preserve">, </w:t>
      </w:r>
      <w:proofErr w:type="spellStart"/>
      <w:r w:rsidRPr="00582172">
        <w:rPr>
          <w:rFonts w:ascii="Arial" w:hAnsi="Arial" w:cs="Arial"/>
          <w:sz w:val="22"/>
          <w:szCs w:val="22"/>
          <w:lang w:val="es-ES"/>
        </w:rPr>
        <w:t>Arcelus</w:t>
      </w:r>
      <w:proofErr w:type="spellEnd"/>
      <w:r w:rsidRPr="00582172">
        <w:rPr>
          <w:rFonts w:ascii="Arial" w:hAnsi="Arial" w:cs="Arial"/>
          <w:sz w:val="22"/>
          <w:szCs w:val="22"/>
          <w:lang w:val="es-ES"/>
        </w:rPr>
        <w:t xml:space="preserve">, </w:t>
      </w:r>
      <w:proofErr w:type="spellStart"/>
      <w:r w:rsidRPr="00582172">
        <w:rPr>
          <w:rFonts w:ascii="Arial" w:hAnsi="Arial" w:cs="Arial"/>
          <w:sz w:val="22"/>
          <w:szCs w:val="22"/>
          <w:lang w:val="es-ES"/>
        </w:rPr>
        <w:t>Srinivasan</w:t>
      </w:r>
      <w:proofErr w:type="spellEnd"/>
      <w:r w:rsidRPr="00582172">
        <w:rPr>
          <w:rFonts w:ascii="Arial" w:hAnsi="Arial" w:cs="Arial"/>
          <w:sz w:val="22"/>
          <w:szCs w:val="22"/>
          <w:lang w:val="es-ES"/>
        </w:rPr>
        <w:t>, 2005)</w:t>
      </w:r>
      <w:r w:rsidR="0061085E">
        <w:rPr>
          <w:rFonts w:ascii="Arial" w:hAnsi="Arial" w:cs="Arial"/>
          <w:sz w:val="22"/>
          <w:szCs w:val="22"/>
          <w:lang w:val="es-ES"/>
        </w:rPr>
        <w:t>.</w:t>
      </w:r>
    </w:p>
    <w:p w14:paraId="6F45B8E4" w14:textId="77777777" w:rsidR="0061085E" w:rsidRPr="00582172" w:rsidRDefault="0061085E" w:rsidP="00582172">
      <w:pPr>
        <w:jc w:val="both"/>
        <w:rPr>
          <w:rFonts w:ascii="Arial" w:hAnsi="Arial" w:cs="Arial"/>
          <w:sz w:val="22"/>
          <w:szCs w:val="22"/>
          <w:lang w:val="es-ES"/>
        </w:rPr>
      </w:pPr>
    </w:p>
    <w:p w14:paraId="60D2FE89" w14:textId="77777777" w:rsidR="00582172" w:rsidRPr="00582172" w:rsidRDefault="0061085E" w:rsidP="00582172">
      <w:pPr>
        <w:jc w:val="both"/>
        <w:rPr>
          <w:rFonts w:ascii="Arial" w:hAnsi="Arial" w:cs="Arial"/>
          <w:sz w:val="22"/>
          <w:szCs w:val="22"/>
          <w:lang w:val="es-ES"/>
        </w:rPr>
      </w:pPr>
      <w:r>
        <w:rPr>
          <w:rFonts w:ascii="Arial" w:hAnsi="Arial" w:cs="Arial"/>
          <w:sz w:val="22"/>
          <w:szCs w:val="22"/>
          <w:lang w:val="es-ES"/>
        </w:rPr>
        <w:t>L</w:t>
      </w:r>
      <w:r w:rsidR="00582172" w:rsidRPr="00582172">
        <w:rPr>
          <w:rFonts w:ascii="Arial" w:hAnsi="Arial" w:cs="Arial"/>
          <w:sz w:val="22"/>
          <w:szCs w:val="22"/>
          <w:lang w:val="es-ES"/>
        </w:rPr>
        <w:t>os problemas que plan</w:t>
      </w:r>
      <w:r>
        <w:rPr>
          <w:rFonts w:ascii="Arial" w:hAnsi="Arial" w:cs="Arial"/>
          <w:sz w:val="22"/>
          <w:szCs w:val="22"/>
          <w:lang w:val="es-ES"/>
        </w:rPr>
        <w:t xml:space="preserve">tea la elección de cada método se pueden </w:t>
      </w:r>
      <w:r w:rsidR="00582172" w:rsidRPr="00582172">
        <w:rPr>
          <w:rFonts w:ascii="Arial" w:hAnsi="Arial" w:cs="Arial"/>
          <w:sz w:val="22"/>
          <w:szCs w:val="22"/>
          <w:lang w:val="es-ES"/>
        </w:rPr>
        <w:t>agrupar en tres tipos:</w:t>
      </w:r>
    </w:p>
    <w:p w14:paraId="197BBA58" w14:textId="77777777" w:rsidR="00582172" w:rsidRPr="00582172" w:rsidRDefault="00582172" w:rsidP="00582172">
      <w:pPr>
        <w:numPr>
          <w:ilvl w:val="0"/>
          <w:numId w:val="16"/>
        </w:numPr>
        <w:jc w:val="both"/>
        <w:rPr>
          <w:rFonts w:ascii="Arial" w:hAnsi="Arial" w:cs="Arial"/>
          <w:sz w:val="22"/>
          <w:szCs w:val="22"/>
          <w:lang w:val="es-ES"/>
        </w:rPr>
      </w:pPr>
      <w:r w:rsidRPr="00582172">
        <w:rPr>
          <w:rFonts w:ascii="Arial" w:hAnsi="Arial" w:cs="Arial"/>
          <w:sz w:val="22"/>
          <w:szCs w:val="22"/>
          <w:lang w:val="es-ES"/>
        </w:rPr>
        <w:t>Problemas relativos al paradigma clásico.</w:t>
      </w:r>
    </w:p>
    <w:p w14:paraId="3AA87D03" w14:textId="77777777" w:rsidR="00582172" w:rsidRPr="00582172" w:rsidRDefault="00582172" w:rsidP="00582172">
      <w:pPr>
        <w:numPr>
          <w:ilvl w:val="0"/>
          <w:numId w:val="16"/>
        </w:numPr>
        <w:jc w:val="both"/>
        <w:rPr>
          <w:rFonts w:ascii="Arial" w:hAnsi="Arial" w:cs="Arial"/>
          <w:sz w:val="22"/>
          <w:szCs w:val="22"/>
          <w:lang w:val="es-ES"/>
        </w:rPr>
      </w:pPr>
      <w:r w:rsidRPr="00582172">
        <w:rPr>
          <w:rFonts w:ascii="Arial" w:hAnsi="Arial" w:cs="Arial"/>
          <w:sz w:val="22"/>
          <w:szCs w:val="22"/>
          <w:lang w:val="es-ES"/>
        </w:rPr>
        <w:t>Problemas relativos al momento en que se toman los datos de la empresa para determinar su futura quiebra.</w:t>
      </w:r>
    </w:p>
    <w:p w14:paraId="6CD0BB06" w14:textId="77777777" w:rsidR="00582172" w:rsidRPr="00582172" w:rsidRDefault="00582172" w:rsidP="00582172">
      <w:pPr>
        <w:numPr>
          <w:ilvl w:val="0"/>
          <w:numId w:val="16"/>
        </w:numPr>
        <w:jc w:val="both"/>
        <w:rPr>
          <w:rFonts w:ascii="Arial" w:hAnsi="Arial" w:cs="Arial"/>
          <w:sz w:val="22"/>
          <w:szCs w:val="22"/>
          <w:lang w:val="es-ES"/>
        </w:rPr>
      </w:pPr>
      <w:r w:rsidRPr="00582172">
        <w:rPr>
          <w:rFonts w:ascii="Arial" w:hAnsi="Arial" w:cs="Arial"/>
          <w:sz w:val="22"/>
          <w:szCs w:val="22"/>
          <w:lang w:val="es-ES"/>
        </w:rPr>
        <w:t>Problemas relativos a la práctica.</w:t>
      </w:r>
    </w:p>
    <w:p w14:paraId="1EA3B457" w14:textId="77777777" w:rsidR="0061085E" w:rsidRDefault="0061085E" w:rsidP="00582172">
      <w:pPr>
        <w:jc w:val="both"/>
        <w:rPr>
          <w:rFonts w:ascii="Arial" w:hAnsi="Arial" w:cs="Arial"/>
          <w:sz w:val="22"/>
          <w:szCs w:val="22"/>
          <w:lang w:val="es-ES"/>
        </w:rPr>
      </w:pPr>
    </w:p>
    <w:p w14:paraId="094A3B76" w14:textId="77777777" w:rsidR="00582172" w:rsidRPr="00582172" w:rsidRDefault="00582172" w:rsidP="00582172">
      <w:pPr>
        <w:jc w:val="both"/>
        <w:rPr>
          <w:rFonts w:ascii="Arial" w:hAnsi="Arial" w:cs="Arial"/>
          <w:sz w:val="22"/>
          <w:szCs w:val="22"/>
          <w:lang w:val="es-ES"/>
        </w:rPr>
      </w:pPr>
      <w:r w:rsidRPr="00582172">
        <w:rPr>
          <w:rFonts w:ascii="Arial" w:hAnsi="Arial" w:cs="Arial"/>
          <w:sz w:val="22"/>
          <w:szCs w:val="22"/>
          <w:lang w:val="es-ES"/>
        </w:rPr>
        <w:t>Los más relevantes, como ponen de manifiesto la mayoría de los trabajos (</w:t>
      </w:r>
      <w:proofErr w:type="spellStart"/>
      <w:r w:rsidRPr="00582172">
        <w:rPr>
          <w:rFonts w:ascii="Arial" w:hAnsi="Arial" w:cs="Arial"/>
          <w:sz w:val="22"/>
          <w:szCs w:val="22"/>
          <w:lang w:val="es-ES"/>
        </w:rPr>
        <w:t>Balcaen</w:t>
      </w:r>
      <w:proofErr w:type="spellEnd"/>
      <w:r w:rsidRPr="00582172">
        <w:rPr>
          <w:rFonts w:ascii="Arial" w:hAnsi="Arial" w:cs="Arial"/>
          <w:sz w:val="22"/>
          <w:szCs w:val="22"/>
          <w:lang w:val="es-ES"/>
        </w:rPr>
        <w:t xml:space="preserve"> y </w:t>
      </w:r>
      <w:proofErr w:type="spellStart"/>
      <w:r w:rsidRPr="00582172">
        <w:rPr>
          <w:rFonts w:ascii="Arial" w:hAnsi="Arial" w:cs="Arial"/>
          <w:sz w:val="22"/>
          <w:szCs w:val="22"/>
          <w:lang w:val="es-ES"/>
        </w:rPr>
        <w:t>Ooghe</w:t>
      </w:r>
      <w:proofErr w:type="spellEnd"/>
      <w:r w:rsidRPr="00582172">
        <w:rPr>
          <w:rFonts w:ascii="Arial" w:hAnsi="Arial" w:cs="Arial"/>
          <w:sz w:val="22"/>
          <w:szCs w:val="22"/>
          <w:lang w:val="es-ES"/>
        </w:rPr>
        <w:t>, 2006), son los problemas detectados en el llamado “paradigma clásico” y que aplicado a cooperativas puede determinar la elección del modelo. Las cuestiones que forman parte del mismo son:</w:t>
      </w:r>
    </w:p>
    <w:p w14:paraId="7FD7C6C6" w14:textId="77777777" w:rsidR="00582172" w:rsidRPr="00582172" w:rsidRDefault="00582172" w:rsidP="00582172">
      <w:pPr>
        <w:numPr>
          <w:ilvl w:val="0"/>
          <w:numId w:val="18"/>
        </w:numPr>
        <w:ind w:left="709" w:hanging="283"/>
        <w:jc w:val="both"/>
        <w:rPr>
          <w:rFonts w:ascii="Arial" w:hAnsi="Arial" w:cs="Arial"/>
          <w:sz w:val="22"/>
          <w:szCs w:val="22"/>
          <w:lang w:val="es-ES"/>
        </w:rPr>
      </w:pPr>
      <w:r w:rsidRPr="00582172">
        <w:rPr>
          <w:rFonts w:ascii="Arial" w:hAnsi="Arial" w:cs="Arial"/>
          <w:sz w:val="22"/>
          <w:szCs w:val="22"/>
          <w:lang w:val="es-ES"/>
        </w:rPr>
        <w:t>Concepto de quiebra.</w:t>
      </w:r>
    </w:p>
    <w:p w14:paraId="13F1A0E1" w14:textId="77777777" w:rsidR="00582172" w:rsidRPr="00582172" w:rsidRDefault="00582172" w:rsidP="00582172">
      <w:pPr>
        <w:numPr>
          <w:ilvl w:val="0"/>
          <w:numId w:val="18"/>
        </w:numPr>
        <w:ind w:left="709" w:hanging="283"/>
        <w:jc w:val="both"/>
        <w:rPr>
          <w:rFonts w:ascii="Arial" w:hAnsi="Arial" w:cs="Arial"/>
          <w:sz w:val="22"/>
          <w:szCs w:val="22"/>
          <w:lang w:val="es-ES"/>
        </w:rPr>
      </w:pPr>
      <w:r w:rsidRPr="00582172">
        <w:rPr>
          <w:rFonts w:ascii="Arial" w:hAnsi="Arial" w:cs="Arial"/>
          <w:sz w:val="22"/>
          <w:szCs w:val="22"/>
          <w:lang w:val="es-ES"/>
        </w:rPr>
        <w:t>Relación entre los datos inestable en el tiempo.</w:t>
      </w:r>
    </w:p>
    <w:p w14:paraId="37B59076" w14:textId="77777777" w:rsidR="00582172" w:rsidRPr="00582172" w:rsidRDefault="00582172" w:rsidP="00582172">
      <w:pPr>
        <w:numPr>
          <w:ilvl w:val="0"/>
          <w:numId w:val="18"/>
        </w:numPr>
        <w:ind w:left="709" w:hanging="283"/>
        <w:jc w:val="both"/>
        <w:rPr>
          <w:rFonts w:ascii="Arial" w:hAnsi="Arial" w:cs="Arial"/>
          <w:sz w:val="22"/>
          <w:szCs w:val="22"/>
          <w:lang w:val="es-ES"/>
        </w:rPr>
      </w:pPr>
      <w:r w:rsidRPr="00582172">
        <w:rPr>
          <w:rFonts w:ascii="Arial" w:hAnsi="Arial" w:cs="Arial"/>
          <w:sz w:val="22"/>
          <w:szCs w:val="22"/>
          <w:lang w:val="es-ES"/>
        </w:rPr>
        <w:t>Selección y características de la muestra.</w:t>
      </w:r>
    </w:p>
    <w:p w14:paraId="4B73C599" w14:textId="77777777" w:rsidR="00582172" w:rsidRDefault="00582172" w:rsidP="00582172">
      <w:pPr>
        <w:numPr>
          <w:ilvl w:val="0"/>
          <w:numId w:val="18"/>
        </w:numPr>
        <w:ind w:left="709" w:hanging="283"/>
        <w:jc w:val="both"/>
        <w:rPr>
          <w:rFonts w:ascii="Arial" w:hAnsi="Arial" w:cs="Arial"/>
          <w:sz w:val="22"/>
          <w:szCs w:val="22"/>
          <w:lang w:val="es-ES"/>
        </w:rPr>
      </w:pPr>
      <w:r w:rsidRPr="00582172">
        <w:rPr>
          <w:rFonts w:ascii="Arial" w:hAnsi="Arial" w:cs="Arial"/>
          <w:sz w:val="22"/>
          <w:szCs w:val="22"/>
          <w:lang w:val="es-ES"/>
        </w:rPr>
        <w:t>Elección arbitraria del criterio de optimización aplicado al modelo.</w:t>
      </w:r>
    </w:p>
    <w:p w14:paraId="33706A68" w14:textId="77777777" w:rsidR="0061085E" w:rsidRPr="00582172" w:rsidRDefault="0061085E" w:rsidP="0061085E">
      <w:pPr>
        <w:ind w:left="709"/>
        <w:jc w:val="both"/>
        <w:rPr>
          <w:rFonts w:ascii="Arial" w:hAnsi="Arial" w:cs="Arial"/>
          <w:sz w:val="22"/>
          <w:szCs w:val="22"/>
          <w:lang w:val="es-ES"/>
        </w:rPr>
      </w:pPr>
    </w:p>
    <w:p w14:paraId="7AAED9DD" w14:textId="77777777" w:rsidR="00582172" w:rsidRDefault="00582172" w:rsidP="00582172">
      <w:pPr>
        <w:jc w:val="both"/>
        <w:rPr>
          <w:rFonts w:ascii="Arial" w:hAnsi="Arial" w:cs="Arial"/>
          <w:sz w:val="22"/>
          <w:szCs w:val="22"/>
          <w:lang w:val="es-ES"/>
        </w:rPr>
      </w:pPr>
      <w:r w:rsidRPr="00582172">
        <w:rPr>
          <w:rFonts w:ascii="Arial" w:hAnsi="Arial" w:cs="Arial"/>
          <w:sz w:val="22"/>
          <w:szCs w:val="22"/>
          <w:lang w:val="es-ES"/>
        </w:rPr>
        <w:t xml:space="preserve">En este sentido la primera cuestión que </w:t>
      </w:r>
      <w:r w:rsidR="0061085E">
        <w:rPr>
          <w:rFonts w:ascii="Arial" w:hAnsi="Arial" w:cs="Arial"/>
          <w:sz w:val="22"/>
          <w:szCs w:val="22"/>
          <w:lang w:val="es-ES"/>
        </w:rPr>
        <w:t xml:space="preserve">se </w:t>
      </w:r>
      <w:r w:rsidRPr="00582172">
        <w:rPr>
          <w:rFonts w:ascii="Arial" w:hAnsi="Arial" w:cs="Arial"/>
          <w:sz w:val="22"/>
          <w:szCs w:val="22"/>
          <w:lang w:val="es-ES"/>
        </w:rPr>
        <w:t>deber</w:t>
      </w:r>
      <w:r w:rsidR="0061085E">
        <w:rPr>
          <w:rFonts w:ascii="Arial" w:hAnsi="Arial" w:cs="Arial"/>
          <w:sz w:val="22"/>
          <w:szCs w:val="22"/>
          <w:lang w:val="es-ES"/>
        </w:rPr>
        <w:t>á</w:t>
      </w:r>
      <w:r w:rsidRPr="00582172">
        <w:rPr>
          <w:rFonts w:ascii="Arial" w:hAnsi="Arial" w:cs="Arial"/>
          <w:sz w:val="22"/>
          <w:szCs w:val="22"/>
          <w:lang w:val="es-ES"/>
        </w:rPr>
        <w:t xml:space="preserve"> estudiar es qué concepto de quiebra o fracaso empresarial vamos a asumir en el caso de una cooperativa. La </w:t>
      </w:r>
      <w:r w:rsidRPr="00582172">
        <w:rPr>
          <w:rFonts w:ascii="Arial" w:hAnsi="Arial" w:cs="Arial"/>
          <w:sz w:val="22"/>
          <w:szCs w:val="22"/>
          <w:lang w:val="es-ES"/>
        </w:rPr>
        <w:lastRenderedPageBreak/>
        <w:t>importancia de esta cuestión se pone de manifiesto en el diseño de la mayoría de los modelos, que plantean la dicotomía de la variable dependiente, al distinguir dos grupos de empresas, las fracas</w:t>
      </w:r>
      <w:r w:rsidR="0061085E">
        <w:rPr>
          <w:rFonts w:ascii="Arial" w:hAnsi="Arial" w:cs="Arial"/>
          <w:sz w:val="22"/>
          <w:szCs w:val="22"/>
          <w:lang w:val="es-ES"/>
        </w:rPr>
        <w:t>adas y las sanas</w:t>
      </w:r>
      <w:r w:rsidRPr="00582172">
        <w:rPr>
          <w:rFonts w:ascii="Arial" w:hAnsi="Arial" w:cs="Arial"/>
          <w:sz w:val="22"/>
          <w:szCs w:val="22"/>
          <w:lang w:val="es-ES"/>
        </w:rPr>
        <w:t>. Cabe señalar, que entre la situación de fracasada y la de sana puede haber otros estados intermedios como proponen algunos autores (Jones, 2007), lo cual</w:t>
      </w:r>
      <w:r w:rsidR="0061085E">
        <w:rPr>
          <w:rFonts w:ascii="Arial" w:hAnsi="Arial" w:cs="Arial"/>
          <w:sz w:val="22"/>
          <w:szCs w:val="22"/>
          <w:lang w:val="es-ES"/>
        </w:rPr>
        <w:t xml:space="preserve"> implica modelos </w:t>
      </w:r>
      <w:proofErr w:type="spellStart"/>
      <w:r w:rsidR="0061085E">
        <w:rPr>
          <w:rFonts w:ascii="Arial" w:hAnsi="Arial" w:cs="Arial"/>
          <w:sz w:val="22"/>
          <w:szCs w:val="22"/>
          <w:lang w:val="es-ES"/>
        </w:rPr>
        <w:t>multinomiales</w:t>
      </w:r>
      <w:proofErr w:type="spellEnd"/>
      <w:r w:rsidR="0061085E">
        <w:rPr>
          <w:rFonts w:ascii="Arial" w:hAnsi="Arial" w:cs="Arial"/>
          <w:sz w:val="22"/>
          <w:szCs w:val="22"/>
          <w:lang w:val="es-ES"/>
        </w:rPr>
        <w:t>.</w:t>
      </w:r>
    </w:p>
    <w:p w14:paraId="20E8FB6F" w14:textId="77777777" w:rsidR="0061085E" w:rsidRDefault="0061085E" w:rsidP="00582172">
      <w:pPr>
        <w:jc w:val="both"/>
        <w:rPr>
          <w:rFonts w:ascii="Arial" w:hAnsi="Arial" w:cs="Arial"/>
          <w:sz w:val="22"/>
          <w:szCs w:val="22"/>
          <w:lang w:val="es-ES"/>
        </w:rPr>
      </w:pPr>
    </w:p>
    <w:p w14:paraId="25028673" w14:textId="77777777" w:rsidR="00582172" w:rsidRPr="00582172" w:rsidRDefault="00582172" w:rsidP="00582172">
      <w:pPr>
        <w:jc w:val="both"/>
        <w:rPr>
          <w:rFonts w:ascii="Arial" w:hAnsi="Arial" w:cs="Arial"/>
          <w:sz w:val="22"/>
          <w:szCs w:val="22"/>
          <w:lang w:val="es-ES"/>
        </w:rPr>
      </w:pPr>
    </w:p>
    <w:p w14:paraId="6CECBB4C" w14:textId="77777777" w:rsidR="00645D2A" w:rsidRPr="00645D2A" w:rsidRDefault="00582172" w:rsidP="00645D2A">
      <w:pPr>
        <w:jc w:val="both"/>
        <w:rPr>
          <w:rFonts w:ascii="Arial" w:hAnsi="Arial" w:cs="Arial"/>
          <w:b/>
          <w:sz w:val="22"/>
          <w:szCs w:val="22"/>
          <w:lang w:val="es-ES"/>
        </w:rPr>
      </w:pPr>
      <w:r>
        <w:rPr>
          <w:rFonts w:ascii="Arial" w:hAnsi="Arial" w:cs="Arial"/>
          <w:b/>
          <w:sz w:val="22"/>
          <w:szCs w:val="22"/>
          <w:lang w:val="es-ES"/>
        </w:rPr>
        <w:t>3.</w:t>
      </w:r>
      <w:r w:rsidR="00D25330">
        <w:rPr>
          <w:rFonts w:ascii="Arial" w:hAnsi="Arial" w:cs="Arial"/>
          <w:b/>
          <w:sz w:val="22"/>
          <w:szCs w:val="22"/>
          <w:lang w:val="es-ES"/>
        </w:rPr>
        <w:t xml:space="preserve">DISCUSIÓN Y </w:t>
      </w:r>
      <w:r w:rsidR="00645D2A" w:rsidRPr="00645D2A">
        <w:rPr>
          <w:rFonts w:ascii="Arial" w:hAnsi="Arial" w:cs="Arial"/>
          <w:b/>
          <w:sz w:val="22"/>
          <w:szCs w:val="22"/>
          <w:lang w:val="es-ES"/>
        </w:rPr>
        <w:t>CONCLUSIONES DEL ESTUDIO.</w:t>
      </w:r>
    </w:p>
    <w:p w14:paraId="50DA446D" w14:textId="77777777" w:rsidR="00645D2A" w:rsidRPr="00645D2A" w:rsidRDefault="00645D2A" w:rsidP="00645D2A">
      <w:pPr>
        <w:jc w:val="both"/>
        <w:rPr>
          <w:rFonts w:ascii="Arial" w:hAnsi="Arial" w:cs="Arial"/>
          <w:sz w:val="22"/>
          <w:szCs w:val="22"/>
          <w:lang w:val="es-ES"/>
        </w:rPr>
      </w:pPr>
    </w:p>
    <w:p w14:paraId="607FE023" w14:textId="77777777" w:rsidR="00224564" w:rsidRDefault="00224564" w:rsidP="00224564">
      <w:pPr>
        <w:jc w:val="both"/>
        <w:rPr>
          <w:rFonts w:ascii="Arial" w:hAnsi="Arial" w:cs="Arial"/>
          <w:sz w:val="22"/>
          <w:szCs w:val="22"/>
          <w:lang w:val="es-ES"/>
        </w:rPr>
      </w:pPr>
      <w:r w:rsidRPr="00224564">
        <w:rPr>
          <w:rFonts w:ascii="Arial" w:hAnsi="Arial" w:cs="Arial"/>
          <w:sz w:val="22"/>
          <w:szCs w:val="22"/>
          <w:lang w:val="es-ES"/>
        </w:rPr>
        <w:t xml:space="preserve">Desde los años 60 las investigaciones que tratan de construir una teoría sobre el fracaso </w:t>
      </w:r>
      <w:r w:rsidR="00D25330">
        <w:rPr>
          <w:rFonts w:ascii="Arial" w:hAnsi="Arial" w:cs="Arial"/>
          <w:sz w:val="22"/>
          <w:szCs w:val="22"/>
          <w:lang w:val="es-ES"/>
        </w:rPr>
        <w:t xml:space="preserve">y la sostenibilidad </w:t>
      </w:r>
      <w:r w:rsidRPr="00224564">
        <w:rPr>
          <w:rFonts w:ascii="Arial" w:hAnsi="Arial" w:cs="Arial"/>
          <w:sz w:val="22"/>
          <w:szCs w:val="22"/>
          <w:lang w:val="es-ES"/>
        </w:rPr>
        <w:t xml:space="preserve">empresarial son muy abundantes, habiéndose desarrollado numerosas metodologías que han dado como resultado modelos de predicción del fracaso empresarial. El Análisis Múltiple Discriminante ha sido la técnica más empleada y también la más exhaustivamente analizada, cuyas limitaciones , puestas de manifiesto por los investigadores, parecen superadas en parte por la metodología </w:t>
      </w:r>
      <w:proofErr w:type="spellStart"/>
      <w:r w:rsidRPr="00224564">
        <w:rPr>
          <w:rFonts w:ascii="Arial" w:hAnsi="Arial" w:cs="Arial"/>
          <w:sz w:val="22"/>
          <w:szCs w:val="22"/>
          <w:lang w:val="es-ES"/>
        </w:rPr>
        <w:t>Logit</w:t>
      </w:r>
      <w:proofErr w:type="spellEnd"/>
      <w:r w:rsidRPr="00224564">
        <w:rPr>
          <w:rFonts w:ascii="Arial" w:hAnsi="Arial" w:cs="Arial"/>
          <w:sz w:val="22"/>
          <w:szCs w:val="22"/>
          <w:lang w:val="es-ES"/>
        </w:rPr>
        <w:t xml:space="preserve"> y por nuevas técnicas basadas en intel</w:t>
      </w:r>
      <w:r>
        <w:rPr>
          <w:rFonts w:ascii="Arial" w:hAnsi="Arial" w:cs="Arial"/>
          <w:sz w:val="22"/>
          <w:szCs w:val="22"/>
          <w:lang w:val="es-ES"/>
        </w:rPr>
        <w:t>igencia artificial.</w:t>
      </w:r>
    </w:p>
    <w:p w14:paraId="24C6970D" w14:textId="77777777" w:rsidR="00224564" w:rsidRPr="00224564" w:rsidRDefault="00224564" w:rsidP="00224564">
      <w:pPr>
        <w:jc w:val="both"/>
        <w:rPr>
          <w:rFonts w:ascii="Arial" w:hAnsi="Arial" w:cs="Arial"/>
          <w:sz w:val="22"/>
          <w:szCs w:val="22"/>
          <w:lang w:val="es-ES"/>
        </w:rPr>
      </w:pPr>
    </w:p>
    <w:p w14:paraId="719D9C9F" w14:textId="77777777" w:rsidR="00224564" w:rsidRDefault="00224564" w:rsidP="00224564">
      <w:pPr>
        <w:jc w:val="both"/>
        <w:rPr>
          <w:rFonts w:ascii="Arial" w:hAnsi="Arial" w:cs="Arial"/>
          <w:sz w:val="22"/>
          <w:szCs w:val="22"/>
          <w:lang w:val="es-ES"/>
        </w:rPr>
      </w:pPr>
      <w:r w:rsidRPr="00224564">
        <w:rPr>
          <w:rFonts w:ascii="Arial" w:hAnsi="Arial" w:cs="Arial"/>
          <w:sz w:val="22"/>
          <w:szCs w:val="22"/>
          <w:lang w:val="es-ES"/>
        </w:rPr>
        <w:t>No obstante, es evidente que el poder predictivo de un modelo está determinado por las características de la muestra empleada para su elaboración. Así de la revisión bibliográfica efectuada podemos concluir que desde un punto de vista metodológico y también como primera aproximación debemos tener muy presentes tanto el tra</w:t>
      </w:r>
      <w:r w:rsidR="00D25330">
        <w:rPr>
          <w:rFonts w:ascii="Arial" w:hAnsi="Arial" w:cs="Arial"/>
          <w:sz w:val="22"/>
          <w:szCs w:val="22"/>
          <w:lang w:val="es-ES"/>
        </w:rPr>
        <w:t xml:space="preserve">bajo llevado a cabo por Correa et al </w:t>
      </w:r>
      <w:r w:rsidRPr="00224564">
        <w:rPr>
          <w:rFonts w:ascii="Arial" w:hAnsi="Arial" w:cs="Arial"/>
          <w:sz w:val="22"/>
          <w:szCs w:val="22"/>
          <w:lang w:val="es-ES"/>
        </w:rPr>
        <w:t xml:space="preserve">(2003) en PYMES españolas, como el estudio de </w:t>
      </w:r>
      <w:proofErr w:type="spellStart"/>
      <w:r w:rsidRPr="00224564">
        <w:rPr>
          <w:rFonts w:ascii="Arial" w:hAnsi="Arial" w:cs="Arial"/>
          <w:sz w:val="22"/>
          <w:szCs w:val="22"/>
          <w:lang w:val="es-ES"/>
        </w:rPr>
        <w:t>Dietrich</w:t>
      </w:r>
      <w:proofErr w:type="spellEnd"/>
      <w:r w:rsidRPr="00224564">
        <w:rPr>
          <w:rFonts w:ascii="Arial" w:hAnsi="Arial" w:cs="Arial"/>
          <w:sz w:val="22"/>
          <w:szCs w:val="22"/>
          <w:lang w:val="es-ES"/>
        </w:rPr>
        <w:t xml:space="preserve">, </w:t>
      </w:r>
      <w:proofErr w:type="spellStart"/>
      <w:r w:rsidRPr="00224564">
        <w:rPr>
          <w:rFonts w:ascii="Arial" w:hAnsi="Arial" w:cs="Arial"/>
          <w:sz w:val="22"/>
          <w:szCs w:val="22"/>
          <w:lang w:val="es-ES"/>
        </w:rPr>
        <w:t>Arcelus</w:t>
      </w:r>
      <w:proofErr w:type="spellEnd"/>
      <w:r w:rsidRPr="00224564">
        <w:rPr>
          <w:rFonts w:ascii="Arial" w:hAnsi="Arial" w:cs="Arial"/>
          <w:sz w:val="22"/>
          <w:szCs w:val="22"/>
          <w:lang w:val="es-ES"/>
        </w:rPr>
        <w:t xml:space="preserve"> y </w:t>
      </w:r>
      <w:proofErr w:type="spellStart"/>
      <w:r w:rsidRPr="00224564">
        <w:rPr>
          <w:rFonts w:ascii="Arial" w:hAnsi="Arial" w:cs="Arial"/>
          <w:sz w:val="22"/>
          <w:szCs w:val="22"/>
          <w:lang w:val="es-ES"/>
        </w:rPr>
        <w:t>Srinivasan</w:t>
      </w:r>
      <w:proofErr w:type="spellEnd"/>
      <w:r w:rsidRPr="00224564">
        <w:rPr>
          <w:rFonts w:ascii="Arial" w:hAnsi="Arial" w:cs="Arial"/>
          <w:sz w:val="22"/>
          <w:szCs w:val="22"/>
          <w:lang w:val="es-ES"/>
        </w:rPr>
        <w:t xml:space="preserve"> (2005) aplicado específicamente a cooperativas agrarias c</w:t>
      </w:r>
      <w:r w:rsidR="0061085E">
        <w:rPr>
          <w:rFonts w:ascii="Arial" w:hAnsi="Arial" w:cs="Arial"/>
          <w:sz w:val="22"/>
          <w:szCs w:val="22"/>
          <w:lang w:val="es-ES"/>
        </w:rPr>
        <w:t>anadienses. Ambos pueden servir</w:t>
      </w:r>
      <w:r w:rsidRPr="00224564">
        <w:rPr>
          <w:rFonts w:ascii="Arial" w:hAnsi="Arial" w:cs="Arial"/>
          <w:sz w:val="22"/>
          <w:szCs w:val="22"/>
          <w:lang w:val="es-ES"/>
        </w:rPr>
        <w:t xml:space="preserve"> de referencia en la elaboración de nuestro propio modelo de previsión del fracaso empresarial en cooperativas en España.</w:t>
      </w:r>
    </w:p>
    <w:p w14:paraId="468E63DE" w14:textId="77777777" w:rsidR="00224564" w:rsidRPr="00224564" w:rsidRDefault="00224564" w:rsidP="00224564">
      <w:pPr>
        <w:jc w:val="both"/>
        <w:rPr>
          <w:rFonts w:ascii="Arial" w:hAnsi="Arial" w:cs="Arial"/>
          <w:sz w:val="22"/>
          <w:szCs w:val="22"/>
          <w:lang w:val="es-ES"/>
        </w:rPr>
      </w:pPr>
    </w:p>
    <w:p w14:paraId="5F9A08E6" w14:textId="77777777" w:rsidR="00224564" w:rsidRDefault="00224564" w:rsidP="00224564">
      <w:pPr>
        <w:numPr>
          <w:ilvl w:val="1"/>
          <w:numId w:val="14"/>
        </w:numPr>
        <w:ind w:left="709" w:hanging="283"/>
        <w:jc w:val="both"/>
        <w:rPr>
          <w:rFonts w:ascii="Arial" w:hAnsi="Arial" w:cs="Arial"/>
          <w:sz w:val="22"/>
          <w:szCs w:val="22"/>
          <w:lang w:val="es-ES"/>
        </w:rPr>
      </w:pPr>
      <w:r w:rsidRPr="00224564">
        <w:rPr>
          <w:rFonts w:ascii="Arial" w:hAnsi="Arial" w:cs="Arial"/>
          <w:sz w:val="22"/>
          <w:szCs w:val="22"/>
          <w:lang w:val="es-ES"/>
        </w:rPr>
        <w:t>Uno de los elementos clave en la aplicación de estos modelos es la determinación del concepto de fracaso o insolvencia. Sin embargo, en ocasiones esta determinación resulta un tanto arbitraria.</w:t>
      </w:r>
    </w:p>
    <w:p w14:paraId="335443CF" w14:textId="77777777" w:rsidR="00D25330" w:rsidRPr="00224564" w:rsidRDefault="00D25330" w:rsidP="00D25330">
      <w:pPr>
        <w:ind w:left="709"/>
        <w:jc w:val="both"/>
        <w:rPr>
          <w:rFonts w:ascii="Arial" w:hAnsi="Arial" w:cs="Arial"/>
          <w:sz w:val="22"/>
          <w:szCs w:val="22"/>
          <w:lang w:val="es-ES"/>
        </w:rPr>
      </w:pPr>
    </w:p>
    <w:p w14:paraId="42BA3763" w14:textId="77777777" w:rsidR="00224564" w:rsidRDefault="00224564" w:rsidP="00224564">
      <w:pPr>
        <w:numPr>
          <w:ilvl w:val="1"/>
          <w:numId w:val="14"/>
        </w:numPr>
        <w:ind w:left="709" w:hanging="283"/>
        <w:jc w:val="both"/>
        <w:rPr>
          <w:rFonts w:ascii="Arial" w:hAnsi="Arial" w:cs="Arial"/>
          <w:sz w:val="22"/>
          <w:szCs w:val="22"/>
          <w:lang w:val="es-ES"/>
        </w:rPr>
      </w:pPr>
      <w:r w:rsidRPr="00224564">
        <w:rPr>
          <w:rFonts w:ascii="Arial" w:hAnsi="Arial" w:cs="Arial"/>
          <w:sz w:val="22"/>
          <w:szCs w:val="22"/>
          <w:lang w:val="es-ES"/>
        </w:rPr>
        <w:t>El enfoque jurídico es el que presenta menos arbitrariedad por cuanto existe un presupuesto objetivo concreto, que en la mayoría de casos se traduce en el momento en que se ha declarado judicialmente la situación de insolvencia de la empresa.</w:t>
      </w:r>
    </w:p>
    <w:p w14:paraId="7CEBACF9" w14:textId="77777777" w:rsidR="00D25330" w:rsidRDefault="00D25330" w:rsidP="00D25330">
      <w:pPr>
        <w:pStyle w:val="Prrafodelista"/>
        <w:rPr>
          <w:rFonts w:ascii="Arial" w:hAnsi="Arial" w:cs="Arial"/>
          <w:sz w:val="22"/>
          <w:szCs w:val="22"/>
          <w:lang w:val="es-ES"/>
        </w:rPr>
      </w:pPr>
    </w:p>
    <w:p w14:paraId="7857CEC1" w14:textId="77777777" w:rsidR="00224564" w:rsidRPr="00224564" w:rsidRDefault="00224564" w:rsidP="00224564">
      <w:pPr>
        <w:numPr>
          <w:ilvl w:val="1"/>
          <w:numId w:val="14"/>
        </w:numPr>
        <w:ind w:left="709" w:hanging="283"/>
        <w:jc w:val="both"/>
        <w:rPr>
          <w:rFonts w:ascii="Arial" w:hAnsi="Arial" w:cs="Arial"/>
          <w:sz w:val="22"/>
          <w:szCs w:val="22"/>
          <w:lang w:val="es-ES"/>
        </w:rPr>
      </w:pPr>
      <w:r w:rsidRPr="00224564">
        <w:rPr>
          <w:rFonts w:ascii="Arial" w:hAnsi="Arial" w:cs="Arial"/>
          <w:sz w:val="22"/>
          <w:szCs w:val="22"/>
          <w:lang w:val="es-ES"/>
        </w:rPr>
        <w:t>El enfoque económico está sometido a una arbitrariedad mayor por cuanto pueden ser muchos y diferentes los criterios utilizados para realizar la separación entre las empresas sanas y las fracasadas.</w:t>
      </w:r>
    </w:p>
    <w:p w14:paraId="5BA3BD85" w14:textId="77777777" w:rsidR="00224564" w:rsidRDefault="00224564" w:rsidP="00224564">
      <w:pPr>
        <w:jc w:val="both"/>
        <w:rPr>
          <w:rFonts w:ascii="Arial" w:hAnsi="Arial" w:cs="Arial"/>
          <w:sz w:val="22"/>
          <w:szCs w:val="22"/>
          <w:lang w:val="es-ES"/>
        </w:rPr>
      </w:pPr>
    </w:p>
    <w:p w14:paraId="33AA7773" w14:textId="77777777" w:rsidR="00224564" w:rsidRDefault="00224564" w:rsidP="00224564">
      <w:pPr>
        <w:jc w:val="both"/>
        <w:rPr>
          <w:rFonts w:ascii="Arial" w:hAnsi="Arial" w:cs="Arial"/>
          <w:sz w:val="22"/>
          <w:szCs w:val="22"/>
          <w:lang w:val="es-ES"/>
        </w:rPr>
      </w:pPr>
      <w:r w:rsidRPr="00224564">
        <w:rPr>
          <w:rFonts w:ascii="Arial" w:hAnsi="Arial" w:cs="Arial"/>
          <w:sz w:val="22"/>
          <w:szCs w:val="22"/>
          <w:lang w:val="es-ES"/>
        </w:rPr>
        <w:t>En nuestro caso, dadas las dificultades señaladas para la aplicación del enfoque jurídico debemos decantarnos por la aplicación del enfoque económico, estableciendo como definición del mismo para clasificar a las empresas fracasadas la existencia de un patrimonio neto negativo y para clasificar a las empresas sanas, no sólo la existencia de un patrimonio neto igual o superior a su capital social, sino también la existencia de un ratio de liquidez mayor a la unidad.</w:t>
      </w:r>
    </w:p>
    <w:p w14:paraId="2DB55257" w14:textId="77777777" w:rsidR="00224564" w:rsidRPr="00224564" w:rsidRDefault="00224564" w:rsidP="00224564">
      <w:pPr>
        <w:jc w:val="both"/>
        <w:rPr>
          <w:rFonts w:ascii="Arial" w:hAnsi="Arial" w:cs="Arial"/>
          <w:sz w:val="22"/>
          <w:szCs w:val="22"/>
          <w:lang w:val="es-ES"/>
        </w:rPr>
      </w:pPr>
    </w:p>
    <w:p w14:paraId="2024AC19" w14:textId="77777777" w:rsidR="00224564" w:rsidRDefault="00224564" w:rsidP="00224564">
      <w:pPr>
        <w:jc w:val="both"/>
        <w:rPr>
          <w:rFonts w:ascii="Arial" w:hAnsi="Arial" w:cs="Arial"/>
          <w:sz w:val="22"/>
          <w:szCs w:val="22"/>
          <w:lang w:val="es-ES"/>
        </w:rPr>
      </w:pPr>
      <w:r w:rsidRPr="00224564">
        <w:rPr>
          <w:rFonts w:ascii="Arial" w:hAnsi="Arial" w:cs="Arial"/>
          <w:sz w:val="22"/>
          <w:szCs w:val="22"/>
          <w:lang w:val="es-ES"/>
        </w:rPr>
        <w:t xml:space="preserve">Para ello, y pese a las limitaciones que diversos autores han señalado a la utilización de la información financiera, entendemos que continúa constituyendo la fuente más accesible y objetiva para alimentar el modelo predictivo, también en el caso de sociedades cooperativas. La utilización de cuentas anuales auditadas, de cooperativas </w:t>
      </w:r>
      <w:r w:rsidRPr="00224564">
        <w:rPr>
          <w:rFonts w:ascii="Arial" w:hAnsi="Arial" w:cs="Arial"/>
          <w:sz w:val="22"/>
          <w:szCs w:val="22"/>
          <w:lang w:val="es-ES"/>
        </w:rPr>
        <w:lastRenderedPageBreak/>
        <w:t>con informes de auditoría favorables, ofrecerá la fiabilidad necesaria para sustentar la validez del modelo.</w:t>
      </w:r>
    </w:p>
    <w:p w14:paraId="39EB026A" w14:textId="77777777" w:rsidR="00224564" w:rsidRPr="00224564" w:rsidRDefault="00224564" w:rsidP="00224564">
      <w:pPr>
        <w:jc w:val="both"/>
        <w:rPr>
          <w:rFonts w:ascii="Arial" w:hAnsi="Arial" w:cs="Arial"/>
          <w:sz w:val="22"/>
          <w:szCs w:val="22"/>
          <w:lang w:val="es-ES"/>
        </w:rPr>
      </w:pPr>
    </w:p>
    <w:p w14:paraId="07C8735A" w14:textId="77777777" w:rsidR="00224564" w:rsidRDefault="00224564" w:rsidP="00224564">
      <w:pPr>
        <w:jc w:val="both"/>
        <w:rPr>
          <w:rFonts w:ascii="Arial" w:hAnsi="Arial" w:cs="Arial"/>
          <w:sz w:val="22"/>
          <w:szCs w:val="22"/>
          <w:lang w:val="es-ES"/>
        </w:rPr>
      </w:pPr>
      <w:r w:rsidRPr="00224564">
        <w:rPr>
          <w:rFonts w:ascii="Arial" w:hAnsi="Arial" w:cs="Arial"/>
          <w:sz w:val="22"/>
          <w:szCs w:val="22"/>
          <w:lang w:val="es-ES"/>
        </w:rPr>
        <w:t>La ausencia de información contable publicada de determinados sujetos de la muestra, especialmente aquellas cooperativas que hayan quedado inmersas en una situación de fracaso empresarial, constituirá un indicativo para su clasificación en el grupo de empresas insolventes, paliando así la posible ausencia de esta información en el Registro correspondiente.</w:t>
      </w:r>
    </w:p>
    <w:p w14:paraId="2FFE0B2E" w14:textId="77777777" w:rsidR="00224564" w:rsidRPr="00224564" w:rsidRDefault="00224564" w:rsidP="00224564">
      <w:pPr>
        <w:jc w:val="both"/>
        <w:rPr>
          <w:rFonts w:ascii="Arial" w:hAnsi="Arial" w:cs="Arial"/>
          <w:sz w:val="22"/>
          <w:szCs w:val="22"/>
          <w:lang w:val="es-ES"/>
        </w:rPr>
      </w:pPr>
    </w:p>
    <w:p w14:paraId="3FFFA220" w14:textId="77777777" w:rsidR="00224564" w:rsidRDefault="00224564" w:rsidP="00224564">
      <w:pPr>
        <w:jc w:val="both"/>
        <w:rPr>
          <w:rFonts w:ascii="Arial" w:hAnsi="Arial" w:cs="Arial"/>
          <w:sz w:val="22"/>
          <w:szCs w:val="22"/>
          <w:lang w:val="es-ES"/>
        </w:rPr>
      </w:pPr>
      <w:r w:rsidRPr="00224564">
        <w:rPr>
          <w:rFonts w:ascii="Arial" w:hAnsi="Arial" w:cs="Arial"/>
          <w:sz w:val="22"/>
          <w:szCs w:val="22"/>
          <w:lang w:val="es-ES"/>
        </w:rPr>
        <w:t>La utilización de criterios y variables no financieras en la determinación del fracaso empresarial constituye la línea de futuro de esta investigación. En una segunda fase de la misma la consulta a expertos y las entrevistas en profundidad nos permitirán incluir en el modelo aquellas variables que, a juicio de los expertos, muestren mayor poder discriminante en situaciones de fracaso de cooperativas.</w:t>
      </w:r>
    </w:p>
    <w:p w14:paraId="4CFB8B3A" w14:textId="77777777" w:rsidR="00224564" w:rsidRPr="00224564" w:rsidRDefault="00224564" w:rsidP="00224564">
      <w:pPr>
        <w:jc w:val="both"/>
        <w:rPr>
          <w:rFonts w:ascii="Arial" w:hAnsi="Arial" w:cs="Arial"/>
          <w:sz w:val="22"/>
          <w:szCs w:val="22"/>
          <w:lang w:val="es-ES"/>
        </w:rPr>
      </w:pPr>
    </w:p>
    <w:p w14:paraId="69191599" w14:textId="77777777" w:rsidR="00645D2A" w:rsidRDefault="00224564" w:rsidP="00224564">
      <w:pPr>
        <w:jc w:val="both"/>
        <w:rPr>
          <w:rFonts w:ascii="Arial" w:hAnsi="Arial" w:cs="Arial"/>
          <w:sz w:val="22"/>
          <w:szCs w:val="22"/>
          <w:lang w:val="es-ES"/>
        </w:rPr>
      </w:pPr>
      <w:r w:rsidRPr="00224564">
        <w:rPr>
          <w:rFonts w:ascii="Arial" w:hAnsi="Arial" w:cs="Arial"/>
          <w:sz w:val="22"/>
          <w:szCs w:val="22"/>
          <w:lang w:val="es-ES"/>
        </w:rPr>
        <w:t>Por último, cabe referirse a los problemas derivados de la no estacionalidad y la inestabilidad de los resultados. Este hecho genera deficiencias importantes sobre la capacidad predictiva los modelos de predicción del fracaso empresarial, ya que las variables no se relacionan de forma estable en el tiempo. Actualizar y redefinir los modelos predictivos, usar medidas estables, ratios sectoriales o ratios financieros deflactados son algunas de las soluciones empleadas para aumentar la calidad de las predicciones.</w:t>
      </w:r>
    </w:p>
    <w:p w14:paraId="025E6D25" w14:textId="77777777" w:rsidR="00224564" w:rsidRDefault="00224564" w:rsidP="00224564">
      <w:pPr>
        <w:jc w:val="both"/>
        <w:rPr>
          <w:rFonts w:ascii="Arial" w:hAnsi="Arial" w:cs="Arial"/>
          <w:sz w:val="22"/>
          <w:szCs w:val="22"/>
          <w:lang w:val="es-ES"/>
        </w:rPr>
      </w:pPr>
    </w:p>
    <w:p w14:paraId="7B8DE0C1" w14:textId="77777777" w:rsidR="00645D2A" w:rsidRPr="00645D2A" w:rsidRDefault="00645D2A" w:rsidP="00645D2A">
      <w:pPr>
        <w:jc w:val="both"/>
        <w:rPr>
          <w:rFonts w:ascii="Arial" w:hAnsi="Arial" w:cs="Arial"/>
          <w:sz w:val="22"/>
          <w:szCs w:val="22"/>
          <w:lang w:val="es-ES"/>
        </w:rPr>
      </w:pPr>
    </w:p>
    <w:p w14:paraId="0CF454CA" w14:textId="77777777" w:rsidR="00645D2A" w:rsidRDefault="00645D2A" w:rsidP="00645D2A">
      <w:pPr>
        <w:jc w:val="both"/>
        <w:rPr>
          <w:rFonts w:ascii="Arial" w:hAnsi="Arial" w:cs="Arial"/>
          <w:b/>
          <w:sz w:val="22"/>
          <w:szCs w:val="22"/>
          <w:lang w:val="es-ES"/>
        </w:rPr>
      </w:pPr>
      <w:r w:rsidRPr="00645D2A">
        <w:rPr>
          <w:rFonts w:ascii="Arial" w:hAnsi="Arial" w:cs="Arial"/>
          <w:b/>
          <w:sz w:val="22"/>
          <w:szCs w:val="22"/>
          <w:lang w:val="es-ES"/>
        </w:rPr>
        <w:t>4. BIBLIOGRAFIA</w:t>
      </w:r>
    </w:p>
    <w:p w14:paraId="14657991" w14:textId="77777777" w:rsidR="00645D2A" w:rsidRPr="00645D2A" w:rsidRDefault="00645D2A" w:rsidP="00645D2A">
      <w:pPr>
        <w:jc w:val="both"/>
        <w:rPr>
          <w:rFonts w:ascii="Arial" w:hAnsi="Arial" w:cs="Arial"/>
          <w:sz w:val="22"/>
          <w:szCs w:val="22"/>
          <w:lang w:val="es-ES"/>
        </w:rPr>
      </w:pPr>
    </w:p>
    <w:p w14:paraId="13F55B49" w14:textId="77777777" w:rsidR="00645D2A" w:rsidRPr="00DF15F6" w:rsidRDefault="0061085E" w:rsidP="00135A0F">
      <w:pPr>
        <w:jc w:val="both"/>
        <w:rPr>
          <w:rFonts w:ascii="Arial" w:hAnsi="Arial" w:cs="Arial"/>
          <w:lang w:val="en-US"/>
        </w:rPr>
      </w:pPr>
      <w:proofErr w:type="spellStart"/>
      <w:r w:rsidRPr="0061085E">
        <w:rPr>
          <w:rFonts w:ascii="Arial" w:hAnsi="Arial" w:cs="Arial"/>
          <w:lang w:val="en-US"/>
        </w:rPr>
        <w:t>B</w:t>
      </w:r>
      <w:r>
        <w:rPr>
          <w:rFonts w:ascii="Arial" w:hAnsi="Arial" w:cs="Arial"/>
          <w:lang w:val="en-US"/>
        </w:rPr>
        <w:t>alcaen</w:t>
      </w:r>
      <w:proofErr w:type="spellEnd"/>
      <w:r w:rsidRPr="0061085E">
        <w:rPr>
          <w:rFonts w:ascii="Arial" w:hAnsi="Arial" w:cs="Arial"/>
          <w:lang w:val="en-US"/>
        </w:rPr>
        <w:t xml:space="preserve">, S. </w:t>
      </w:r>
      <w:r>
        <w:rPr>
          <w:rFonts w:ascii="Arial" w:hAnsi="Arial" w:cs="Arial"/>
          <w:lang w:val="en-US"/>
        </w:rPr>
        <w:t>y</w:t>
      </w:r>
      <w:r w:rsidRPr="0061085E">
        <w:rPr>
          <w:rFonts w:ascii="Arial" w:hAnsi="Arial" w:cs="Arial"/>
          <w:lang w:val="en-US"/>
        </w:rPr>
        <w:t xml:space="preserve"> </w:t>
      </w:r>
      <w:proofErr w:type="spellStart"/>
      <w:r w:rsidRPr="0061085E">
        <w:rPr>
          <w:rFonts w:ascii="Arial" w:hAnsi="Arial" w:cs="Arial"/>
          <w:lang w:val="en-US"/>
        </w:rPr>
        <w:t>O</w:t>
      </w:r>
      <w:r>
        <w:rPr>
          <w:rFonts w:ascii="Arial" w:hAnsi="Arial" w:cs="Arial"/>
          <w:lang w:val="en-US"/>
        </w:rPr>
        <w:t>oghe</w:t>
      </w:r>
      <w:proofErr w:type="spellEnd"/>
      <w:r w:rsidRPr="0061085E">
        <w:rPr>
          <w:rFonts w:ascii="Arial" w:hAnsi="Arial" w:cs="Arial"/>
          <w:lang w:val="en-US"/>
        </w:rPr>
        <w:t xml:space="preserve">, H. (2006): “35 years of studies on business failure: an overview of the classic statistical methodologies and their related problems”. </w:t>
      </w:r>
      <w:proofErr w:type="spellStart"/>
      <w:r w:rsidRPr="0061085E">
        <w:rPr>
          <w:rFonts w:ascii="Arial" w:hAnsi="Arial" w:cs="Arial"/>
          <w:i/>
          <w:lang w:val="es-ES"/>
        </w:rPr>
        <w:t>The</w:t>
      </w:r>
      <w:proofErr w:type="spellEnd"/>
      <w:r w:rsidRPr="0061085E">
        <w:rPr>
          <w:rFonts w:ascii="Arial" w:hAnsi="Arial" w:cs="Arial"/>
          <w:i/>
          <w:lang w:val="es-ES"/>
        </w:rPr>
        <w:t xml:space="preserve"> British </w:t>
      </w:r>
      <w:proofErr w:type="spellStart"/>
      <w:r w:rsidRPr="0061085E">
        <w:rPr>
          <w:rFonts w:ascii="Arial" w:hAnsi="Arial" w:cs="Arial"/>
          <w:i/>
          <w:lang w:val="es-ES"/>
        </w:rPr>
        <w:t>Accounting</w:t>
      </w:r>
      <w:proofErr w:type="spellEnd"/>
      <w:r w:rsidRPr="0061085E">
        <w:rPr>
          <w:rFonts w:ascii="Arial" w:hAnsi="Arial" w:cs="Arial"/>
          <w:i/>
          <w:lang w:val="es-ES"/>
        </w:rPr>
        <w:t xml:space="preserve"> </w:t>
      </w:r>
      <w:proofErr w:type="spellStart"/>
      <w:r w:rsidRPr="0061085E">
        <w:rPr>
          <w:rFonts w:ascii="Arial" w:hAnsi="Arial" w:cs="Arial"/>
          <w:i/>
          <w:lang w:val="es-ES"/>
        </w:rPr>
        <w:t>Review</w:t>
      </w:r>
      <w:proofErr w:type="spellEnd"/>
      <w:r w:rsidRPr="0061085E">
        <w:rPr>
          <w:rFonts w:ascii="Arial" w:hAnsi="Arial" w:cs="Arial"/>
          <w:lang w:val="es-ES"/>
        </w:rPr>
        <w:t xml:space="preserve">, nº 38, </w:t>
      </w:r>
      <w:proofErr w:type="spellStart"/>
      <w:r w:rsidRPr="0061085E">
        <w:rPr>
          <w:rFonts w:ascii="Arial" w:hAnsi="Arial" w:cs="Arial"/>
          <w:lang w:val="es-ES"/>
        </w:rPr>
        <w:t>pp</w:t>
      </w:r>
      <w:proofErr w:type="spellEnd"/>
      <w:r w:rsidRPr="0061085E">
        <w:rPr>
          <w:rFonts w:ascii="Arial" w:hAnsi="Arial" w:cs="Arial"/>
          <w:lang w:val="es-ES"/>
        </w:rPr>
        <w:t xml:space="preserve"> 63-93</w:t>
      </w:r>
    </w:p>
    <w:p w14:paraId="46BBCE6B" w14:textId="77777777" w:rsidR="00645D2A" w:rsidRPr="00DF15F6" w:rsidRDefault="0061085E" w:rsidP="00135A0F">
      <w:pPr>
        <w:jc w:val="both"/>
        <w:rPr>
          <w:rFonts w:ascii="Arial" w:hAnsi="Arial" w:cs="Arial"/>
          <w:lang w:val="en-US"/>
        </w:rPr>
      </w:pPr>
      <w:r w:rsidRPr="00135A0F">
        <w:rPr>
          <w:rFonts w:ascii="Arial" w:hAnsi="Arial" w:cs="Arial"/>
          <w:lang w:val="en-US"/>
        </w:rPr>
        <w:t xml:space="preserve">Correa, A., Acosta, M. y González, A.L. (2003): “La insolvencia empresarial: Un análisis empírico para la pequeña y mediana empresa”. </w:t>
      </w:r>
      <w:proofErr w:type="spellStart"/>
      <w:r w:rsidRPr="00135A0F">
        <w:rPr>
          <w:rFonts w:ascii="Arial" w:hAnsi="Arial" w:cs="Arial"/>
          <w:i/>
          <w:lang w:val="en-US"/>
        </w:rPr>
        <w:t>Revista</w:t>
      </w:r>
      <w:proofErr w:type="spellEnd"/>
      <w:r w:rsidRPr="00135A0F">
        <w:rPr>
          <w:rFonts w:ascii="Arial" w:hAnsi="Arial" w:cs="Arial"/>
          <w:i/>
          <w:lang w:val="en-US"/>
        </w:rPr>
        <w:t xml:space="preserve"> de </w:t>
      </w:r>
      <w:proofErr w:type="spellStart"/>
      <w:r w:rsidRPr="00135A0F">
        <w:rPr>
          <w:rFonts w:ascii="Arial" w:hAnsi="Arial" w:cs="Arial"/>
          <w:i/>
          <w:lang w:val="en-US"/>
        </w:rPr>
        <w:t>Contabilidad</w:t>
      </w:r>
      <w:proofErr w:type="spellEnd"/>
      <w:r w:rsidRPr="00DF15F6">
        <w:rPr>
          <w:rFonts w:ascii="Arial" w:hAnsi="Arial" w:cs="Arial"/>
          <w:lang w:val="en-US"/>
        </w:rPr>
        <w:t>, 12, pp. 47-79.</w:t>
      </w:r>
    </w:p>
    <w:p w14:paraId="2DEAC2FA" w14:textId="77777777" w:rsidR="00645D2A" w:rsidRPr="0061085E" w:rsidRDefault="0061085E" w:rsidP="00135A0F">
      <w:pPr>
        <w:jc w:val="both"/>
        <w:rPr>
          <w:rFonts w:ascii="Arial" w:hAnsi="Arial" w:cs="Arial"/>
          <w:lang w:val="en-US"/>
        </w:rPr>
      </w:pPr>
      <w:r w:rsidRPr="0061085E">
        <w:rPr>
          <w:rFonts w:ascii="Arial" w:hAnsi="Arial" w:cs="Arial"/>
          <w:lang w:val="en-US"/>
        </w:rPr>
        <w:t>Dietrich, J.</w:t>
      </w:r>
      <w:proofErr w:type="gramStart"/>
      <w:r w:rsidRPr="0061085E">
        <w:rPr>
          <w:rFonts w:ascii="Arial" w:hAnsi="Arial" w:cs="Arial"/>
          <w:lang w:val="en-US"/>
        </w:rPr>
        <w:t>;</w:t>
      </w:r>
      <w:proofErr w:type="gramEnd"/>
      <w:r w:rsidRPr="0061085E">
        <w:rPr>
          <w:rFonts w:ascii="Arial" w:hAnsi="Arial" w:cs="Arial"/>
          <w:lang w:val="en-US"/>
        </w:rPr>
        <w:t xml:space="preserve"> </w:t>
      </w:r>
      <w:proofErr w:type="spellStart"/>
      <w:r w:rsidRPr="0061085E">
        <w:rPr>
          <w:rFonts w:ascii="Arial" w:hAnsi="Arial" w:cs="Arial"/>
          <w:lang w:val="en-US"/>
        </w:rPr>
        <w:t>Arcelus</w:t>
      </w:r>
      <w:proofErr w:type="spellEnd"/>
      <w:r w:rsidRPr="0061085E">
        <w:rPr>
          <w:rFonts w:ascii="Arial" w:hAnsi="Arial" w:cs="Arial"/>
          <w:lang w:val="en-US"/>
        </w:rPr>
        <w:t xml:space="preserve">, F.J. y </w:t>
      </w:r>
      <w:proofErr w:type="spellStart"/>
      <w:r w:rsidRPr="0061085E">
        <w:rPr>
          <w:rFonts w:ascii="Arial" w:hAnsi="Arial" w:cs="Arial"/>
          <w:lang w:val="en-US"/>
        </w:rPr>
        <w:t>Srinivisan</w:t>
      </w:r>
      <w:proofErr w:type="spellEnd"/>
      <w:r w:rsidRPr="0061085E">
        <w:rPr>
          <w:rFonts w:ascii="Arial" w:hAnsi="Arial" w:cs="Arial"/>
          <w:lang w:val="en-US"/>
        </w:rPr>
        <w:t xml:space="preserve">, G. (2005): “Predicting financial failure: some evidence from New Brunswick agricultural co-ops”. </w:t>
      </w:r>
      <w:r w:rsidRPr="00135A0F">
        <w:rPr>
          <w:rFonts w:ascii="Arial" w:hAnsi="Arial" w:cs="Arial"/>
          <w:i/>
          <w:lang w:val="en-US"/>
        </w:rPr>
        <w:t>Annals of Public and Cooperative Economics</w:t>
      </w:r>
      <w:r w:rsidRPr="0061085E">
        <w:rPr>
          <w:rFonts w:ascii="Arial" w:hAnsi="Arial" w:cs="Arial"/>
          <w:lang w:val="en-US"/>
        </w:rPr>
        <w:t>, nº 76, pp. 179-194.</w:t>
      </w:r>
    </w:p>
    <w:p w14:paraId="2246BE13" w14:textId="77777777" w:rsidR="00645D2A" w:rsidRPr="0061085E" w:rsidRDefault="0061085E" w:rsidP="00135A0F">
      <w:pPr>
        <w:jc w:val="both"/>
        <w:rPr>
          <w:rFonts w:ascii="Arial" w:hAnsi="Arial" w:cs="Arial"/>
          <w:lang w:val="en-US"/>
        </w:rPr>
      </w:pPr>
      <w:r w:rsidRPr="0061085E">
        <w:rPr>
          <w:rFonts w:ascii="Arial" w:hAnsi="Arial" w:cs="Arial"/>
          <w:lang w:val="en-US"/>
        </w:rPr>
        <w:t xml:space="preserve">Jones, F.L. (1987): “Current techniques in bankruptcy prediction”. </w:t>
      </w:r>
      <w:r w:rsidRPr="00135A0F">
        <w:rPr>
          <w:rFonts w:ascii="Arial" w:hAnsi="Arial" w:cs="Arial"/>
          <w:i/>
          <w:lang w:val="en-US"/>
        </w:rPr>
        <w:t>Journal of Accounting Literature</w:t>
      </w:r>
      <w:r w:rsidRPr="0061085E">
        <w:rPr>
          <w:rFonts w:ascii="Arial" w:hAnsi="Arial" w:cs="Arial"/>
          <w:lang w:val="en-US"/>
        </w:rPr>
        <w:t>, 6, pp. 131-164.</w:t>
      </w:r>
    </w:p>
    <w:p w14:paraId="0EF69CCC" w14:textId="77777777" w:rsidR="00645D2A" w:rsidRPr="00135A0F" w:rsidRDefault="0061085E" w:rsidP="00135A0F">
      <w:pPr>
        <w:jc w:val="both"/>
        <w:rPr>
          <w:rFonts w:ascii="Arial" w:hAnsi="Arial" w:cs="Arial"/>
          <w:lang w:val="en-US"/>
        </w:rPr>
      </w:pPr>
      <w:r w:rsidRPr="00135A0F">
        <w:rPr>
          <w:rFonts w:ascii="Arial" w:hAnsi="Arial" w:cs="Arial"/>
          <w:lang w:val="en-US"/>
        </w:rPr>
        <w:t xml:space="preserve">Juliá, J.F. y Meliá, E. (2000): Informe-Memoria de la Economía Social en 1999. </w:t>
      </w:r>
      <w:r w:rsidRPr="0061085E">
        <w:rPr>
          <w:rFonts w:ascii="Arial" w:hAnsi="Arial" w:cs="Arial"/>
          <w:lang w:val="en-US"/>
        </w:rPr>
        <w:t>Ed.</w:t>
      </w:r>
      <w:r w:rsidRPr="00DF15F6">
        <w:rPr>
          <w:rFonts w:ascii="Arial" w:hAnsi="Arial" w:cs="Arial"/>
          <w:lang w:val="en-US"/>
        </w:rPr>
        <w:t xml:space="preserve"> CIRIEC-España.</w:t>
      </w:r>
    </w:p>
    <w:p w14:paraId="25E9F2F0" w14:textId="77777777" w:rsidR="00645D2A" w:rsidRPr="00135A0F" w:rsidRDefault="00DF15F6" w:rsidP="00135A0F">
      <w:pPr>
        <w:jc w:val="both"/>
        <w:rPr>
          <w:rFonts w:ascii="Arial" w:hAnsi="Arial" w:cs="Arial"/>
          <w:lang w:val="en-US"/>
        </w:rPr>
      </w:pPr>
      <w:r w:rsidRPr="00135A0F">
        <w:rPr>
          <w:rFonts w:ascii="Arial" w:hAnsi="Arial" w:cs="Arial"/>
          <w:lang w:val="en-US"/>
        </w:rPr>
        <w:t>Observatorio Socioeconómico del Cooperativismo Agrario Español (OSCAE) (2007): ‘Ponencia Básica’. Confederación de Cooperativas Agrarias d</w:t>
      </w:r>
      <w:bookmarkStart w:id="0" w:name="_GoBack"/>
      <w:bookmarkEnd w:id="0"/>
      <w:r w:rsidRPr="00135A0F">
        <w:rPr>
          <w:rFonts w:ascii="Arial" w:hAnsi="Arial" w:cs="Arial"/>
          <w:lang w:val="en-US"/>
        </w:rPr>
        <w:t>e España</w:t>
      </w:r>
      <w:r w:rsidR="00645D2A" w:rsidRPr="00135A0F">
        <w:rPr>
          <w:rFonts w:ascii="Arial" w:hAnsi="Arial" w:cs="Arial"/>
          <w:lang w:val="en-US"/>
        </w:rPr>
        <w:t>.</w:t>
      </w:r>
    </w:p>
    <w:sectPr w:rsidR="00645D2A" w:rsidRPr="00135A0F" w:rsidSect="001B2317">
      <w:footerReference w:type="default" r:id="rId9"/>
      <w:type w:val="continuous"/>
      <w:pgSz w:w="11905" w:h="16837" w:code="9"/>
      <w:pgMar w:top="1985" w:right="1701" w:bottom="1701" w:left="1701" w:header="709" w:footer="709" w:gutter="0"/>
      <w:cols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F7931" w14:textId="77777777" w:rsidR="00393024" w:rsidRDefault="00393024">
      <w:r>
        <w:separator/>
      </w:r>
    </w:p>
  </w:endnote>
  <w:endnote w:type="continuationSeparator" w:id="0">
    <w:p w14:paraId="3FC87154" w14:textId="77777777" w:rsidR="00393024" w:rsidRDefault="0039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New York">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BB7A" w14:textId="77777777" w:rsidR="00582172" w:rsidRDefault="00582172" w:rsidP="00E36D7F">
    <w:pPr>
      <w:pStyle w:val="Piedepgina"/>
      <w:ind w:right="360" w:firstLine="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996D7" w14:textId="77777777" w:rsidR="00393024" w:rsidRDefault="00393024">
      <w:r>
        <w:separator/>
      </w:r>
    </w:p>
  </w:footnote>
  <w:footnote w:type="continuationSeparator" w:id="0">
    <w:p w14:paraId="3A7BC72E" w14:textId="77777777" w:rsidR="00393024" w:rsidRDefault="003930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9346E"/>
    <w:multiLevelType w:val="hybridMultilevel"/>
    <w:tmpl w:val="14FAFC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0C4166"/>
    <w:multiLevelType w:val="hybridMultilevel"/>
    <w:tmpl w:val="3D2A03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09522EA"/>
    <w:multiLevelType w:val="hybridMultilevel"/>
    <w:tmpl w:val="D31C95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E130AB"/>
    <w:multiLevelType w:val="hybridMultilevel"/>
    <w:tmpl w:val="3D04114C"/>
    <w:lvl w:ilvl="0" w:tplc="11264F14">
      <w:start w:val="3"/>
      <w:numFmt w:val="bullet"/>
      <w:lvlText w:val="-"/>
      <w:lvlJc w:val="left"/>
      <w:pPr>
        <w:ind w:left="1080" w:hanging="72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F835E74"/>
    <w:multiLevelType w:val="hybridMultilevel"/>
    <w:tmpl w:val="CFA6B4B0"/>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nsid w:val="33C41198"/>
    <w:multiLevelType w:val="hybridMultilevel"/>
    <w:tmpl w:val="477CB1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B9724CF"/>
    <w:multiLevelType w:val="hybridMultilevel"/>
    <w:tmpl w:val="A4BC69E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53EE0B42"/>
    <w:multiLevelType w:val="hybridMultilevel"/>
    <w:tmpl w:val="8982B974"/>
    <w:lvl w:ilvl="0" w:tplc="E83E21FE">
      <w:numFmt w:val="bullet"/>
      <w:lvlText w:val="-"/>
      <w:lvlJc w:val="left"/>
      <w:pPr>
        <w:tabs>
          <w:tab w:val="num" w:pos="1065"/>
        </w:tabs>
        <w:ind w:left="1065" w:hanging="360"/>
      </w:pPr>
      <w:rPr>
        <w:rFonts w:ascii="Arial" w:eastAsia="SimSu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9">
    <w:nsid w:val="5AAF46D6"/>
    <w:multiLevelType w:val="multilevel"/>
    <w:tmpl w:val="B91263BA"/>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
    <w:nsid w:val="5F1C7FA1"/>
    <w:multiLevelType w:val="hybridMultilevel"/>
    <w:tmpl w:val="6CB0F412"/>
    <w:lvl w:ilvl="0" w:tplc="6D3049F4">
      <w:start w:val="1"/>
      <w:numFmt w:val="decimal"/>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618E4D1F"/>
    <w:multiLevelType w:val="hybridMultilevel"/>
    <w:tmpl w:val="789EBA52"/>
    <w:lvl w:ilvl="0" w:tplc="8324668A">
      <w:start w:val="1"/>
      <w:numFmt w:val="lowerLetter"/>
      <w:lvlText w:val="%1)"/>
      <w:lvlJc w:val="left"/>
      <w:pPr>
        <w:tabs>
          <w:tab w:val="num" w:pos="1146"/>
        </w:tabs>
        <w:ind w:left="1146" w:hanging="360"/>
      </w:pPr>
      <w:rPr>
        <w:rFonts w:hint="default"/>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12">
    <w:nsid w:val="62FC3724"/>
    <w:multiLevelType w:val="singleLevel"/>
    <w:tmpl w:val="25CEC00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3">
    <w:nsid w:val="63632B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C9E37F5"/>
    <w:multiLevelType w:val="hybridMultilevel"/>
    <w:tmpl w:val="CCFA1E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24802E2"/>
    <w:multiLevelType w:val="hybridMultilevel"/>
    <w:tmpl w:val="A1C6D87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75410D1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16"/>
  </w:num>
  <w:num w:numId="6">
    <w:abstractNumId w:val="6"/>
  </w:num>
  <w:num w:numId="7">
    <w:abstractNumId w:val="8"/>
  </w:num>
  <w:num w:numId="8">
    <w:abstractNumId w:val="1"/>
  </w:num>
  <w:num w:numId="9">
    <w:abstractNumId w:val="5"/>
  </w:num>
  <w:num w:numId="10">
    <w:abstractNumId w:val="14"/>
  </w:num>
  <w:num w:numId="11">
    <w:abstractNumId w:val="11"/>
  </w:num>
  <w:num w:numId="12">
    <w:abstractNumId w:val="9"/>
  </w:num>
  <w:num w:numId="13">
    <w:abstractNumId w:val="3"/>
  </w:num>
  <w:num w:numId="14">
    <w:abstractNumId w:val="7"/>
  </w:num>
  <w:num w:numId="15">
    <w:abstractNumId w:val="15"/>
  </w:num>
  <w:num w:numId="16">
    <w:abstractNumId w:val="1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activeWritingStyle w:appName="MSWord" w:lang="es-ES_tradnl" w:vendorID="9" w:dllVersion="512" w:checkStyle="1"/>
  <w:activeWritingStyle w:appName="MSWord" w:lang="es-ES" w:vendorID="9" w:dllVersion="512"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5B"/>
    <w:rsid w:val="0006128D"/>
    <w:rsid w:val="000A0E53"/>
    <w:rsid w:val="000B6C24"/>
    <w:rsid w:val="000F7FD8"/>
    <w:rsid w:val="001009AB"/>
    <w:rsid w:val="00135A0F"/>
    <w:rsid w:val="001B2317"/>
    <w:rsid w:val="0020022F"/>
    <w:rsid w:val="002131BA"/>
    <w:rsid w:val="00224564"/>
    <w:rsid w:val="0024781B"/>
    <w:rsid w:val="00250A65"/>
    <w:rsid w:val="0029046D"/>
    <w:rsid w:val="002B5E96"/>
    <w:rsid w:val="002C0A3D"/>
    <w:rsid w:val="002D29F5"/>
    <w:rsid w:val="002D5DBB"/>
    <w:rsid w:val="002E38FC"/>
    <w:rsid w:val="002F7DF1"/>
    <w:rsid w:val="003034B9"/>
    <w:rsid w:val="00360B4E"/>
    <w:rsid w:val="0037433A"/>
    <w:rsid w:val="003853C6"/>
    <w:rsid w:val="00393024"/>
    <w:rsid w:val="003D26EA"/>
    <w:rsid w:val="003D4A82"/>
    <w:rsid w:val="004278E3"/>
    <w:rsid w:val="00443EF8"/>
    <w:rsid w:val="00494584"/>
    <w:rsid w:val="004E4DC3"/>
    <w:rsid w:val="004F5746"/>
    <w:rsid w:val="005230FE"/>
    <w:rsid w:val="005274C0"/>
    <w:rsid w:val="00535372"/>
    <w:rsid w:val="0054684B"/>
    <w:rsid w:val="00582172"/>
    <w:rsid w:val="00591A76"/>
    <w:rsid w:val="005B36EE"/>
    <w:rsid w:val="005D016B"/>
    <w:rsid w:val="0061085E"/>
    <w:rsid w:val="0063414D"/>
    <w:rsid w:val="00645D2A"/>
    <w:rsid w:val="00647C5B"/>
    <w:rsid w:val="0066735D"/>
    <w:rsid w:val="006675C5"/>
    <w:rsid w:val="00682203"/>
    <w:rsid w:val="00692263"/>
    <w:rsid w:val="006A2D19"/>
    <w:rsid w:val="006B2973"/>
    <w:rsid w:val="006B5722"/>
    <w:rsid w:val="006E65CF"/>
    <w:rsid w:val="006F0F47"/>
    <w:rsid w:val="006F5D77"/>
    <w:rsid w:val="006F6EEB"/>
    <w:rsid w:val="00722368"/>
    <w:rsid w:val="00790E87"/>
    <w:rsid w:val="007A046F"/>
    <w:rsid w:val="007C7C67"/>
    <w:rsid w:val="00836FB7"/>
    <w:rsid w:val="008665A5"/>
    <w:rsid w:val="008B1302"/>
    <w:rsid w:val="008C2561"/>
    <w:rsid w:val="008C6BD3"/>
    <w:rsid w:val="00911C3F"/>
    <w:rsid w:val="00952A27"/>
    <w:rsid w:val="009628EF"/>
    <w:rsid w:val="00981125"/>
    <w:rsid w:val="009A1005"/>
    <w:rsid w:val="009E39AC"/>
    <w:rsid w:val="009F06E9"/>
    <w:rsid w:val="009F3CA9"/>
    <w:rsid w:val="00A1094A"/>
    <w:rsid w:val="00A41B4B"/>
    <w:rsid w:val="00A7641E"/>
    <w:rsid w:val="00AA0839"/>
    <w:rsid w:val="00AA448B"/>
    <w:rsid w:val="00B526A9"/>
    <w:rsid w:val="00B823DC"/>
    <w:rsid w:val="00B9186C"/>
    <w:rsid w:val="00BD3519"/>
    <w:rsid w:val="00C042E3"/>
    <w:rsid w:val="00C22C76"/>
    <w:rsid w:val="00CD2A10"/>
    <w:rsid w:val="00D25330"/>
    <w:rsid w:val="00D419AE"/>
    <w:rsid w:val="00DA3BF8"/>
    <w:rsid w:val="00DF15F6"/>
    <w:rsid w:val="00E36D7F"/>
    <w:rsid w:val="00E57193"/>
    <w:rsid w:val="00E77F77"/>
    <w:rsid w:val="00E84855"/>
    <w:rsid w:val="00EB4FBB"/>
    <w:rsid w:val="00EC56F1"/>
    <w:rsid w:val="00F852F5"/>
    <w:rsid w:val="00FC105A"/>
    <w:rsid w:val="00FE29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stroke="f">
      <v:fill color="white"/>
      <v:stroke on="f"/>
      <o:colormenu v:ext="edit" strokecolor="black"/>
    </o:shapedefaults>
    <o:shapelayout v:ext="edit">
      <o:idmap v:ext="edit" data="1"/>
      <o:regrouptable v:ext="edit">
        <o:entry new="1" old="0"/>
        <o:entry new="2" old="0"/>
        <o:entry new="3" old="2"/>
        <o:entry new="4" old="3"/>
        <o:entry new="5" old="3"/>
        <o:entry new="6" old="4"/>
        <o:entry new="7" old="5"/>
        <o:entry new="8" old="6"/>
        <o:entry new="9" old="8"/>
        <o:entry new="10" old="0"/>
      </o:regrouptable>
    </o:shapelayout>
  </w:shapeDefaults>
  <w:decimalSymbol w:val=","/>
  <w:listSeparator w:val=";"/>
  <w14:docId w14:val="5AC8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s-ES_tradnl"/>
    </w:rPr>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b/>
      <w:lang w:val="es-ES"/>
    </w:rPr>
  </w:style>
  <w:style w:type="paragraph" w:styleId="Ttulo3">
    <w:name w:val="heading 3"/>
    <w:basedOn w:val="Normal"/>
    <w:next w:val="Normal"/>
    <w:qFormat/>
    <w:pPr>
      <w:keepNext/>
      <w:jc w:val="both"/>
      <w:outlineLvl w:val="2"/>
    </w:pPr>
    <w:rPr>
      <w:b/>
      <w:i/>
      <w:sz w:val="24"/>
      <w:u w:val="single"/>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ind w:left="993" w:hanging="993"/>
      <w:jc w:val="both"/>
      <w:outlineLvl w:val="4"/>
    </w:pPr>
    <w:rPr>
      <w:sz w:val="24"/>
    </w:rPr>
  </w:style>
  <w:style w:type="paragraph" w:styleId="Ttulo6">
    <w:name w:val="heading 6"/>
    <w:basedOn w:val="Normal"/>
    <w:next w:val="Normal"/>
    <w:qFormat/>
    <w:pPr>
      <w:keepNex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8">
    <w:name w:val="toc 8"/>
    <w:basedOn w:val="Normal"/>
    <w:next w:val="Normal"/>
    <w:semiHidden/>
    <w:pPr>
      <w:tabs>
        <w:tab w:val="left" w:pos="9000"/>
        <w:tab w:val="right" w:pos="9360"/>
      </w:tabs>
      <w:ind w:left="720" w:hanging="720"/>
    </w:pPr>
  </w:style>
  <w:style w:type="paragraph" w:styleId="TDC7">
    <w:name w:val="toc 7"/>
    <w:basedOn w:val="Normal"/>
    <w:next w:val="Normal"/>
    <w:semiHidden/>
    <w:pPr>
      <w:ind w:left="720" w:hanging="720"/>
    </w:pPr>
  </w:style>
  <w:style w:type="paragraph" w:styleId="TDC6">
    <w:name w:val="toc 6"/>
    <w:basedOn w:val="Normal"/>
    <w:next w:val="Normal"/>
    <w:semiHidden/>
    <w:pPr>
      <w:tabs>
        <w:tab w:val="left" w:pos="9000"/>
        <w:tab w:val="right" w:pos="9360"/>
      </w:tabs>
      <w:ind w:left="720" w:hanging="720"/>
    </w:pPr>
  </w:style>
  <w:style w:type="paragraph" w:styleId="TDC5">
    <w:name w:val="toc 5"/>
    <w:basedOn w:val="Normal"/>
    <w:next w:val="Normal"/>
    <w:semiHidden/>
    <w:pPr>
      <w:tabs>
        <w:tab w:val="left" w:leader="dot" w:pos="9000"/>
        <w:tab w:val="right" w:pos="9360"/>
      </w:tabs>
      <w:ind w:left="3600" w:right="720" w:hanging="720"/>
    </w:pPr>
  </w:style>
  <w:style w:type="paragraph" w:styleId="TDC4">
    <w:name w:val="toc 4"/>
    <w:basedOn w:val="Normal"/>
    <w:next w:val="Normal"/>
    <w:semiHidden/>
    <w:pPr>
      <w:tabs>
        <w:tab w:val="left" w:leader="dot" w:pos="9000"/>
        <w:tab w:val="right" w:pos="9360"/>
      </w:tabs>
      <w:ind w:left="2880" w:right="720" w:hanging="720"/>
    </w:pPr>
  </w:style>
  <w:style w:type="paragraph" w:styleId="TDC3">
    <w:name w:val="toc 3"/>
    <w:basedOn w:val="Normal"/>
    <w:next w:val="Normal"/>
    <w:semiHidden/>
    <w:pPr>
      <w:tabs>
        <w:tab w:val="left" w:leader="dot" w:pos="9000"/>
        <w:tab w:val="right" w:pos="9360"/>
      </w:tabs>
      <w:ind w:left="2160" w:right="720" w:hanging="720"/>
    </w:pPr>
  </w:style>
  <w:style w:type="paragraph" w:styleId="TDC2">
    <w:name w:val="toc 2"/>
    <w:basedOn w:val="Normal"/>
    <w:next w:val="Normal"/>
    <w:semiHidden/>
    <w:pPr>
      <w:tabs>
        <w:tab w:val="left" w:leader="dot" w:pos="9000"/>
        <w:tab w:val="right" w:pos="9360"/>
      </w:tabs>
      <w:ind w:left="1440" w:right="720" w:hanging="720"/>
    </w:pPr>
  </w:style>
  <w:style w:type="paragraph" w:styleId="TDC1">
    <w:name w:val="toc 1"/>
    <w:basedOn w:val="Normal"/>
    <w:next w:val="Normal"/>
    <w:semiHidden/>
    <w:pPr>
      <w:tabs>
        <w:tab w:val="left" w:leader="dot" w:pos="9000"/>
        <w:tab w:val="right" w:pos="9360"/>
      </w:tabs>
      <w:spacing w:before="480"/>
      <w:ind w:left="720" w:right="720" w:hanging="720"/>
    </w:pPr>
  </w:style>
  <w:style w:type="paragraph" w:styleId="TDC9">
    <w:name w:val="toc 9"/>
    <w:basedOn w:val="Normal"/>
    <w:next w:val="Normal"/>
    <w:semiHidden/>
    <w:pPr>
      <w:tabs>
        <w:tab w:val="left" w:leader="dot" w:pos="9000"/>
        <w:tab w:val="right" w:pos="9360"/>
      </w:tabs>
      <w:ind w:left="720" w:hanging="720"/>
    </w:pPr>
  </w:style>
  <w:style w:type="paragraph" w:customStyle="1" w:styleId="ndice1">
    <w:name w:val="índice 1"/>
    <w:basedOn w:val="Normal"/>
    <w:pPr>
      <w:tabs>
        <w:tab w:val="left" w:leader="dot" w:pos="9000"/>
        <w:tab w:val="right" w:pos="9360"/>
      </w:tabs>
      <w:ind w:left="1440" w:right="720" w:hanging="1440"/>
    </w:pPr>
  </w:style>
  <w:style w:type="paragraph" w:customStyle="1" w:styleId="ndice2">
    <w:name w:val="índice 2"/>
    <w:basedOn w:val="Normal"/>
    <w:pPr>
      <w:tabs>
        <w:tab w:val="left" w:leader="dot" w:pos="9000"/>
        <w:tab w:val="right" w:pos="9360"/>
      </w:tabs>
      <w:ind w:left="1440" w:right="720" w:hanging="720"/>
    </w:pPr>
  </w:style>
  <w:style w:type="paragraph" w:customStyle="1" w:styleId="toa">
    <w:name w:val="toa"/>
    <w:basedOn w:val="Normal"/>
    <w:pPr>
      <w:tabs>
        <w:tab w:val="left" w:pos="9000"/>
        <w:tab w:val="right" w:pos="9360"/>
      </w:tabs>
    </w:pPr>
  </w:style>
  <w:style w:type="paragraph" w:customStyle="1" w:styleId="epgrafe">
    <w:name w:val="epígrafe"/>
    <w:basedOn w:val="Normal"/>
    <w:rPr>
      <w:sz w:val="24"/>
    </w:rPr>
  </w:style>
  <w:style w:type="paragraph" w:styleId="Textodecuerpo">
    <w:name w:val="Body Text"/>
    <w:basedOn w:val="Normal"/>
    <w:pPr>
      <w:jc w:val="center"/>
    </w:pPr>
    <w:rPr>
      <w:b/>
      <w:sz w:val="24"/>
    </w:rPr>
  </w:style>
  <w:style w:type="paragraph" w:customStyle="1" w:styleId="PrrafoTabla">
    <w:name w:val="Párrafo Tabla"/>
    <w:basedOn w:val="Normal"/>
    <w:pPr>
      <w:jc w:val="both"/>
    </w:pPr>
    <w:rPr>
      <w:spacing w:val="-2"/>
      <w:sz w:val="24"/>
      <w:lang w:val="es-ES"/>
    </w:rPr>
  </w:style>
  <w:style w:type="paragraph" w:styleId="Textodecuerpo2">
    <w:name w:val="Body Text 2"/>
    <w:basedOn w:val="Normal"/>
    <w:pPr>
      <w:jc w:val="both"/>
    </w:pPr>
  </w:style>
  <w:style w:type="paragraph" w:styleId="Textodecuerpo3">
    <w:name w:val="Body Text 3"/>
    <w:basedOn w:val="Normal"/>
    <w:pPr>
      <w:jc w:val="both"/>
    </w:pPr>
    <w:rPr>
      <w:b/>
    </w:rPr>
  </w:style>
  <w:style w:type="paragraph" w:styleId="Sangra2detdecuerpo">
    <w:name w:val="Body Text Indent 2"/>
    <w:basedOn w:val="Normal"/>
    <w:pPr>
      <w:ind w:left="567"/>
      <w:jc w:val="both"/>
    </w:pPr>
    <w:rPr>
      <w:snapToGrid w:val="0"/>
      <w:sz w:val="24"/>
    </w:rPr>
  </w:style>
  <w:style w:type="paragraph" w:styleId="Sangra3detdecuerpo">
    <w:name w:val="Body Text Indent 3"/>
    <w:basedOn w:val="Normal"/>
    <w:pPr>
      <w:widowControl w:val="0"/>
      <w:spacing w:line="360" w:lineRule="auto"/>
      <w:ind w:firstLine="567"/>
      <w:jc w:val="both"/>
    </w:pPr>
    <w:rPr>
      <w:snapToGrid w:val="0"/>
      <w:sz w:val="24"/>
    </w:rPr>
  </w:style>
  <w:style w:type="paragraph" w:styleId="Sangradetdecuerpo">
    <w:name w:val="Body Text Indent"/>
    <w:basedOn w:val="Normal"/>
    <w:pPr>
      <w:ind w:left="709" w:hanging="709"/>
      <w:jc w:val="both"/>
    </w:pPr>
  </w:style>
  <w:style w:type="character" w:styleId="Hipervnculo">
    <w:name w:val="Hyperlink"/>
    <w:basedOn w:val="Fuentedeprrafopredeter"/>
    <w:rPr>
      <w:color w:val="0000FF"/>
      <w:u w:val="single"/>
    </w:rPr>
  </w:style>
  <w:style w:type="paragraph" w:styleId="Textodeglobo">
    <w:name w:val="Balloon Text"/>
    <w:basedOn w:val="Normal"/>
    <w:semiHidden/>
    <w:rPr>
      <w:rFonts w:ascii="Tahoma" w:hAnsi="Tahoma" w:cs="New York"/>
      <w:sz w:val="16"/>
      <w:szCs w:val="16"/>
    </w:rPr>
  </w:style>
  <w:style w:type="character" w:styleId="Hipervnculovisitado">
    <w:name w:val="FollowedHyperlink"/>
    <w:basedOn w:val="Fuentedeprrafopredeter"/>
    <w:rPr>
      <w:color w:val="800080"/>
      <w:u w:val="singl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Epgrafe0">
    <w:name w:val="caption"/>
    <w:basedOn w:val="Normal"/>
    <w:next w:val="Normal"/>
    <w:link w:val="EpgrafeCar"/>
    <w:qFormat/>
    <w:rsid w:val="006E65CF"/>
    <w:rPr>
      <w:b/>
      <w:bCs/>
      <w:lang w:val="es-ES"/>
    </w:rPr>
  </w:style>
  <w:style w:type="paragraph" w:customStyle="1" w:styleId="Resumen">
    <w:name w:val="Resumen"/>
    <w:basedOn w:val="Ttulo1"/>
    <w:pPr>
      <w:jc w:val="both"/>
    </w:pPr>
    <w:rPr>
      <w:b w:val="0"/>
      <w:sz w:val="20"/>
    </w:rPr>
  </w:style>
  <w:style w:type="character" w:customStyle="1" w:styleId="EpgrafeCar">
    <w:name w:val="Epígrafe Car"/>
    <w:basedOn w:val="Fuentedeprrafopredeter"/>
    <w:link w:val="Epgrafe0"/>
    <w:rsid w:val="006E65CF"/>
    <w:rPr>
      <w:b/>
      <w:bCs/>
      <w:lang w:val="es-ES" w:eastAsia="es-ES" w:bidi="ar-SA"/>
    </w:rPr>
  </w:style>
  <w:style w:type="paragraph" w:customStyle="1" w:styleId="TFCAnaNormal">
    <w:name w:val="TFC Ana Normal"/>
    <w:basedOn w:val="Normal"/>
    <w:rsid w:val="0020022F"/>
    <w:rPr>
      <w:rFonts w:ascii="Arial" w:eastAsia="SimSun" w:hAnsi="Arial" w:cs="Arial"/>
      <w:b/>
      <w:bCs/>
      <w:sz w:val="24"/>
      <w:szCs w:val="24"/>
      <w:lang w:val="es-ES" w:eastAsia="zh-CN"/>
    </w:rPr>
  </w:style>
  <w:style w:type="table" w:styleId="Tablaclsica2">
    <w:name w:val="Table Classic 2"/>
    <w:basedOn w:val="Tablanormal"/>
    <w:rsid w:val="00250A65"/>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extosinformato">
    <w:name w:val="Plain Text"/>
    <w:basedOn w:val="Normal"/>
    <w:link w:val="TextosinformatoCar"/>
    <w:rsid w:val="00836FB7"/>
    <w:rPr>
      <w:rFonts w:ascii="Courier New" w:hAnsi="Courier New"/>
      <w:lang w:val="es-ES"/>
    </w:rPr>
  </w:style>
  <w:style w:type="character" w:customStyle="1" w:styleId="TextosinformatoCar">
    <w:name w:val="Texto sin formato Car"/>
    <w:basedOn w:val="Fuentedeprrafopredeter"/>
    <w:link w:val="Textosinformato"/>
    <w:rsid w:val="00836FB7"/>
    <w:rPr>
      <w:rFonts w:ascii="Courier New" w:hAnsi="Courier New"/>
    </w:rPr>
  </w:style>
  <w:style w:type="paragraph" w:styleId="Prrafodelista">
    <w:name w:val="List Paragraph"/>
    <w:basedOn w:val="Normal"/>
    <w:uiPriority w:val="34"/>
    <w:qFormat/>
    <w:rsid w:val="00D25330"/>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lang w:val="es-ES_tradnl"/>
    </w:rPr>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b/>
      <w:lang w:val="es-ES"/>
    </w:rPr>
  </w:style>
  <w:style w:type="paragraph" w:styleId="Ttulo3">
    <w:name w:val="heading 3"/>
    <w:basedOn w:val="Normal"/>
    <w:next w:val="Normal"/>
    <w:qFormat/>
    <w:pPr>
      <w:keepNext/>
      <w:jc w:val="both"/>
      <w:outlineLvl w:val="2"/>
    </w:pPr>
    <w:rPr>
      <w:b/>
      <w:i/>
      <w:sz w:val="24"/>
      <w:u w:val="single"/>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ind w:left="993" w:hanging="993"/>
      <w:jc w:val="both"/>
      <w:outlineLvl w:val="4"/>
    </w:pPr>
    <w:rPr>
      <w:sz w:val="24"/>
    </w:rPr>
  </w:style>
  <w:style w:type="paragraph" w:styleId="Ttulo6">
    <w:name w:val="heading 6"/>
    <w:basedOn w:val="Normal"/>
    <w:next w:val="Normal"/>
    <w:qFormat/>
    <w:pPr>
      <w:keepNex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8">
    <w:name w:val="toc 8"/>
    <w:basedOn w:val="Normal"/>
    <w:next w:val="Normal"/>
    <w:semiHidden/>
    <w:pPr>
      <w:tabs>
        <w:tab w:val="left" w:pos="9000"/>
        <w:tab w:val="right" w:pos="9360"/>
      </w:tabs>
      <w:ind w:left="720" w:hanging="720"/>
    </w:pPr>
  </w:style>
  <w:style w:type="paragraph" w:styleId="TDC7">
    <w:name w:val="toc 7"/>
    <w:basedOn w:val="Normal"/>
    <w:next w:val="Normal"/>
    <w:semiHidden/>
    <w:pPr>
      <w:ind w:left="720" w:hanging="720"/>
    </w:pPr>
  </w:style>
  <w:style w:type="paragraph" w:styleId="TDC6">
    <w:name w:val="toc 6"/>
    <w:basedOn w:val="Normal"/>
    <w:next w:val="Normal"/>
    <w:semiHidden/>
    <w:pPr>
      <w:tabs>
        <w:tab w:val="left" w:pos="9000"/>
        <w:tab w:val="right" w:pos="9360"/>
      </w:tabs>
      <w:ind w:left="720" w:hanging="720"/>
    </w:pPr>
  </w:style>
  <w:style w:type="paragraph" w:styleId="TDC5">
    <w:name w:val="toc 5"/>
    <w:basedOn w:val="Normal"/>
    <w:next w:val="Normal"/>
    <w:semiHidden/>
    <w:pPr>
      <w:tabs>
        <w:tab w:val="left" w:leader="dot" w:pos="9000"/>
        <w:tab w:val="right" w:pos="9360"/>
      </w:tabs>
      <w:ind w:left="3600" w:right="720" w:hanging="720"/>
    </w:pPr>
  </w:style>
  <w:style w:type="paragraph" w:styleId="TDC4">
    <w:name w:val="toc 4"/>
    <w:basedOn w:val="Normal"/>
    <w:next w:val="Normal"/>
    <w:semiHidden/>
    <w:pPr>
      <w:tabs>
        <w:tab w:val="left" w:leader="dot" w:pos="9000"/>
        <w:tab w:val="right" w:pos="9360"/>
      </w:tabs>
      <w:ind w:left="2880" w:right="720" w:hanging="720"/>
    </w:pPr>
  </w:style>
  <w:style w:type="paragraph" w:styleId="TDC3">
    <w:name w:val="toc 3"/>
    <w:basedOn w:val="Normal"/>
    <w:next w:val="Normal"/>
    <w:semiHidden/>
    <w:pPr>
      <w:tabs>
        <w:tab w:val="left" w:leader="dot" w:pos="9000"/>
        <w:tab w:val="right" w:pos="9360"/>
      </w:tabs>
      <w:ind w:left="2160" w:right="720" w:hanging="720"/>
    </w:pPr>
  </w:style>
  <w:style w:type="paragraph" w:styleId="TDC2">
    <w:name w:val="toc 2"/>
    <w:basedOn w:val="Normal"/>
    <w:next w:val="Normal"/>
    <w:semiHidden/>
    <w:pPr>
      <w:tabs>
        <w:tab w:val="left" w:leader="dot" w:pos="9000"/>
        <w:tab w:val="right" w:pos="9360"/>
      </w:tabs>
      <w:ind w:left="1440" w:right="720" w:hanging="720"/>
    </w:pPr>
  </w:style>
  <w:style w:type="paragraph" w:styleId="TDC1">
    <w:name w:val="toc 1"/>
    <w:basedOn w:val="Normal"/>
    <w:next w:val="Normal"/>
    <w:semiHidden/>
    <w:pPr>
      <w:tabs>
        <w:tab w:val="left" w:leader="dot" w:pos="9000"/>
        <w:tab w:val="right" w:pos="9360"/>
      </w:tabs>
      <w:spacing w:before="480"/>
      <w:ind w:left="720" w:right="720" w:hanging="720"/>
    </w:pPr>
  </w:style>
  <w:style w:type="paragraph" w:styleId="TDC9">
    <w:name w:val="toc 9"/>
    <w:basedOn w:val="Normal"/>
    <w:next w:val="Normal"/>
    <w:semiHidden/>
    <w:pPr>
      <w:tabs>
        <w:tab w:val="left" w:leader="dot" w:pos="9000"/>
        <w:tab w:val="right" w:pos="9360"/>
      </w:tabs>
      <w:ind w:left="720" w:hanging="720"/>
    </w:pPr>
  </w:style>
  <w:style w:type="paragraph" w:customStyle="1" w:styleId="ndice1">
    <w:name w:val="índice 1"/>
    <w:basedOn w:val="Normal"/>
    <w:pPr>
      <w:tabs>
        <w:tab w:val="left" w:leader="dot" w:pos="9000"/>
        <w:tab w:val="right" w:pos="9360"/>
      </w:tabs>
      <w:ind w:left="1440" w:right="720" w:hanging="1440"/>
    </w:pPr>
  </w:style>
  <w:style w:type="paragraph" w:customStyle="1" w:styleId="ndice2">
    <w:name w:val="índice 2"/>
    <w:basedOn w:val="Normal"/>
    <w:pPr>
      <w:tabs>
        <w:tab w:val="left" w:leader="dot" w:pos="9000"/>
        <w:tab w:val="right" w:pos="9360"/>
      </w:tabs>
      <w:ind w:left="1440" w:right="720" w:hanging="720"/>
    </w:pPr>
  </w:style>
  <w:style w:type="paragraph" w:customStyle="1" w:styleId="toa">
    <w:name w:val="toa"/>
    <w:basedOn w:val="Normal"/>
    <w:pPr>
      <w:tabs>
        <w:tab w:val="left" w:pos="9000"/>
        <w:tab w:val="right" w:pos="9360"/>
      </w:tabs>
    </w:pPr>
  </w:style>
  <w:style w:type="paragraph" w:customStyle="1" w:styleId="epgrafe">
    <w:name w:val="epígrafe"/>
    <w:basedOn w:val="Normal"/>
    <w:rPr>
      <w:sz w:val="24"/>
    </w:rPr>
  </w:style>
  <w:style w:type="paragraph" w:styleId="Textodecuerpo">
    <w:name w:val="Body Text"/>
    <w:basedOn w:val="Normal"/>
    <w:pPr>
      <w:jc w:val="center"/>
    </w:pPr>
    <w:rPr>
      <w:b/>
      <w:sz w:val="24"/>
    </w:rPr>
  </w:style>
  <w:style w:type="paragraph" w:customStyle="1" w:styleId="PrrafoTabla">
    <w:name w:val="Párrafo Tabla"/>
    <w:basedOn w:val="Normal"/>
    <w:pPr>
      <w:jc w:val="both"/>
    </w:pPr>
    <w:rPr>
      <w:spacing w:val="-2"/>
      <w:sz w:val="24"/>
      <w:lang w:val="es-ES"/>
    </w:rPr>
  </w:style>
  <w:style w:type="paragraph" w:styleId="Textodecuerpo2">
    <w:name w:val="Body Text 2"/>
    <w:basedOn w:val="Normal"/>
    <w:pPr>
      <w:jc w:val="both"/>
    </w:pPr>
  </w:style>
  <w:style w:type="paragraph" w:styleId="Textodecuerpo3">
    <w:name w:val="Body Text 3"/>
    <w:basedOn w:val="Normal"/>
    <w:pPr>
      <w:jc w:val="both"/>
    </w:pPr>
    <w:rPr>
      <w:b/>
    </w:rPr>
  </w:style>
  <w:style w:type="paragraph" w:styleId="Sangra2detdecuerpo">
    <w:name w:val="Body Text Indent 2"/>
    <w:basedOn w:val="Normal"/>
    <w:pPr>
      <w:ind w:left="567"/>
      <w:jc w:val="both"/>
    </w:pPr>
    <w:rPr>
      <w:snapToGrid w:val="0"/>
      <w:sz w:val="24"/>
    </w:rPr>
  </w:style>
  <w:style w:type="paragraph" w:styleId="Sangra3detdecuerpo">
    <w:name w:val="Body Text Indent 3"/>
    <w:basedOn w:val="Normal"/>
    <w:pPr>
      <w:widowControl w:val="0"/>
      <w:spacing w:line="360" w:lineRule="auto"/>
      <w:ind w:firstLine="567"/>
      <w:jc w:val="both"/>
    </w:pPr>
    <w:rPr>
      <w:snapToGrid w:val="0"/>
      <w:sz w:val="24"/>
    </w:rPr>
  </w:style>
  <w:style w:type="paragraph" w:styleId="Sangradetdecuerpo">
    <w:name w:val="Body Text Indent"/>
    <w:basedOn w:val="Normal"/>
    <w:pPr>
      <w:ind w:left="709" w:hanging="709"/>
      <w:jc w:val="both"/>
    </w:pPr>
  </w:style>
  <w:style w:type="character" w:styleId="Hipervnculo">
    <w:name w:val="Hyperlink"/>
    <w:basedOn w:val="Fuentedeprrafopredeter"/>
    <w:rPr>
      <w:color w:val="0000FF"/>
      <w:u w:val="single"/>
    </w:rPr>
  </w:style>
  <w:style w:type="paragraph" w:styleId="Textodeglobo">
    <w:name w:val="Balloon Text"/>
    <w:basedOn w:val="Normal"/>
    <w:semiHidden/>
    <w:rPr>
      <w:rFonts w:ascii="Tahoma" w:hAnsi="Tahoma" w:cs="New York"/>
      <w:sz w:val="16"/>
      <w:szCs w:val="16"/>
    </w:rPr>
  </w:style>
  <w:style w:type="character" w:styleId="Hipervnculovisitado">
    <w:name w:val="FollowedHyperlink"/>
    <w:basedOn w:val="Fuentedeprrafopredeter"/>
    <w:rPr>
      <w:color w:val="800080"/>
      <w:u w:val="single"/>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Epgrafe0">
    <w:name w:val="caption"/>
    <w:basedOn w:val="Normal"/>
    <w:next w:val="Normal"/>
    <w:link w:val="EpgrafeCar"/>
    <w:qFormat/>
    <w:rsid w:val="006E65CF"/>
    <w:rPr>
      <w:b/>
      <w:bCs/>
      <w:lang w:val="es-ES"/>
    </w:rPr>
  </w:style>
  <w:style w:type="paragraph" w:customStyle="1" w:styleId="Resumen">
    <w:name w:val="Resumen"/>
    <w:basedOn w:val="Ttulo1"/>
    <w:pPr>
      <w:jc w:val="both"/>
    </w:pPr>
    <w:rPr>
      <w:b w:val="0"/>
      <w:sz w:val="20"/>
    </w:rPr>
  </w:style>
  <w:style w:type="character" w:customStyle="1" w:styleId="EpgrafeCar">
    <w:name w:val="Epígrafe Car"/>
    <w:basedOn w:val="Fuentedeprrafopredeter"/>
    <w:link w:val="Epgrafe0"/>
    <w:rsid w:val="006E65CF"/>
    <w:rPr>
      <w:b/>
      <w:bCs/>
      <w:lang w:val="es-ES" w:eastAsia="es-ES" w:bidi="ar-SA"/>
    </w:rPr>
  </w:style>
  <w:style w:type="paragraph" w:customStyle="1" w:styleId="TFCAnaNormal">
    <w:name w:val="TFC Ana Normal"/>
    <w:basedOn w:val="Normal"/>
    <w:rsid w:val="0020022F"/>
    <w:rPr>
      <w:rFonts w:ascii="Arial" w:eastAsia="SimSun" w:hAnsi="Arial" w:cs="Arial"/>
      <w:b/>
      <w:bCs/>
      <w:sz w:val="24"/>
      <w:szCs w:val="24"/>
      <w:lang w:val="es-ES" w:eastAsia="zh-CN"/>
    </w:rPr>
  </w:style>
  <w:style w:type="table" w:styleId="Tablaclsica2">
    <w:name w:val="Table Classic 2"/>
    <w:basedOn w:val="Tablanormal"/>
    <w:rsid w:val="00250A65"/>
    <w:rPr>
      <w:rFonts w:ascii="Times New Roman" w:eastAsia="SimSu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extosinformato">
    <w:name w:val="Plain Text"/>
    <w:basedOn w:val="Normal"/>
    <w:link w:val="TextosinformatoCar"/>
    <w:rsid w:val="00836FB7"/>
    <w:rPr>
      <w:rFonts w:ascii="Courier New" w:hAnsi="Courier New"/>
      <w:lang w:val="es-ES"/>
    </w:rPr>
  </w:style>
  <w:style w:type="character" w:customStyle="1" w:styleId="TextosinformatoCar">
    <w:name w:val="Texto sin formato Car"/>
    <w:basedOn w:val="Fuentedeprrafopredeter"/>
    <w:link w:val="Textosinformato"/>
    <w:rsid w:val="00836FB7"/>
    <w:rPr>
      <w:rFonts w:ascii="Courier New" w:hAnsi="Courier New"/>
    </w:rPr>
  </w:style>
  <w:style w:type="paragraph" w:styleId="Prrafodelista">
    <w:name w:val="List Paragraph"/>
    <w:basedOn w:val="Normal"/>
    <w:uiPriority w:val="34"/>
    <w:qFormat/>
    <w:rsid w:val="00D253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1B28-586A-E24C-9758-A25C2FD2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1749</Words>
  <Characters>9620</Characters>
  <Application>Microsoft Macintosh Word</Application>
  <DocSecurity>0</DocSecurity>
  <Lines>80</Lines>
  <Paragraphs>22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III Congreso EPSA</vt:lpstr>
      <vt:lpstr>III Congreso EPSA</vt:lpstr>
    </vt:vector>
  </TitlesOfParts>
  <Company>DIMM</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Congreso EPSA</dc:title>
  <dc:subject/>
  <dc:creator>Secretaria III Congreso EPSA</dc:creator>
  <cp:keywords/>
  <cp:lastModifiedBy>Sergio Marí Vidal</cp:lastModifiedBy>
  <cp:revision>3</cp:revision>
  <cp:lastPrinted>2007-09-28T09:31:00Z</cp:lastPrinted>
  <dcterms:created xsi:type="dcterms:W3CDTF">2011-12-12T08:21:00Z</dcterms:created>
  <dcterms:modified xsi:type="dcterms:W3CDTF">2011-12-12T12:49:00Z</dcterms:modified>
</cp:coreProperties>
</file>