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CA" w:rsidRPr="00D8768A" w:rsidRDefault="002476CA" w:rsidP="00DA337E">
      <w:pPr>
        <w:spacing w:after="0" w:line="240" w:lineRule="auto"/>
        <w:jc w:val="center"/>
        <w:rPr>
          <w:rFonts w:ascii="Arial" w:hAnsi="Arial" w:cs="Arial"/>
          <w:b/>
        </w:rPr>
      </w:pPr>
      <w:r w:rsidRPr="00D8768A">
        <w:rPr>
          <w:rFonts w:ascii="Arial" w:hAnsi="Arial" w:cs="Arial"/>
          <w:b/>
        </w:rPr>
        <w:t>VALORACIÓN DE LA ACTUACIÓN EMPRESARIAL COOPERATIVA EN EL SECTOR AGROALIMENTARIO</w:t>
      </w:r>
      <w:r w:rsidR="003A7510">
        <w:rPr>
          <w:rFonts w:ascii="Arial" w:hAnsi="Arial" w:cs="Arial"/>
          <w:b/>
        </w:rPr>
        <w:t xml:space="preserve"> ESPAÑOL</w:t>
      </w:r>
      <w:r w:rsidR="00F879BE">
        <w:rPr>
          <w:rFonts w:ascii="Arial" w:hAnsi="Arial" w:cs="Arial"/>
          <w:b/>
        </w:rPr>
        <w:t>: ESTUDIO APLICADO AL SECTOR HORTOFRUTÍCOLA</w:t>
      </w:r>
    </w:p>
    <w:p w:rsidR="00DA337E" w:rsidRPr="002365DC" w:rsidRDefault="00DA337E" w:rsidP="00DA337E">
      <w:pPr>
        <w:spacing w:after="0" w:line="240" w:lineRule="auto"/>
        <w:jc w:val="center"/>
        <w:rPr>
          <w:rFonts w:ascii="Arial" w:hAnsi="Arial" w:cs="Arial"/>
        </w:rPr>
      </w:pPr>
    </w:p>
    <w:p w:rsidR="002476CA" w:rsidRPr="00F460A0" w:rsidRDefault="002476CA" w:rsidP="00DA337E">
      <w:pPr>
        <w:spacing w:after="0" w:line="240" w:lineRule="auto"/>
        <w:jc w:val="center"/>
        <w:rPr>
          <w:rFonts w:ascii="Arial" w:hAnsi="Arial" w:cs="Arial"/>
          <w:vertAlign w:val="superscript"/>
        </w:rPr>
      </w:pPr>
      <w:r w:rsidRPr="00F460A0">
        <w:rPr>
          <w:rFonts w:ascii="Arial" w:hAnsi="Arial" w:cs="Arial"/>
        </w:rPr>
        <w:t>Cristina P. Sarasa</w:t>
      </w:r>
      <w:r w:rsidR="002365DC" w:rsidRPr="00F460A0">
        <w:rPr>
          <w:rFonts w:ascii="Arial" w:hAnsi="Arial" w:cs="Arial"/>
          <w:vertAlign w:val="superscript"/>
        </w:rPr>
        <w:t>1</w:t>
      </w:r>
    </w:p>
    <w:p w:rsidR="003A08EC" w:rsidRDefault="003A08EC" w:rsidP="00DA337E">
      <w:pPr>
        <w:spacing w:after="0" w:line="240" w:lineRule="auto"/>
        <w:jc w:val="center"/>
        <w:rPr>
          <w:rFonts w:ascii="Arial" w:hAnsi="Arial" w:cs="Arial"/>
        </w:rPr>
      </w:pPr>
      <w:r w:rsidRPr="00F460A0">
        <w:rPr>
          <w:rFonts w:ascii="Arial" w:hAnsi="Arial" w:cs="Arial"/>
        </w:rPr>
        <w:t xml:space="preserve">Beatriz </w:t>
      </w:r>
      <w:proofErr w:type="spellStart"/>
      <w:r w:rsidRPr="00F460A0">
        <w:rPr>
          <w:rFonts w:ascii="Arial" w:hAnsi="Arial" w:cs="Arial"/>
        </w:rPr>
        <w:t>Tinajo</w:t>
      </w:r>
      <w:proofErr w:type="spellEnd"/>
      <w:r w:rsidRPr="00F460A0">
        <w:rPr>
          <w:rFonts w:ascii="Arial" w:hAnsi="Arial" w:cs="Arial"/>
        </w:rPr>
        <w:t xml:space="preserve"> </w:t>
      </w:r>
      <w:proofErr w:type="spellStart"/>
      <w:r w:rsidRPr="00F460A0">
        <w:rPr>
          <w:rFonts w:ascii="Arial" w:hAnsi="Arial" w:cs="Arial"/>
        </w:rPr>
        <w:t>Viciconti</w:t>
      </w:r>
      <w:proofErr w:type="spellEnd"/>
    </w:p>
    <w:p w:rsidR="00DA337E" w:rsidRPr="002365DC" w:rsidRDefault="00DA337E" w:rsidP="00DA337E">
      <w:pPr>
        <w:spacing w:after="0" w:line="240" w:lineRule="auto"/>
        <w:jc w:val="center"/>
        <w:rPr>
          <w:rFonts w:ascii="Arial" w:hAnsi="Arial" w:cs="Arial"/>
        </w:rPr>
      </w:pPr>
    </w:p>
    <w:p w:rsidR="003A08EC" w:rsidRPr="002365DC" w:rsidRDefault="002365DC" w:rsidP="00DA337E">
      <w:pPr>
        <w:spacing w:after="0" w:line="240" w:lineRule="auto"/>
        <w:jc w:val="center"/>
        <w:rPr>
          <w:rFonts w:ascii="Arial" w:eastAsia="Calibri" w:hAnsi="Arial" w:cs="Arial"/>
          <w:szCs w:val="28"/>
        </w:rPr>
      </w:pPr>
      <w:r w:rsidRPr="002365DC">
        <w:rPr>
          <w:rFonts w:ascii="Arial" w:eastAsia="Calibri" w:hAnsi="Arial" w:cs="Arial"/>
          <w:szCs w:val="28"/>
          <w:vertAlign w:val="superscript"/>
        </w:rPr>
        <w:t>1</w:t>
      </w:r>
      <w:r w:rsidR="003A08EC" w:rsidRPr="002365DC">
        <w:rPr>
          <w:rFonts w:ascii="Arial" w:eastAsia="Calibri" w:hAnsi="Arial" w:cs="Arial"/>
          <w:szCs w:val="28"/>
        </w:rPr>
        <w:t>Datos de contacto:</w:t>
      </w:r>
    </w:p>
    <w:p w:rsidR="00DA337E" w:rsidRPr="002365DC" w:rsidRDefault="003A08EC" w:rsidP="00DA337E">
      <w:pPr>
        <w:spacing w:after="0" w:line="240" w:lineRule="auto"/>
        <w:jc w:val="center"/>
        <w:rPr>
          <w:rFonts w:ascii="Arial" w:eastAsia="Calibri" w:hAnsi="Arial" w:cs="Arial"/>
          <w:szCs w:val="28"/>
        </w:rPr>
      </w:pPr>
      <w:r w:rsidRPr="002365DC">
        <w:rPr>
          <w:rFonts w:ascii="Arial" w:eastAsia="Calibri" w:hAnsi="Arial" w:cs="Arial"/>
          <w:szCs w:val="28"/>
        </w:rPr>
        <w:t>Centro de Investigación en Gestión de Empresas</w:t>
      </w:r>
      <w:r w:rsidR="00DA337E">
        <w:rPr>
          <w:rFonts w:ascii="Arial" w:eastAsia="Calibri" w:hAnsi="Arial" w:cs="Arial"/>
          <w:szCs w:val="28"/>
        </w:rPr>
        <w:t xml:space="preserve"> </w:t>
      </w:r>
      <w:r w:rsidR="00DA337E" w:rsidRPr="002365DC">
        <w:rPr>
          <w:rFonts w:ascii="Arial" w:eastAsia="Calibri" w:hAnsi="Arial" w:cs="Arial"/>
          <w:szCs w:val="28"/>
        </w:rPr>
        <w:t>CEGEA</w:t>
      </w:r>
    </w:p>
    <w:p w:rsidR="003A08EC" w:rsidRPr="002365DC" w:rsidRDefault="003A08EC" w:rsidP="00DA337E">
      <w:pPr>
        <w:spacing w:after="0" w:line="240" w:lineRule="auto"/>
        <w:jc w:val="center"/>
        <w:rPr>
          <w:rFonts w:ascii="Arial" w:eastAsia="Calibri" w:hAnsi="Arial" w:cs="Arial"/>
          <w:szCs w:val="28"/>
        </w:rPr>
      </w:pPr>
      <w:proofErr w:type="spellStart"/>
      <w:r w:rsidRPr="002365DC">
        <w:rPr>
          <w:rFonts w:ascii="Arial" w:eastAsia="Calibri" w:hAnsi="Arial" w:cs="Arial"/>
          <w:szCs w:val="28"/>
        </w:rPr>
        <w:t>Camí</w:t>
      </w:r>
      <w:proofErr w:type="spellEnd"/>
      <w:r w:rsidRPr="002365DC">
        <w:rPr>
          <w:rFonts w:ascii="Arial" w:eastAsia="Calibri" w:hAnsi="Arial" w:cs="Arial"/>
          <w:szCs w:val="28"/>
        </w:rPr>
        <w:t xml:space="preserve"> de Vera, s/n</w:t>
      </w:r>
    </w:p>
    <w:p w:rsidR="003A08EC" w:rsidRPr="002365DC" w:rsidRDefault="003A08EC" w:rsidP="00DA337E">
      <w:pPr>
        <w:spacing w:after="0" w:line="240" w:lineRule="auto"/>
        <w:jc w:val="center"/>
        <w:rPr>
          <w:rFonts w:ascii="Arial" w:eastAsia="Calibri" w:hAnsi="Arial" w:cs="Arial"/>
          <w:szCs w:val="28"/>
        </w:rPr>
      </w:pPr>
      <w:r w:rsidRPr="002365DC">
        <w:rPr>
          <w:rFonts w:ascii="Arial" w:eastAsia="Calibri" w:hAnsi="Arial" w:cs="Arial"/>
          <w:szCs w:val="28"/>
        </w:rPr>
        <w:t xml:space="preserve">46071 </w:t>
      </w:r>
      <w:proofErr w:type="spellStart"/>
      <w:r w:rsidRPr="002365DC">
        <w:rPr>
          <w:rFonts w:ascii="Arial" w:eastAsia="Calibri" w:hAnsi="Arial" w:cs="Arial"/>
          <w:szCs w:val="28"/>
        </w:rPr>
        <w:t>València</w:t>
      </w:r>
      <w:proofErr w:type="spellEnd"/>
    </w:p>
    <w:p w:rsidR="003A08EC" w:rsidRPr="002365DC" w:rsidRDefault="003A08EC" w:rsidP="00DA337E">
      <w:pPr>
        <w:spacing w:after="0" w:line="240" w:lineRule="auto"/>
        <w:jc w:val="center"/>
        <w:rPr>
          <w:rFonts w:ascii="Arial" w:eastAsia="Calibri" w:hAnsi="Arial" w:cs="Arial"/>
          <w:szCs w:val="28"/>
        </w:rPr>
      </w:pPr>
      <w:r w:rsidRPr="002365DC">
        <w:rPr>
          <w:rFonts w:ascii="Arial" w:eastAsia="Calibri" w:hAnsi="Arial" w:cs="Arial"/>
          <w:szCs w:val="28"/>
        </w:rPr>
        <w:t>Tel. 96 652 85 22</w:t>
      </w:r>
    </w:p>
    <w:p w:rsidR="003A08EC" w:rsidRPr="002365DC" w:rsidRDefault="003A08EC" w:rsidP="00DA337E">
      <w:pPr>
        <w:spacing w:after="0" w:line="240" w:lineRule="auto"/>
        <w:jc w:val="center"/>
        <w:rPr>
          <w:rFonts w:ascii="Arial" w:eastAsia="Calibri" w:hAnsi="Arial" w:cs="Arial"/>
          <w:szCs w:val="28"/>
        </w:rPr>
      </w:pPr>
      <w:r w:rsidRPr="002365DC">
        <w:rPr>
          <w:rFonts w:ascii="Arial" w:eastAsia="Calibri" w:hAnsi="Arial" w:cs="Arial"/>
          <w:szCs w:val="28"/>
        </w:rPr>
        <w:t>Fax. 96 387 74 79</w:t>
      </w:r>
    </w:p>
    <w:p w:rsidR="003A08EC" w:rsidRPr="002365DC" w:rsidRDefault="003A08EC" w:rsidP="00DA337E">
      <w:pPr>
        <w:spacing w:after="0" w:line="240" w:lineRule="auto"/>
        <w:jc w:val="center"/>
        <w:rPr>
          <w:rFonts w:ascii="Arial" w:eastAsia="Calibri" w:hAnsi="Arial" w:cs="Arial"/>
          <w:szCs w:val="28"/>
        </w:rPr>
      </w:pPr>
      <w:r w:rsidRPr="002365DC">
        <w:rPr>
          <w:rFonts w:ascii="Arial" w:eastAsia="Calibri" w:hAnsi="Arial" w:cs="Arial"/>
          <w:szCs w:val="28"/>
        </w:rPr>
        <w:t>crisape@upvnet.upv.es</w:t>
      </w:r>
    </w:p>
    <w:p w:rsidR="00DA337E" w:rsidRDefault="00DA337E" w:rsidP="00DA337E">
      <w:pPr>
        <w:spacing w:after="0" w:line="240" w:lineRule="auto"/>
        <w:rPr>
          <w:rFonts w:ascii="Arial" w:eastAsia="Calibri" w:hAnsi="Arial" w:cs="Arial"/>
          <w:b/>
          <w:szCs w:val="28"/>
        </w:rPr>
      </w:pPr>
    </w:p>
    <w:p w:rsidR="00DA337E" w:rsidRDefault="00DA337E" w:rsidP="00DA337E">
      <w:pPr>
        <w:spacing w:after="0" w:line="240" w:lineRule="auto"/>
        <w:rPr>
          <w:rFonts w:ascii="Arial" w:eastAsia="Calibri" w:hAnsi="Arial" w:cs="Arial"/>
          <w:b/>
          <w:szCs w:val="28"/>
        </w:rPr>
      </w:pPr>
    </w:p>
    <w:p w:rsidR="002365DC" w:rsidRPr="002365DC" w:rsidRDefault="006C2264" w:rsidP="00DA337E">
      <w:pPr>
        <w:spacing w:after="0" w:line="240" w:lineRule="auto"/>
        <w:rPr>
          <w:rFonts w:ascii="Arial" w:eastAsia="Calibri" w:hAnsi="Arial" w:cs="Arial"/>
          <w:b/>
          <w:szCs w:val="28"/>
        </w:rPr>
      </w:pPr>
      <w:r w:rsidRPr="002365DC">
        <w:rPr>
          <w:rFonts w:ascii="Arial" w:eastAsia="Calibri" w:hAnsi="Arial" w:cs="Arial"/>
          <w:b/>
          <w:szCs w:val="28"/>
        </w:rPr>
        <w:t>RESUMEN</w:t>
      </w:r>
    </w:p>
    <w:p w:rsidR="002365DC" w:rsidRPr="002365DC" w:rsidRDefault="002365DC" w:rsidP="00DA337E">
      <w:pPr>
        <w:spacing w:after="0" w:line="240" w:lineRule="auto"/>
        <w:rPr>
          <w:rFonts w:ascii="Arial" w:eastAsia="Calibri" w:hAnsi="Arial" w:cs="Arial"/>
          <w:b/>
          <w:szCs w:val="28"/>
        </w:rPr>
      </w:pPr>
    </w:p>
    <w:p w:rsidR="002365DC" w:rsidRPr="002365DC" w:rsidRDefault="00DA337E" w:rsidP="00DA337E">
      <w:pPr>
        <w:spacing w:after="0" w:line="240" w:lineRule="auto"/>
        <w:jc w:val="both"/>
        <w:rPr>
          <w:rFonts w:ascii="Arial" w:eastAsia="Calibri" w:hAnsi="Arial" w:cs="Arial"/>
          <w:szCs w:val="28"/>
        </w:rPr>
      </w:pPr>
      <w:r w:rsidRPr="00DA337E">
        <w:rPr>
          <w:rFonts w:ascii="Arial" w:eastAsia="Calibri" w:hAnsi="Arial" w:cs="Arial"/>
          <w:szCs w:val="28"/>
        </w:rPr>
        <w:t>El presente trabajo tiene por objeto la obtención de un índice de desempeño para un conjunto de empresas españolas del sector agroalimentario</w:t>
      </w:r>
      <w:r w:rsidR="00F879BE">
        <w:rPr>
          <w:rFonts w:ascii="Arial" w:eastAsia="Calibri" w:hAnsi="Arial" w:cs="Arial"/>
          <w:szCs w:val="28"/>
        </w:rPr>
        <w:t>, concretamente del sector hortofrutícola,</w:t>
      </w:r>
      <w:r w:rsidRPr="00DA337E">
        <w:rPr>
          <w:rFonts w:ascii="Arial" w:eastAsia="Calibri" w:hAnsi="Arial" w:cs="Arial"/>
          <w:szCs w:val="28"/>
        </w:rPr>
        <w:t xml:space="preserve"> mediante técnicas de Investigación Operativa Single Price </w:t>
      </w:r>
      <w:proofErr w:type="spellStart"/>
      <w:r w:rsidRPr="00DA337E">
        <w:rPr>
          <w:rFonts w:ascii="Arial" w:eastAsia="Calibri" w:hAnsi="Arial" w:cs="Arial"/>
          <w:szCs w:val="28"/>
        </w:rPr>
        <w:t>Model</w:t>
      </w:r>
      <w:proofErr w:type="spellEnd"/>
      <w:r w:rsidRPr="00DA337E">
        <w:rPr>
          <w:rFonts w:ascii="Arial" w:eastAsia="Calibri" w:hAnsi="Arial" w:cs="Arial"/>
          <w:szCs w:val="28"/>
        </w:rPr>
        <w:t xml:space="preserve"> (SPM). Ello permite jerarquizar el comportamiento empresarial de dichas empresas según criterios de eficiencia</w:t>
      </w:r>
      <w:r w:rsidR="00D8768A">
        <w:rPr>
          <w:rFonts w:ascii="Arial" w:eastAsia="Calibri" w:hAnsi="Arial" w:cs="Arial"/>
          <w:szCs w:val="28"/>
        </w:rPr>
        <w:t xml:space="preserve"> y</w:t>
      </w:r>
      <w:r w:rsidR="003A7510">
        <w:rPr>
          <w:rFonts w:ascii="Arial" w:eastAsia="Calibri" w:hAnsi="Arial" w:cs="Arial"/>
          <w:szCs w:val="28"/>
        </w:rPr>
        <w:t>,</w:t>
      </w:r>
      <w:r w:rsidR="00D8768A">
        <w:rPr>
          <w:rFonts w:ascii="Arial" w:eastAsia="Calibri" w:hAnsi="Arial" w:cs="Arial"/>
          <w:szCs w:val="28"/>
        </w:rPr>
        <w:t xml:space="preserve"> particularmente</w:t>
      </w:r>
      <w:r w:rsidR="003A7510">
        <w:rPr>
          <w:rFonts w:ascii="Arial" w:eastAsia="Calibri" w:hAnsi="Arial" w:cs="Arial"/>
          <w:szCs w:val="28"/>
        </w:rPr>
        <w:t>,</w:t>
      </w:r>
      <w:r w:rsidR="00D8768A">
        <w:rPr>
          <w:rFonts w:ascii="Arial" w:eastAsia="Calibri" w:hAnsi="Arial" w:cs="Arial"/>
          <w:szCs w:val="28"/>
        </w:rPr>
        <w:t xml:space="preserve"> observar la situación de las cooperativas dentro de dicho sector agroalimentario</w:t>
      </w:r>
      <w:r w:rsidRPr="00DA337E">
        <w:rPr>
          <w:rFonts w:ascii="Arial" w:eastAsia="Calibri" w:hAnsi="Arial" w:cs="Arial"/>
          <w:szCs w:val="28"/>
        </w:rPr>
        <w:t>. La jerarquización a través de este índice conduce a detectar posiciones de liderazgo a lo largo del tiempo.</w:t>
      </w:r>
    </w:p>
    <w:p w:rsidR="002365DC" w:rsidRPr="002365DC" w:rsidRDefault="002365DC" w:rsidP="00DA337E">
      <w:pPr>
        <w:spacing w:after="0" w:line="240" w:lineRule="auto"/>
        <w:rPr>
          <w:rFonts w:ascii="Arial" w:eastAsia="Calibri" w:hAnsi="Arial" w:cs="Arial"/>
          <w:szCs w:val="28"/>
        </w:rPr>
      </w:pPr>
    </w:p>
    <w:p w:rsidR="002365DC" w:rsidRPr="002365DC" w:rsidRDefault="002365DC" w:rsidP="00DA337E">
      <w:pPr>
        <w:spacing w:after="0" w:line="240" w:lineRule="auto"/>
        <w:rPr>
          <w:rFonts w:ascii="Arial" w:eastAsia="Calibri" w:hAnsi="Arial" w:cs="Arial"/>
          <w:szCs w:val="28"/>
        </w:rPr>
      </w:pPr>
    </w:p>
    <w:p w:rsidR="002365DC" w:rsidRPr="002365DC" w:rsidRDefault="006C2264" w:rsidP="00DA337E">
      <w:pPr>
        <w:spacing w:after="0" w:line="240" w:lineRule="auto"/>
        <w:rPr>
          <w:rFonts w:ascii="Arial" w:eastAsia="Calibri" w:hAnsi="Arial" w:cs="Arial"/>
          <w:b/>
          <w:szCs w:val="28"/>
        </w:rPr>
      </w:pPr>
      <w:r>
        <w:rPr>
          <w:rFonts w:ascii="Arial" w:eastAsia="Calibri" w:hAnsi="Arial" w:cs="Arial"/>
          <w:b/>
          <w:szCs w:val="28"/>
        </w:rPr>
        <w:t>PALABRAS CLAVE</w:t>
      </w:r>
    </w:p>
    <w:p w:rsidR="002365DC" w:rsidRPr="002365DC" w:rsidRDefault="002365DC" w:rsidP="00DA337E">
      <w:pPr>
        <w:spacing w:after="0" w:line="240" w:lineRule="auto"/>
        <w:rPr>
          <w:rFonts w:ascii="Arial" w:eastAsia="Calibri" w:hAnsi="Arial" w:cs="Arial"/>
          <w:b/>
          <w:szCs w:val="28"/>
        </w:rPr>
      </w:pPr>
    </w:p>
    <w:p w:rsidR="002365DC" w:rsidRPr="002365DC" w:rsidRDefault="00DA337E" w:rsidP="00BF48E4">
      <w:pPr>
        <w:spacing w:after="0" w:line="240" w:lineRule="auto"/>
        <w:jc w:val="both"/>
        <w:rPr>
          <w:rFonts w:ascii="Arial" w:eastAsia="Calibri" w:hAnsi="Arial" w:cs="Arial"/>
          <w:b/>
          <w:szCs w:val="28"/>
        </w:rPr>
      </w:pPr>
      <w:r w:rsidRPr="00DA337E">
        <w:rPr>
          <w:rFonts w:ascii="Arial" w:eastAsia="Calibri" w:hAnsi="Arial" w:cs="Arial"/>
          <w:szCs w:val="28"/>
        </w:rPr>
        <w:t xml:space="preserve">Eficiencia, Desempeño, Índice, </w:t>
      </w:r>
      <w:r w:rsidR="00BF48E4">
        <w:rPr>
          <w:rFonts w:ascii="Arial" w:eastAsia="Calibri" w:hAnsi="Arial" w:cs="Arial"/>
          <w:szCs w:val="28"/>
        </w:rPr>
        <w:t xml:space="preserve">Valoración </w:t>
      </w:r>
      <w:proofErr w:type="spellStart"/>
      <w:r w:rsidR="00BF48E4">
        <w:rPr>
          <w:rFonts w:ascii="Arial" w:eastAsia="Calibri" w:hAnsi="Arial" w:cs="Arial"/>
          <w:szCs w:val="28"/>
        </w:rPr>
        <w:t>m</w:t>
      </w:r>
      <w:r w:rsidRPr="00DA337E">
        <w:rPr>
          <w:rFonts w:ascii="Arial" w:eastAsia="Calibri" w:hAnsi="Arial" w:cs="Arial"/>
          <w:szCs w:val="28"/>
        </w:rPr>
        <w:t>ulticriterio</w:t>
      </w:r>
      <w:proofErr w:type="spellEnd"/>
      <w:r w:rsidRPr="00DA337E">
        <w:rPr>
          <w:rFonts w:ascii="Arial" w:eastAsia="Calibri" w:hAnsi="Arial" w:cs="Arial"/>
          <w:szCs w:val="28"/>
        </w:rPr>
        <w:t>, Ranking, Sector agroalimentario,</w:t>
      </w:r>
      <w:r w:rsidR="00BF48E4">
        <w:rPr>
          <w:rFonts w:ascii="Arial" w:eastAsia="Calibri" w:hAnsi="Arial" w:cs="Arial"/>
          <w:szCs w:val="28"/>
        </w:rPr>
        <w:t xml:space="preserve"> Sector hortofrutícola,</w:t>
      </w:r>
      <w:r w:rsidRPr="00DA337E">
        <w:rPr>
          <w:rFonts w:ascii="Arial" w:eastAsia="Calibri" w:hAnsi="Arial" w:cs="Arial"/>
          <w:szCs w:val="28"/>
        </w:rPr>
        <w:t xml:space="preserve"> Single </w:t>
      </w:r>
      <w:r w:rsidR="00BF48E4">
        <w:rPr>
          <w:rFonts w:ascii="Arial" w:eastAsia="Calibri" w:hAnsi="Arial" w:cs="Arial"/>
          <w:szCs w:val="28"/>
        </w:rPr>
        <w:t xml:space="preserve">Price </w:t>
      </w:r>
      <w:proofErr w:type="spellStart"/>
      <w:r w:rsidR="00BF48E4">
        <w:rPr>
          <w:rFonts w:ascii="Arial" w:eastAsia="Calibri" w:hAnsi="Arial" w:cs="Arial"/>
          <w:szCs w:val="28"/>
        </w:rPr>
        <w:t>Model</w:t>
      </w:r>
      <w:proofErr w:type="spellEnd"/>
      <w:r w:rsidR="00BF48E4">
        <w:rPr>
          <w:rFonts w:ascii="Arial" w:eastAsia="Calibri" w:hAnsi="Arial" w:cs="Arial"/>
          <w:szCs w:val="28"/>
        </w:rPr>
        <w:t xml:space="preserve"> (SPM)</w:t>
      </w:r>
      <w:r w:rsidRPr="00DA337E">
        <w:rPr>
          <w:rFonts w:ascii="Arial" w:eastAsia="Calibri" w:hAnsi="Arial" w:cs="Arial"/>
          <w:szCs w:val="28"/>
        </w:rPr>
        <w:t>.</w:t>
      </w:r>
    </w:p>
    <w:p w:rsidR="00CE1CEE" w:rsidRDefault="00CE1CEE" w:rsidP="00082EB8">
      <w:pPr>
        <w:spacing w:after="0" w:line="240" w:lineRule="auto"/>
        <w:jc w:val="both"/>
        <w:rPr>
          <w:rFonts w:ascii="Arial" w:eastAsia="Calibri" w:hAnsi="Arial" w:cs="Arial"/>
          <w:b/>
          <w:szCs w:val="28"/>
        </w:rPr>
      </w:pPr>
    </w:p>
    <w:p w:rsidR="00CE1CEE" w:rsidRDefault="00CE1CEE" w:rsidP="00082EB8">
      <w:pPr>
        <w:spacing w:after="0" w:line="240" w:lineRule="auto"/>
        <w:jc w:val="both"/>
        <w:rPr>
          <w:rFonts w:ascii="Arial" w:eastAsia="Calibri" w:hAnsi="Arial" w:cs="Arial"/>
          <w:b/>
          <w:szCs w:val="28"/>
        </w:rPr>
      </w:pPr>
    </w:p>
    <w:p w:rsidR="00EA51CF" w:rsidRDefault="00EA51CF">
      <w:pPr>
        <w:rPr>
          <w:rFonts w:ascii="Arial" w:eastAsia="Calibri" w:hAnsi="Arial" w:cs="Arial"/>
          <w:b/>
          <w:szCs w:val="28"/>
        </w:rPr>
      </w:pPr>
      <w:r>
        <w:rPr>
          <w:rFonts w:ascii="Arial" w:eastAsia="Calibri" w:hAnsi="Arial" w:cs="Arial"/>
          <w:b/>
          <w:szCs w:val="28"/>
        </w:rPr>
        <w:br w:type="page"/>
      </w:r>
    </w:p>
    <w:p w:rsidR="006C2264" w:rsidRDefault="006C2264" w:rsidP="00082EB8">
      <w:pPr>
        <w:spacing w:after="0" w:line="240" w:lineRule="auto"/>
        <w:jc w:val="both"/>
        <w:rPr>
          <w:rFonts w:ascii="Arial" w:eastAsia="Calibri" w:hAnsi="Arial" w:cs="Arial"/>
          <w:b/>
          <w:szCs w:val="28"/>
        </w:rPr>
      </w:pPr>
      <w:r>
        <w:rPr>
          <w:rFonts w:ascii="Arial" w:eastAsia="Calibri" w:hAnsi="Arial" w:cs="Arial"/>
          <w:b/>
          <w:szCs w:val="28"/>
        </w:rPr>
        <w:lastRenderedPageBreak/>
        <w:t>INTRODUCCIÓN</w:t>
      </w:r>
    </w:p>
    <w:p w:rsidR="006C2264" w:rsidRPr="002365DC" w:rsidRDefault="006C2264" w:rsidP="00082EB8">
      <w:pPr>
        <w:spacing w:after="0" w:line="240" w:lineRule="auto"/>
        <w:jc w:val="both"/>
        <w:rPr>
          <w:rFonts w:ascii="Arial" w:eastAsia="Calibri" w:hAnsi="Arial" w:cs="Arial"/>
          <w:b/>
          <w:szCs w:val="28"/>
        </w:rPr>
      </w:pPr>
    </w:p>
    <w:p w:rsidR="00082EB8" w:rsidRDefault="00F0246C" w:rsidP="00082EB8">
      <w:pPr>
        <w:spacing w:after="0" w:line="240" w:lineRule="auto"/>
        <w:jc w:val="both"/>
        <w:rPr>
          <w:rFonts w:ascii="Arial" w:hAnsi="Arial" w:cs="Arial"/>
        </w:rPr>
      </w:pPr>
      <w:r>
        <w:rPr>
          <w:rFonts w:ascii="Arial" w:hAnsi="Arial" w:cs="Arial"/>
        </w:rPr>
        <w:t>En</w:t>
      </w:r>
      <w:r w:rsidRPr="006C2264">
        <w:rPr>
          <w:rFonts w:ascii="Arial" w:hAnsi="Arial" w:cs="Arial"/>
        </w:rPr>
        <w:t xml:space="preserve"> la actual situación económica</w:t>
      </w:r>
      <w:r>
        <w:rPr>
          <w:rFonts w:ascii="Arial" w:hAnsi="Arial" w:cs="Arial"/>
        </w:rPr>
        <w:t xml:space="preserve"> parece </w:t>
      </w:r>
      <w:r w:rsidR="00082EB8">
        <w:rPr>
          <w:rFonts w:ascii="Arial" w:hAnsi="Arial" w:cs="Arial"/>
        </w:rPr>
        <w:t>resultar</w:t>
      </w:r>
      <w:r>
        <w:rPr>
          <w:rFonts w:ascii="Arial" w:hAnsi="Arial" w:cs="Arial"/>
        </w:rPr>
        <w:t xml:space="preserve"> particularmente relevante</w:t>
      </w:r>
      <w:r w:rsidRPr="006C2264">
        <w:rPr>
          <w:rFonts w:ascii="Arial" w:hAnsi="Arial" w:cs="Arial"/>
        </w:rPr>
        <w:t xml:space="preserve"> </w:t>
      </w:r>
      <w:r>
        <w:rPr>
          <w:rFonts w:ascii="Arial" w:hAnsi="Arial" w:cs="Arial"/>
        </w:rPr>
        <w:t xml:space="preserve">medir la actuación empresarial. En muchas ocasiones, se escoge para ello un único criterio de beneficio o cifra de negocios </w:t>
      </w:r>
      <w:r w:rsidR="005C6A51">
        <w:rPr>
          <w:rFonts w:ascii="Arial" w:hAnsi="Arial" w:cs="Arial"/>
        </w:rPr>
        <w:t>según e</w:t>
      </w:r>
      <w:r>
        <w:rPr>
          <w:rFonts w:ascii="Arial" w:hAnsi="Arial" w:cs="Arial"/>
        </w:rPr>
        <w:t xml:space="preserve">l cual </w:t>
      </w:r>
      <w:r w:rsidR="00082EB8">
        <w:rPr>
          <w:rFonts w:ascii="Arial" w:hAnsi="Arial" w:cs="Arial"/>
        </w:rPr>
        <w:t xml:space="preserve">se establece un ranking asimilado de dicha actuación. </w:t>
      </w:r>
    </w:p>
    <w:p w:rsidR="00082EB8" w:rsidRDefault="00082EB8" w:rsidP="00082EB8">
      <w:pPr>
        <w:spacing w:after="0" w:line="240" w:lineRule="auto"/>
        <w:jc w:val="both"/>
        <w:rPr>
          <w:rFonts w:ascii="Arial" w:hAnsi="Arial" w:cs="Arial"/>
        </w:rPr>
      </w:pPr>
    </w:p>
    <w:p w:rsidR="0032142C" w:rsidRDefault="00082EB8" w:rsidP="00082EB8">
      <w:pPr>
        <w:spacing w:after="0" w:line="240" w:lineRule="auto"/>
        <w:jc w:val="both"/>
        <w:rPr>
          <w:rFonts w:ascii="Arial" w:hAnsi="Arial" w:cs="Arial"/>
        </w:rPr>
      </w:pPr>
      <w:r w:rsidRPr="006C2264">
        <w:rPr>
          <w:rFonts w:ascii="Arial" w:hAnsi="Arial" w:cs="Arial"/>
        </w:rPr>
        <w:t xml:space="preserve">Pero la valoración </w:t>
      </w:r>
      <w:r w:rsidR="005C6A51">
        <w:rPr>
          <w:rFonts w:ascii="Arial" w:hAnsi="Arial" w:cs="Arial"/>
        </w:rPr>
        <w:t>fundamentada en</w:t>
      </w:r>
      <w:r w:rsidRPr="006C2264">
        <w:rPr>
          <w:rFonts w:ascii="Arial" w:hAnsi="Arial" w:cs="Arial"/>
        </w:rPr>
        <w:t xml:space="preserve"> un único criterio </w:t>
      </w:r>
      <w:r>
        <w:rPr>
          <w:rFonts w:ascii="Arial" w:hAnsi="Arial" w:cs="Arial"/>
        </w:rPr>
        <w:t>resulta limitada e insuficiente,</w:t>
      </w:r>
      <w:r w:rsidRPr="006C2264">
        <w:rPr>
          <w:rFonts w:ascii="Arial" w:hAnsi="Arial" w:cs="Arial"/>
        </w:rPr>
        <w:t xml:space="preserve"> </w:t>
      </w:r>
      <w:r>
        <w:rPr>
          <w:rFonts w:ascii="Arial" w:hAnsi="Arial" w:cs="Arial"/>
        </w:rPr>
        <w:t xml:space="preserve">siendo </w:t>
      </w:r>
      <w:r w:rsidR="0032142C">
        <w:rPr>
          <w:rFonts w:ascii="Arial" w:hAnsi="Arial" w:cs="Arial"/>
        </w:rPr>
        <w:t>más</w:t>
      </w:r>
      <w:r>
        <w:rPr>
          <w:rFonts w:ascii="Arial" w:hAnsi="Arial" w:cs="Arial"/>
        </w:rPr>
        <w:t xml:space="preserve"> idóneo </w:t>
      </w:r>
      <w:r w:rsidR="0032142C">
        <w:rPr>
          <w:rFonts w:ascii="Arial" w:hAnsi="Arial" w:cs="Arial"/>
        </w:rPr>
        <w:t xml:space="preserve">y completo el </w:t>
      </w:r>
      <w:r>
        <w:rPr>
          <w:rFonts w:ascii="Arial" w:hAnsi="Arial" w:cs="Arial"/>
        </w:rPr>
        <w:t xml:space="preserve">considerar diversos criterios a la vez. </w:t>
      </w:r>
      <w:r w:rsidRPr="006C2264">
        <w:rPr>
          <w:rFonts w:ascii="Arial" w:hAnsi="Arial" w:cs="Arial"/>
        </w:rPr>
        <w:t xml:space="preserve">En este sentido, en el presente trabajo se </w:t>
      </w:r>
      <w:r w:rsidRPr="009109CA">
        <w:rPr>
          <w:rFonts w:ascii="Arial" w:hAnsi="Arial" w:cs="Arial"/>
        </w:rPr>
        <w:t xml:space="preserve">defiende el empleo de técnicas </w:t>
      </w:r>
      <w:proofErr w:type="spellStart"/>
      <w:r w:rsidRPr="009109CA">
        <w:rPr>
          <w:rFonts w:ascii="Arial" w:hAnsi="Arial" w:cs="Arial"/>
        </w:rPr>
        <w:t>multicriterio</w:t>
      </w:r>
      <w:proofErr w:type="spellEnd"/>
      <w:r w:rsidR="0032142C" w:rsidRPr="009109CA">
        <w:rPr>
          <w:rFonts w:ascii="Arial" w:hAnsi="Arial" w:cs="Arial"/>
        </w:rPr>
        <w:t xml:space="preserve">, concretamente Single Price </w:t>
      </w:r>
      <w:proofErr w:type="spellStart"/>
      <w:r w:rsidR="0032142C" w:rsidRPr="009109CA">
        <w:rPr>
          <w:rFonts w:ascii="Arial" w:hAnsi="Arial" w:cs="Arial"/>
        </w:rPr>
        <w:t>Model</w:t>
      </w:r>
      <w:proofErr w:type="spellEnd"/>
      <w:r w:rsidR="0032142C" w:rsidRPr="009109CA">
        <w:rPr>
          <w:rFonts w:ascii="Arial" w:hAnsi="Arial" w:cs="Arial"/>
        </w:rPr>
        <w:t>, SPM (Ballestero, 1999)</w:t>
      </w:r>
      <w:r w:rsidR="00BB4F21" w:rsidRPr="009109CA">
        <w:rPr>
          <w:rFonts w:ascii="Arial" w:hAnsi="Arial" w:cs="Arial"/>
        </w:rPr>
        <w:t>,</w:t>
      </w:r>
      <w:r w:rsidRPr="009109CA">
        <w:rPr>
          <w:rFonts w:ascii="Arial" w:hAnsi="Arial" w:cs="Arial"/>
        </w:rPr>
        <w:t xml:space="preserve"> como</w:t>
      </w:r>
      <w:r w:rsidRPr="006C2264">
        <w:rPr>
          <w:rFonts w:ascii="Arial" w:hAnsi="Arial" w:cs="Arial"/>
        </w:rPr>
        <w:t xml:space="preserve"> </w:t>
      </w:r>
      <w:r w:rsidR="0032142C">
        <w:rPr>
          <w:rFonts w:ascii="Arial" w:hAnsi="Arial" w:cs="Arial"/>
        </w:rPr>
        <w:t>metodología en base a la cual realizar</w:t>
      </w:r>
      <w:r w:rsidRPr="006C2264">
        <w:rPr>
          <w:rFonts w:ascii="Arial" w:hAnsi="Arial" w:cs="Arial"/>
        </w:rPr>
        <w:t xml:space="preserve"> una comparación </w:t>
      </w:r>
      <w:r w:rsidR="0032142C">
        <w:rPr>
          <w:rFonts w:ascii="Arial" w:hAnsi="Arial" w:cs="Arial"/>
        </w:rPr>
        <w:t>de</w:t>
      </w:r>
      <w:r w:rsidRPr="006C2264">
        <w:rPr>
          <w:rFonts w:ascii="Arial" w:hAnsi="Arial" w:cs="Arial"/>
        </w:rPr>
        <w:t xml:space="preserve"> la actuación de una empresa con respecto a otras, a fin de poder decidir cuál es </w:t>
      </w:r>
      <w:r>
        <w:rPr>
          <w:rFonts w:ascii="Arial" w:hAnsi="Arial" w:cs="Arial"/>
        </w:rPr>
        <w:t>la</w:t>
      </w:r>
      <w:r w:rsidRPr="006C2264">
        <w:rPr>
          <w:rFonts w:ascii="Arial" w:hAnsi="Arial" w:cs="Arial"/>
        </w:rPr>
        <w:t xml:space="preserve"> más </w:t>
      </w:r>
      <w:r>
        <w:rPr>
          <w:rFonts w:ascii="Arial" w:hAnsi="Arial" w:cs="Arial"/>
        </w:rPr>
        <w:t>eficiente</w:t>
      </w:r>
      <w:r w:rsidRPr="006C2264">
        <w:rPr>
          <w:rFonts w:ascii="Arial" w:hAnsi="Arial" w:cs="Arial"/>
        </w:rPr>
        <w:t>.</w:t>
      </w:r>
    </w:p>
    <w:p w:rsidR="0032142C" w:rsidRDefault="0032142C" w:rsidP="00082EB8">
      <w:pPr>
        <w:spacing w:after="0" w:line="240" w:lineRule="auto"/>
        <w:jc w:val="both"/>
        <w:rPr>
          <w:rFonts w:ascii="Arial" w:hAnsi="Arial" w:cs="Arial"/>
        </w:rPr>
      </w:pPr>
    </w:p>
    <w:p w:rsidR="0032142C" w:rsidRPr="006C2264" w:rsidRDefault="00EC466E" w:rsidP="0032142C">
      <w:pPr>
        <w:spacing w:after="0" w:line="240" w:lineRule="auto"/>
        <w:jc w:val="both"/>
        <w:rPr>
          <w:rFonts w:ascii="Arial" w:hAnsi="Arial" w:cs="Arial"/>
        </w:rPr>
      </w:pPr>
      <w:r>
        <w:rPr>
          <w:rFonts w:ascii="Arial" w:hAnsi="Arial" w:cs="Arial"/>
        </w:rPr>
        <w:t>La aplicación de dicha</w:t>
      </w:r>
      <w:r w:rsidR="0032142C" w:rsidRPr="006C2264">
        <w:rPr>
          <w:rFonts w:ascii="Arial" w:hAnsi="Arial" w:cs="Arial"/>
        </w:rPr>
        <w:t xml:space="preserve"> metodología </w:t>
      </w:r>
      <w:r w:rsidR="00C400C5">
        <w:rPr>
          <w:rFonts w:ascii="Arial" w:hAnsi="Arial" w:cs="Arial"/>
        </w:rPr>
        <w:t xml:space="preserve">conduce a la obtención de un </w:t>
      </w:r>
      <w:r w:rsidR="00A30BD0">
        <w:rPr>
          <w:rFonts w:ascii="Arial" w:hAnsi="Arial" w:cs="Arial"/>
        </w:rPr>
        <w:t>índice</w:t>
      </w:r>
      <w:r w:rsidR="00C400C5">
        <w:rPr>
          <w:rFonts w:ascii="Arial" w:hAnsi="Arial" w:cs="Arial"/>
        </w:rPr>
        <w:t xml:space="preserve"> de </w:t>
      </w:r>
      <w:r w:rsidR="00A30BD0">
        <w:rPr>
          <w:rFonts w:ascii="Arial" w:hAnsi="Arial" w:cs="Arial"/>
        </w:rPr>
        <w:t>actuación</w:t>
      </w:r>
      <w:r w:rsidR="00C400C5">
        <w:rPr>
          <w:rFonts w:ascii="Arial" w:hAnsi="Arial" w:cs="Arial"/>
        </w:rPr>
        <w:t xml:space="preserve"> empresarial elaborado a </w:t>
      </w:r>
      <w:r w:rsidR="001C50B8">
        <w:rPr>
          <w:rFonts w:ascii="Arial" w:hAnsi="Arial" w:cs="Arial"/>
        </w:rPr>
        <w:t>partir</w:t>
      </w:r>
      <w:r w:rsidR="00A30BD0">
        <w:rPr>
          <w:rFonts w:ascii="Arial" w:hAnsi="Arial" w:cs="Arial"/>
        </w:rPr>
        <w:t xml:space="preserve"> </w:t>
      </w:r>
      <w:r w:rsidR="00C400C5">
        <w:rPr>
          <w:rFonts w:ascii="Arial" w:hAnsi="Arial" w:cs="Arial"/>
        </w:rPr>
        <w:t xml:space="preserve">de </w:t>
      </w:r>
      <w:r w:rsidR="001C50B8">
        <w:rPr>
          <w:rFonts w:ascii="Arial" w:hAnsi="Arial" w:cs="Arial"/>
        </w:rPr>
        <w:t>información</w:t>
      </w:r>
      <w:r w:rsidR="00C400C5">
        <w:rPr>
          <w:rFonts w:ascii="Arial" w:hAnsi="Arial" w:cs="Arial"/>
        </w:rPr>
        <w:t xml:space="preserve"> </w:t>
      </w:r>
      <w:r w:rsidR="001C50B8">
        <w:rPr>
          <w:rFonts w:ascii="Arial" w:hAnsi="Arial" w:cs="Arial"/>
        </w:rPr>
        <w:t>económico</w:t>
      </w:r>
      <w:r w:rsidR="00C400C5">
        <w:rPr>
          <w:rFonts w:ascii="Arial" w:hAnsi="Arial" w:cs="Arial"/>
        </w:rPr>
        <w:t>-financiera contenida en las cuentas anuales</w:t>
      </w:r>
      <w:r w:rsidR="001C50B8">
        <w:rPr>
          <w:rFonts w:ascii="Arial" w:hAnsi="Arial" w:cs="Arial"/>
        </w:rPr>
        <w:t>. En base a este índice e</w:t>
      </w:r>
      <w:r w:rsidR="00C400C5">
        <w:rPr>
          <w:rFonts w:ascii="Arial" w:hAnsi="Arial" w:cs="Arial"/>
        </w:rPr>
        <w:t xml:space="preserve">s posible establecer un ranking de las </w:t>
      </w:r>
      <w:r w:rsidR="001C50B8">
        <w:rPr>
          <w:rFonts w:ascii="Arial" w:hAnsi="Arial" w:cs="Arial"/>
        </w:rPr>
        <w:t>empresas</w:t>
      </w:r>
      <w:r w:rsidR="00C400C5">
        <w:rPr>
          <w:rFonts w:ascii="Arial" w:hAnsi="Arial" w:cs="Arial"/>
        </w:rPr>
        <w:t xml:space="preserve"> </w:t>
      </w:r>
      <w:r w:rsidR="001C50B8">
        <w:rPr>
          <w:rFonts w:ascii="Arial" w:hAnsi="Arial" w:cs="Arial"/>
        </w:rPr>
        <w:t>estudiadas resultando así</w:t>
      </w:r>
      <w:r w:rsidR="00A30BD0">
        <w:rPr>
          <w:rFonts w:ascii="Arial" w:hAnsi="Arial" w:cs="Arial"/>
        </w:rPr>
        <w:t xml:space="preserve"> posible</w:t>
      </w:r>
      <w:r w:rsidR="0032142C" w:rsidRPr="006C2264">
        <w:rPr>
          <w:rFonts w:ascii="Arial" w:hAnsi="Arial" w:cs="Arial"/>
        </w:rPr>
        <w:t xml:space="preserve"> </w:t>
      </w:r>
      <w:r w:rsidR="00BB4F21">
        <w:rPr>
          <w:rFonts w:ascii="Arial" w:eastAsia="Calibri" w:hAnsi="Arial" w:cs="Arial"/>
          <w:szCs w:val="28"/>
        </w:rPr>
        <w:t xml:space="preserve">observar la situación de las cooperativas por comparación con el resto de empresas. Simultáneamente se puede </w:t>
      </w:r>
      <w:r w:rsidR="0032142C" w:rsidRPr="006C2264">
        <w:rPr>
          <w:rFonts w:ascii="Arial" w:hAnsi="Arial" w:cs="Arial"/>
        </w:rPr>
        <w:t xml:space="preserve">identificar </w:t>
      </w:r>
      <w:r w:rsidR="0032142C">
        <w:rPr>
          <w:rFonts w:ascii="Arial" w:hAnsi="Arial" w:cs="Arial"/>
        </w:rPr>
        <w:t>a la empresa</w:t>
      </w:r>
      <w:r w:rsidR="001C50B8">
        <w:rPr>
          <w:rFonts w:ascii="Arial" w:hAnsi="Arial" w:cs="Arial"/>
        </w:rPr>
        <w:t xml:space="preserve"> más eficiente y por tanto</w:t>
      </w:r>
      <w:r w:rsidR="0032142C">
        <w:rPr>
          <w:rFonts w:ascii="Arial" w:hAnsi="Arial" w:cs="Arial"/>
        </w:rPr>
        <w:t xml:space="preserve"> líder</w:t>
      </w:r>
      <w:r w:rsidR="001C50B8">
        <w:rPr>
          <w:rFonts w:ascii="Arial" w:hAnsi="Arial" w:cs="Arial"/>
        </w:rPr>
        <w:t>:</w:t>
      </w:r>
      <w:r w:rsidR="0032142C" w:rsidRPr="006C2264">
        <w:rPr>
          <w:rFonts w:ascii="Arial" w:hAnsi="Arial" w:cs="Arial"/>
        </w:rPr>
        <w:t xml:space="preserve"> </w:t>
      </w:r>
      <w:r w:rsidR="001C50B8">
        <w:rPr>
          <w:rFonts w:ascii="Arial" w:hAnsi="Arial" w:cs="Arial"/>
        </w:rPr>
        <w:t xml:space="preserve">la </w:t>
      </w:r>
      <w:r w:rsidR="0032142C" w:rsidRPr="006C2264">
        <w:rPr>
          <w:rFonts w:ascii="Arial" w:hAnsi="Arial" w:cs="Arial"/>
        </w:rPr>
        <w:t>que se sitúa en la</w:t>
      </w:r>
      <w:r w:rsidR="00C400C5">
        <w:rPr>
          <w:rFonts w:ascii="Arial" w:hAnsi="Arial" w:cs="Arial"/>
        </w:rPr>
        <w:t xml:space="preserve"> mejor</w:t>
      </w:r>
      <w:r w:rsidR="0032142C" w:rsidRPr="006C2264">
        <w:rPr>
          <w:rFonts w:ascii="Arial" w:hAnsi="Arial" w:cs="Arial"/>
        </w:rPr>
        <w:t xml:space="preserve"> posici</w:t>
      </w:r>
      <w:r w:rsidR="00C400C5">
        <w:rPr>
          <w:rFonts w:ascii="Arial" w:hAnsi="Arial" w:cs="Arial"/>
        </w:rPr>
        <w:t>ón</w:t>
      </w:r>
      <w:r w:rsidR="0032142C" w:rsidRPr="006C2264">
        <w:rPr>
          <w:rFonts w:ascii="Arial" w:hAnsi="Arial" w:cs="Arial"/>
        </w:rPr>
        <w:t xml:space="preserve"> de dicho ranking</w:t>
      </w:r>
      <w:r w:rsidR="001C50B8">
        <w:rPr>
          <w:rFonts w:ascii="Arial" w:hAnsi="Arial" w:cs="Arial"/>
        </w:rPr>
        <w:t>. Ello la capacita para</w:t>
      </w:r>
      <w:r w:rsidR="0032142C" w:rsidRPr="006C2264">
        <w:rPr>
          <w:rFonts w:ascii="Arial" w:hAnsi="Arial" w:cs="Arial"/>
        </w:rPr>
        <w:t xml:space="preserve"> actuar como </w:t>
      </w:r>
      <w:proofErr w:type="spellStart"/>
      <w:r w:rsidR="0032142C" w:rsidRPr="006C2264">
        <w:rPr>
          <w:rFonts w:ascii="Arial" w:hAnsi="Arial" w:cs="Arial"/>
        </w:rPr>
        <w:t>benchmarked</w:t>
      </w:r>
      <w:proofErr w:type="spellEnd"/>
      <w:r w:rsidR="00BB4F21" w:rsidRPr="00DA337E">
        <w:rPr>
          <w:rFonts w:ascii="Arial" w:eastAsia="Calibri" w:hAnsi="Arial" w:cs="Arial"/>
          <w:szCs w:val="28"/>
        </w:rPr>
        <w:t>.</w:t>
      </w:r>
      <w:r w:rsidR="00BB4F21">
        <w:rPr>
          <w:rFonts w:ascii="Arial" w:eastAsia="Calibri" w:hAnsi="Arial" w:cs="Arial"/>
          <w:szCs w:val="28"/>
        </w:rPr>
        <w:t xml:space="preserve"> </w:t>
      </w:r>
      <w:r w:rsidR="0032142C">
        <w:rPr>
          <w:rFonts w:ascii="Arial" w:hAnsi="Arial" w:cs="Arial"/>
        </w:rPr>
        <w:t xml:space="preserve"> Además de en procesos de benchmarking los resultados de este estudio pueden resultar de utilidad </w:t>
      </w:r>
      <w:r w:rsidR="00152AB8">
        <w:rPr>
          <w:rFonts w:ascii="Arial" w:hAnsi="Arial" w:cs="Arial"/>
        </w:rPr>
        <w:t xml:space="preserve">principalmente </w:t>
      </w:r>
      <w:r w:rsidR="0032142C">
        <w:rPr>
          <w:rFonts w:ascii="Arial" w:hAnsi="Arial" w:cs="Arial"/>
        </w:rPr>
        <w:t xml:space="preserve">para la captación de socios y financiación por parte de las firmas mejor situadas así como en procesos de </w:t>
      </w:r>
      <w:r w:rsidR="00152AB8">
        <w:rPr>
          <w:rFonts w:ascii="Arial" w:hAnsi="Arial" w:cs="Arial"/>
        </w:rPr>
        <w:t xml:space="preserve">fusión (para identificar aquella o aquellas entidades con las que resulte </w:t>
      </w:r>
      <w:r w:rsidR="003060C7">
        <w:rPr>
          <w:rFonts w:ascii="Arial" w:hAnsi="Arial" w:cs="Arial"/>
        </w:rPr>
        <w:t>más</w:t>
      </w:r>
      <w:r w:rsidR="00152AB8">
        <w:rPr>
          <w:rFonts w:ascii="Arial" w:hAnsi="Arial" w:cs="Arial"/>
        </w:rPr>
        <w:t xml:space="preserve"> idóneo iniciar </w:t>
      </w:r>
      <w:r w:rsidR="003060C7">
        <w:rPr>
          <w:rFonts w:ascii="Arial" w:hAnsi="Arial" w:cs="Arial"/>
        </w:rPr>
        <w:t>procesos</w:t>
      </w:r>
      <w:r w:rsidR="00152AB8">
        <w:rPr>
          <w:rFonts w:ascii="Arial" w:hAnsi="Arial" w:cs="Arial"/>
        </w:rPr>
        <w:t xml:space="preserve"> de integración).</w:t>
      </w:r>
    </w:p>
    <w:p w:rsidR="0032142C" w:rsidRDefault="0032142C" w:rsidP="00082EB8">
      <w:pPr>
        <w:spacing w:after="0" w:line="240" w:lineRule="auto"/>
        <w:jc w:val="both"/>
        <w:rPr>
          <w:rFonts w:ascii="Arial" w:hAnsi="Arial" w:cs="Arial"/>
        </w:rPr>
      </w:pPr>
    </w:p>
    <w:p w:rsidR="003060C7" w:rsidRDefault="006C2264" w:rsidP="00082EB8">
      <w:pPr>
        <w:spacing w:after="0" w:line="240" w:lineRule="auto"/>
        <w:jc w:val="both"/>
        <w:rPr>
          <w:rFonts w:ascii="Arial" w:hAnsi="Arial" w:cs="Arial"/>
        </w:rPr>
      </w:pPr>
      <w:r w:rsidRPr="006C2264">
        <w:rPr>
          <w:rFonts w:ascii="Arial" w:hAnsi="Arial" w:cs="Arial"/>
        </w:rPr>
        <w:t xml:space="preserve">En resumen, el análisis </w:t>
      </w:r>
      <w:proofErr w:type="spellStart"/>
      <w:r w:rsidRPr="006C2264">
        <w:rPr>
          <w:rFonts w:ascii="Arial" w:hAnsi="Arial" w:cs="Arial"/>
        </w:rPr>
        <w:t>multicriterio</w:t>
      </w:r>
      <w:proofErr w:type="spellEnd"/>
      <w:r w:rsidRPr="006C2264">
        <w:rPr>
          <w:rFonts w:ascii="Arial" w:hAnsi="Arial" w:cs="Arial"/>
        </w:rPr>
        <w:t xml:space="preserve"> aplicado en este trabajo permite establecer un modelo informativo sobre la medida de la actuación y la posición competitiva de las compañías dentro de una industria, que en este estudio se corresponde con </w:t>
      </w:r>
      <w:r w:rsidR="00BF48E4">
        <w:rPr>
          <w:rFonts w:ascii="Arial" w:hAnsi="Arial" w:cs="Arial"/>
        </w:rPr>
        <w:t>un sector importante dentro d</w:t>
      </w:r>
      <w:r w:rsidRPr="006C2264">
        <w:rPr>
          <w:rFonts w:ascii="Arial" w:hAnsi="Arial" w:cs="Arial"/>
        </w:rPr>
        <w:t xml:space="preserve">el sector </w:t>
      </w:r>
      <w:r w:rsidR="0032142C" w:rsidRPr="006C2264">
        <w:rPr>
          <w:rFonts w:ascii="Arial" w:hAnsi="Arial" w:cs="Arial"/>
        </w:rPr>
        <w:t>agroalimentario</w:t>
      </w:r>
      <w:r w:rsidR="0032142C">
        <w:rPr>
          <w:rFonts w:ascii="Arial" w:hAnsi="Arial" w:cs="Arial"/>
        </w:rPr>
        <w:t xml:space="preserve"> español</w:t>
      </w:r>
      <w:r w:rsidR="00BF48E4">
        <w:rPr>
          <w:rFonts w:ascii="Arial" w:hAnsi="Arial" w:cs="Arial"/>
        </w:rPr>
        <w:t>, como es el hortofrutícola</w:t>
      </w:r>
      <w:r w:rsidRPr="006C2264">
        <w:rPr>
          <w:rFonts w:ascii="Arial" w:hAnsi="Arial" w:cs="Arial"/>
        </w:rPr>
        <w:t xml:space="preserve">. Este modelo es de utilidad </w:t>
      </w:r>
      <w:r w:rsidR="003060C7">
        <w:rPr>
          <w:rFonts w:ascii="Arial" w:hAnsi="Arial" w:cs="Arial"/>
        </w:rPr>
        <w:t>ante</w:t>
      </w:r>
      <w:r w:rsidRPr="006C2264">
        <w:rPr>
          <w:rFonts w:ascii="Arial" w:hAnsi="Arial" w:cs="Arial"/>
        </w:rPr>
        <w:t xml:space="preserve"> distint</w:t>
      </w:r>
      <w:r w:rsidR="003060C7">
        <w:rPr>
          <w:rFonts w:ascii="Arial" w:hAnsi="Arial" w:cs="Arial"/>
        </w:rPr>
        <w:t>a</w:t>
      </w:r>
      <w:r w:rsidRPr="006C2264">
        <w:rPr>
          <w:rFonts w:ascii="Arial" w:hAnsi="Arial" w:cs="Arial"/>
        </w:rPr>
        <w:t xml:space="preserve">s </w:t>
      </w:r>
      <w:r w:rsidR="003060C7">
        <w:rPr>
          <w:rFonts w:ascii="Arial" w:hAnsi="Arial" w:cs="Arial"/>
        </w:rPr>
        <w:t>situaciones y para diversos grupos de interés</w:t>
      </w:r>
      <w:r w:rsidRPr="006C2264">
        <w:rPr>
          <w:rFonts w:ascii="Arial" w:hAnsi="Arial" w:cs="Arial"/>
        </w:rPr>
        <w:t xml:space="preserve"> (en la línea de lo indicado en los párrafos precedentes) </w:t>
      </w:r>
      <w:r w:rsidR="003060C7">
        <w:rPr>
          <w:rFonts w:ascii="Arial" w:hAnsi="Arial" w:cs="Arial"/>
        </w:rPr>
        <w:t>así como para la propia empresa</w:t>
      </w:r>
      <w:r w:rsidRPr="006C2264">
        <w:rPr>
          <w:rFonts w:ascii="Arial" w:hAnsi="Arial" w:cs="Arial"/>
        </w:rPr>
        <w:t>. De todo lo expuesto se desprende el interés que supone el uso de modelos de investigación operativa dirigidos a la comparación y jerarquización de empresas como los empleados en este trabajo</w:t>
      </w:r>
      <w:r w:rsidR="003060C7">
        <w:rPr>
          <w:rFonts w:ascii="Arial" w:hAnsi="Arial" w:cs="Arial"/>
        </w:rPr>
        <w:t>.</w:t>
      </w:r>
    </w:p>
    <w:p w:rsidR="003060C7" w:rsidRDefault="003060C7" w:rsidP="00082EB8">
      <w:pPr>
        <w:spacing w:after="0" w:line="240" w:lineRule="auto"/>
        <w:jc w:val="both"/>
        <w:rPr>
          <w:rFonts w:ascii="Arial" w:hAnsi="Arial" w:cs="Arial"/>
        </w:rPr>
      </w:pPr>
    </w:p>
    <w:p w:rsidR="003060C7" w:rsidRDefault="003060C7" w:rsidP="00082EB8">
      <w:pPr>
        <w:spacing w:after="0" w:line="240" w:lineRule="auto"/>
        <w:jc w:val="both"/>
        <w:rPr>
          <w:rFonts w:ascii="Arial" w:hAnsi="Arial" w:cs="Arial"/>
        </w:rPr>
      </w:pPr>
    </w:p>
    <w:p w:rsidR="003060C7" w:rsidRPr="00465658" w:rsidRDefault="008F533D" w:rsidP="003060C7">
      <w:pPr>
        <w:spacing w:after="0" w:line="240" w:lineRule="auto"/>
        <w:jc w:val="both"/>
        <w:rPr>
          <w:rFonts w:ascii="Arial" w:eastAsia="Calibri" w:hAnsi="Arial" w:cs="Arial"/>
          <w:b/>
          <w:szCs w:val="28"/>
        </w:rPr>
      </w:pPr>
      <w:r w:rsidRPr="00465658">
        <w:rPr>
          <w:rFonts w:ascii="Arial" w:eastAsia="Calibri" w:hAnsi="Arial" w:cs="Arial"/>
          <w:b/>
          <w:szCs w:val="28"/>
        </w:rPr>
        <w:t>METODOLOGÍA</w:t>
      </w:r>
      <w:r w:rsidR="0041076C">
        <w:rPr>
          <w:rFonts w:ascii="Arial" w:eastAsia="Calibri" w:hAnsi="Arial" w:cs="Arial"/>
          <w:b/>
          <w:szCs w:val="28"/>
        </w:rPr>
        <w:t xml:space="preserve"> Y EMPRESAS SOMETIDAS A ESTUDIO</w:t>
      </w:r>
    </w:p>
    <w:p w:rsidR="003060C7" w:rsidRPr="0075750F" w:rsidRDefault="003060C7" w:rsidP="003060C7">
      <w:pPr>
        <w:spacing w:after="0" w:line="240" w:lineRule="auto"/>
        <w:jc w:val="both"/>
        <w:rPr>
          <w:rFonts w:ascii="Arial" w:eastAsia="Calibri" w:hAnsi="Arial" w:cs="Arial"/>
          <w:b/>
          <w:szCs w:val="28"/>
          <w:highlight w:val="black"/>
        </w:rPr>
      </w:pPr>
    </w:p>
    <w:p w:rsidR="008F533D" w:rsidRDefault="003C02CE" w:rsidP="003C02CE">
      <w:pPr>
        <w:spacing w:after="0" w:line="240" w:lineRule="auto"/>
        <w:jc w:val="both"/>
        <w:rPr>
          <w:rFonts w:ascii="Arial" w:hAnsi="Arial" w:cs="Arial"/>
        </w:rPr>
      </w:pPr>
      <w:r w:rsidRPr="00B11767">
        <w:rPr>
          <w:rFonts w:ascii="Arial" w:hAnsi="Arial" w:cs="Arial"/>
        </w:rPr>
        <w:t xml:space="preserve">El análisis de la eficiencia ha sido abordado a través de modelos estocásticos y no estocásticos, con variantes </w:t>
      </w:r>
      <w:proofErr w:type="spellStart"/>
      <w:r w:rsidRPr="00B11767">
        <w:rPr>
          <w:rFonts w:ascii="Arial" w:hAnsi="Arial" w:cs="Arial"/>
        </w:rPr>
        <w:t>paramétricas</w:t>
      </w:r>
      <w:proofErr w:type="spellEnd"/>
      <w:r w:rsidRPr="00B11767">
        <w:rPr>
          <w:rFonts w:ascii="Arial" w:hAnsi="Arial" w:cs="Arial"/>
        </w:rPr>
        <w:t xml:space="preserve"> </w:t>
      </w:r>
      <w:r w:rsidRPr="00727657">
        <w:rPr>
          <w:rFonts w:ascii="Arial" w:hAnsi="Arial" w:cs="Arial"/>
        </w:rPr>
        <w:t xml:space="preserve">y no </w:t>
      </w:r>
      <w:proofErr w:type="spellStart"/>
      <w:r w:rsidRPr="00727657">
        <w:rPr>
          <w:rFonts w:ascii="Arial" w:hAnsi="Arial" w:cs="Arial"/>
        </w:rPr>
        <w:t>paramétricas</w:t>
      </w:r>
      <w:proofErr w:type="spellEnd"/>
      <w:r w:rsidRPr="00727657">
        <w:rPr>
          <w:rFonts w:ascii="Arial" w:hAnsi="Arial" w:cs="Arial"/>
        </w:rPr>
        <w:t xml:space="preserve">. En la variedad no estocástica-no </w:t>
      </w:r>
      <w:proofErr w:type="spellStart"/>
      <w:r w:rsidRPr="00727657">
        <w:rPr>
          <w:rFonts w:ascii="Arial" w:hAnsi="Arial" w:cs="Arial"/>
        </w:rPr>
        <w:t>paramétrica</w:t>
      </w:r>
      <w:proofErr w:type="spellEnd"/>
      <w:r w:rsidRPr="00727657">
        <w:rPr>
          <w:rFonts w:ascii="Arial" w:hAnsi="Arial" w:cs="Arial"/>
        </w:rPr>
        <w:t xml:space="preserve"> el método más conocido es Data </w:t>
      </w:r>
      <w:proofErr w:type="spellStart"/>
      <w:r w:rsidRPr="00727657">
        <w:rPr>
          <w:rFonts w:ascii="Arial" w:hAnsi="Arial" w:cs="Arial"/>
        </w:rPr>
        <w:t>Envelopment</w:t>
      </w:r>
      <w:proofErr w:type="spellEnd"/>
      <w:r w:rsidRPr="00727657">
        <w:rPr>
          <w:rFonts w:ascii="Arial" w:hAnsi="Arial" w:cs="Arial"/>
        </w:rPr>
        <w:t xml:space="preserve"> </w:t>
      </w:r>
      <w:proofErr w:type="spellStart"/>
      <w:r w:rsidRPr="00727657">
        <w:rPr>
          <w:rFonts w:ascii="Arial" w:hAnsi="Arial" w:cs="Arial"/>
        </w:rPr>
        <w:t>Analysi</w:t>
      </w:r>
      <w:r w:rsidR="0058041A" w:rsidRPr="00727657">
        <w:rPr>
          <w:rFonts w:ascii="Arial" w:hAnsi="Arial" w:cs="Arial"/>
        </w:rPr>
        <w:t>s</w:t>
      </w:r>
      <w:proofErr w:type="spellEnd"/>
      <w:r w:rsidR="0058041A" w:rsidRPr="00727657">
        <w:rPr>
          <w:rFonts w:ascii="Arial" w:hAnsi="Arial" w:cs="Arial"/>
        </w:rPr>
        <w:t>,</w:t>
      </w:r>
      <w:r w:rsidRPr="00727657">
        <w:rPr>
          <w:rFonts w:ascii="Arial" w:hAnsi="Arial" w:cs="Arial"/>
        </w:rPr>
        <w:t xml:space="preserve"> DEA (</w:t>
      </w:r>
      <w:proofErr w:type="spellStart"/>
      <w:r w:rsidRPr="00727657">
        <w:rPr>
          <w:rFonts w:ascii="Arial" w:hAnsi="Arial" w:cs="Arial"/>
        </w:rPr>
        <w:t>Charnes</w:t>
      </w:r>
      <w:proofErr w:type="spellEnd"/>
      <w:r w:rsidRPr="00727657">
        <w:rPr>
          <w:rFonts w:ascii="Arial" w:hAnsi="Arial" w:cs="Arial"/>
        </w:rPr>
        <w:t xml:space="preserve"> et al., 1978)</w:t>
      </w:r>
      <w:r w:rsidR="008F533D" w:rsidRPr="00727657">
        <w:rPr>
          <w:rFonts w:ascii="Arial" w:hAnsi="Arial" w:cs="Arial"/>
        </w:rPr>
        <w:t>, método que ha sido empleado a trabajos contextualizados en el sector agroalimentario en distintos países, tales como Dinamarca (</w:t>
      </w:r>
      <w:proofErr w:type="spellStart"/>
      <w:r w:rsidR="007E0D10" w:rsidRPr="00727657">
        <w:rPr>
          <w:rFonts w:ascii="Arial" w:hAnsi="Arial" w:cs="Arial"/>
        </w:rPr>
        <w:t>Reinhard</w:t>
      </w:r>
      <w:proofErr w:type="spellEnd"/>
      <w:r w:rsidR="007E0D10" w:rsidRPr="00727657">
        <w:rPr>
          <w:rFonts w:ascii="Arial" w:hAnsi="Arial" w:cs="Arial"/>
        </w:rPr>
        <w:t xml:space="preserve"> et al., 2000), Eslovenia (</w:t>
      </w:r>
      <w:proofErr w:type="spellStart"/>
      <w:r w:rsidR="007E0D10" w:rsidRPr="00727657">
        <w:rPr>
          <w:rFonts w:ascii="Arial" w:hAnsi="Arial" w:cs="Arial"/>
        </w:rPr>
        <w:t>Gotch</w:t>
      </w:r>
      <w:proofErr w:type="spellEnd"/>
      <w:r w:rsidR="007E0D10" w:rsidRPr="00727657">
        <w:rPr>
          <w:rFonts w:ascii="Arial" w:hAnsi="Arial" w:cs="Arial"/>
        </w:rPr>
        <w:t xml:space="preserve">, </w:t>
      </w:r>
      <w:proofErr w:type="spellStart"/>
      <w:r w:rsidR="007E0D10" w:rsidRPr="00727657">
        <w:rPr>
          <w:rFonts w:ascii="Arial" w:hAnsi="Arial" w:cs="Arial"/>
        </w:rPr>
        <w:t>Balcombe</w:t>
      </w:r>
      <w:proofErr w:type="spellEnd"/>
      <w:r w:rsidR="007E0D10" w:rsidRPr="00727657">
        <w:rPr>
          <w:rFonts w:ascii="Arial" w:hAnsi="Arial" w:cs="Arial"/>
        </w:rPr>
        <w:t>, 2006), Francia (</w:t>
      </w:r>
      <w:proofErr w:type="spellStart"/>
      <w:r w:rsidR="007E0D10" w:rsidRPr="00727657">
        <w:rPr>
          <w:rFonts w:ascii="Arial" w:hAnsi="Arial" w:cs="Arial"/>
        </w:rPr>
        <w:t>Piot</w:t>
      </w:r>
      <w:proofErr w:type="spellEnd"/>
      <w:r w:rsidR="007E0D10" w:rsidRPr="00727657">
        <w:rPr>
          <w:rFonts w:ascii="Arial" w:hAnsi="Arial" w:cs="Arial"/>
        </w:rPr>
        <w:t xml:space="preserve"> et al., 1997), Grecia (</w:t>
      </w:r>
      <w:proofErr w:type="spellStart"/>
      <w:r w:rsidR="007E0D10" w:rsidRPr="00727657">
        <w:rPr>
          <w:rFonts w:ascii="Arial" w:hAnsi="Arial" w:cs="Arial"/>
        </w:rPr>
        <w:t>Dimara</w:t>
      </w:r>
      <w:proofErr w:type="spellEnd"/>
      <w:r w:rsidR="007E0D10" w:rsidRPr="00727657">
        <w:rPr>
          <w:rFonts w:ascii="Arial" w:hAnsi="Arial" w:cs="Arial"/>
        </w:rPr>
        <w:t xml:space="preserve"> et al., 2005), India y Pakistán (</w:t>
      </w:r>
      <w:proofErr w:type="spellStart"/>
      <w:r w:rsidR="007E0D10" w:rsidRPr="00727657">
        <w:rPr>
          <w:rFonts w:ascii="Arial" w:hAnsi="Arial" w:cs="Arial"/>
        </w:rPr>
        <w:t>Shafiq</w:t>
      </w:r>
      <w:proofErr w:type="spellEnd"/>
      <w:r w:rsidR="007E0D10" w:rsidRPr="00727657">
        <w:rPr>
          <w:rFonts w:ascii="Arial" w:hAnsi="Arial" w:cs="Arial"/>
        </w:rPr>
        <w:t xml:space="preserve">, </w:t>
      </w:r>
      <w:proofErr w:type="spellStart"/>
      <w:r w:rsidR="007E0D10" w:rsidRPr="00727657">
        <w:rPr>
          <w:rFonts w:ascii="Arial" w:hAnsi="Arial" w:cs="Arial"/>
        </w:rPr>
        <w:t>Rehman</w:t>
      </w:r>
      <w:proofErr w:type="spellEnd"/>
      <w:r w:rsidR="007E0D10" w:rsidRPr="00727657">
        <w:rPr>
          <w:rFonts w:ascii="Arial" w:hAnsi="Arial" w:cs="Arial"/>
        </w:rPr>
        <w:t xml:space="preserve">, 2000; </w:t>
      </w:r>
      <w:proofErr w:type="spellStart"/>
      <w:r w:rsidR="007E0D10" w:rsidRPr="00727657">
        <w:rPr>
          <w:rFonts w:ascii="Arial" w:hAnsi="Arial" w:cs="Arial"/>
        </w:rPr>
        <w:t>Malana</w:t>
      </w:r>
      <w:proofErr w:type="spellEnd"/>
      <w:r w:rsidR="007E0D10" w:rsidRPr="00727657">
        <w:rPr>
          <w:rFonts w:ascii="Arial" w:hAnsi="Arial" w:cs="Arial"/>
        </w:rPr>
        <w:t xml:space="preserve">, </w:t>
      </w:r>
      <w:proofErr w:type="spellStart"/>
      <w:r w:rsidR="007E0D10" w:rsidRPr="00727657">
        <w:rPr>
          <w:rFonts w:ascii="Arial" w:hAnsi="Arial" w:cs="Arial"/>
        </w:rPr>
        <w:t>Malano</w:t>
      </w:r>
      <w:proofErr w:type="spellEnd"/>
      <w:r w:rsidR="007E0D10" w:rsidRPr="00727657">
        <w:rPr>
          <w:rFonts w:ascii="Arial" w:hAnsi="Arial" w:cs="Arial"/>
        </w:rPr>
        <w:t xml:space="preserve">, 2006). Y por supuesto en </w:t>
      </w:r>
      <w:r w:rsidR="0075750F" w:rsidRPr="00727657">
        <w:rPr>
          <w:rFonts w:ascii="Arial" w:hAnsi="Arial" w:cs="Arial"/>
        </w:rPr>
        <w:t xml:space="preserve">el </w:t>
      </w:r>
      <w:r w:rsidR="007E0D10" w:rsidRPr="00727657">
        <w:rPr>
          <w:rFonts w:ascii="Arial" w:hAnsi="Arial" w:cs="Arial"/>
        </w:rPr>
        <w:t xml:space="preserve">nuestro (Pardo et al., 2002; </w:t>
      </w:r>
      <w:proofErr w:type="spellStart"/>
      <w:r w:rsidR="007E0D10" w:rsidRPr="00727657">
        <w:rPr>
          <w:rFonts w:ascii="Arial" w:hAnsi="Arial" w:cs="Arial"/>
        </w:rPr>
        <w:t>Aldaz</w:t>
      </w:r>
      <w:proofErr w:type="spellEnd"/>
      <w:r w:rsidR="007E0D10" w:rsidRPr="00727657">
        <w:rPr>
          <w:rFonts w:ascii="Arial" w:hAnsi="Arial" w:cs="Arial"/>
        </w:rPr>
        <w:t>, Millán, 2003). Específicamente</w:t>
      </w:r>
      <w:r w:rsidR="00AE5C5C" w:rsidRPr="00727657">
        <w:rPr>
          <w:rFonts w:ascii="Arial" w:hAnsi="Arial" w:cs="Arial"/>
        </w:rPr>
        <w:t>,</w:t>
      </w:r>
      <w:r w:rsidR="007E0D10" w:rsidRPr="00727657">
        <w:rPr>
          <w:rFonts w:ascii="Arial" w:hAnsi="Arial" w:cs="Arial"/>
        </w:rPr>
        <w:t xml:space="preserve"> el caso de cooperativas de este sector es objeto de estudio en </w:t>
      </w:r>
      <w:proofErr w:type="spellStart"/>
      <w:r w:rsidR="007E0D10" w:rsidRPr="00727657">
        <w:rPr>
          <w:rFonts w:ascii="Arial" w:hAnsi="Arial" w:cs="Arial"/>
        </w:rPr>
        <w:t>Ferrier</w:t>
      </w:r>
      <w:proofErr w:type="spellEnd"/>
      <w:r w:rsidR="007E0D10" w:rsidRPr="00727657">
        <w:rPr>
          <w:rFonts w:ascii="Arial" w:hAnsi="Arial" w:cs="Arial"/>
        </w:rPr>
        <w:t xml:space="preserve">, </w:t>
      </w:r>
      <w:proofErr w:type="spellStart"/>
      <w:r w:rsidR="007E0D10" w:rsidRPr="00727657">
        <w:rPr>
          <w:rFonts w:ascii="Arial" w:hAnsi="Arial" w:cs="Arial"/>
        </w:rPr>
        <w:t>Porter</w:t>
      </w:r>
      <w:proofErr w:type="spellEnd"/>
      <w:r w:rsidR="007E0D10" w:rsidRPr="00727657">
        <w:rPr>
          <w:rFonts w:ascii="Arial" w:hAnsi="Arial" w:cs="Arial"/>
        </w:rPr>
        <w:t xml:space="preserve"> (1991), Damas, Romero (1997), </w:t>
      </w:r>
      <w:proofErr w:type="spellStart"/>
      <w:r w:rsidR="007E0D10" w:rsidRPr="00727657">
        <w:rPr>
          <w:rFonts w:ascii="Arial" w:hAnsi="Arial" w:cs="Arial"/>
        </w:rPr>
        <w:t>Sueyoshi</w:t>
      </w:r>
      <w:proofErr w:type="spellEnd"/>
      <w:r w:rsidR="007E0D10" w:rsidRPr="00727657">
        <w:rPr>
          <w:rFonts w:ascii="Arial" w:hAnsi="Arial" w:cs="Arial"/>
        </w:rPr>
        <w:t xml:space="preserve"> et al. (1998), </w:t>
      </w:r>
      <w:r w:rsidR="0075750F" w:rsidRPr="00727657">
        <w:rPr>
          <w:rFonts w:ascii="Arial" w:hAnsi="Arial" w:cs="Arial"/>
        </w:rPr>
        <w:t>abordándose</w:t>
      </w:r>
      <w:r w:rsidR="007E0D10" w:rsidRPr="00727657">
        <w:rPr>
          <w:rFonts w:ascii="Arial" w:hAnsi="Arial" w:cs="Arial"/>
        </w:rPr>
        <w:t xml:space="preserve"> comparativas con otras tipologías empresariales en estudios </w:t>
      </w:r>
      <w:r w:rsidR="0075750F" w:rsidRPr="00727657">
        <w:rPr>
          <w:rFonts w:ascii="Arial" w:hAnsi="Arial" w:cs="Arial"/>
        </w:rPr>
        <w:t>desarrollados</w:t>
      </w:r>
      <w:r w:rsidR="007E0D10" w:rsidRPr="00727657">
        <w:rPr>
          <w:rFonts w:ascii="Arial" w:hAnsi="Arial" w:cs="Arial"/>
        </w:rPr>
        <w:t xml:space="preserve"> por </w:t>
      </w:r>
      <w:proofErr w:type="spellStart"/>
      <w:r w:rsidR="007E0D10" w:rsidRPr="00727657">
        <w:rPr>
          <w:rFonts w:ascii="Arial" w:hAnsi="Arial" w:cs="Arial"/>
        </w:rPr>
        <w:t>Doucouliagos</w:t>
      </w:r>
      <w:proofErr w:type="spellEnd"/>
      <w:r w:rsidR="007E0D10" w:rsidRPr="00727657">
        <w:rPr>
          <w:rFonts w:ascii="Arial" w:hAnsi="Arial" w:cs="Arial"/>
        </w:rPr>
        <w:t xml:space="preserve">, </w:t>
      </w:r>
      <w:proofErr w:type="spellStart"/>
      <w:r w:rsidR="007E0D10" w:rsidRPr="00727657">
        <w:rPr>
          <w:rFonts w:ascii="Arial" w:hAnsi="Arial" w:cs="Arial"/>
        </w:rPr>
        <w:t>Hon</w:t>
      </w:r>
      <w:r w:rsidR="0075750F" w:rsidRPr="00727657">
        <w:rPr>
          <w:rFonts w:ascii="Arial" w:hAnsi="Arial" w:cs="Arial"/>
        </w:rPr>
        <w:t>e</w:t>
      </w:r>
      <w:proofErr w:type="spellEnd"/>
      <w:r w:rsidR="007E0D10" w:rsidRPr="00727657">
        <w:rPr>
          <w:rFonts w:ascii="Arial" w:hAnsi="Arial" w:cs="Arial"/>
        </w:rPr>
        <w:t xml:space="preserve"> (2000), Singh et al. (2001), </w:t>
      </w:r>
      <w:proofErr w:type="spellStart"/>
      <w:r w:rsidR="007E0D10" w:rsidRPr="00727657">
        <w:rPr>
          <w:rFonts w:ascii="Arial" w:hAnsi="Arial" w:cs="Arial"/>
        </w:rPr>
        <w:t>Boyle</w:t>
      </w:r>
      <w:proofErr w:type="spellEnd"/>
      <w:r w:rsidR="007E0D10" w:rsidRPr="00727657">
        <w:rPr>
          <w:rFonts w:ascii="Arial" w:hAnsi="Arial" w:cs="Arial"/>
        </w:rPr>
        <w:t xml:space="preserve"> (2004) o </w:t>
      </w:r>
      <w:proofErr w:type="spellStart"/>
      <w:r w:rsidR="007E0D10" w:rsidRPr="00727657">
        <w:rPr>
          <w:rFonts w:ascii="Arial" w:hAnsi="Arial" w:cs="Arial"/>
        </w:rPr>
        <w:t>Soboh</w:t>
      </w:r>
      <w:proofErr w:type="spellEnd"/>
      <w:r w:rsidR="007E0D10" w:rsidRPr="00727657">
        <w:rPr>
          <w:rFonts w:ascii="Arial" w:hAnsi="Arial" w:cs="Arial"/>
        </w:rPr>
        <w:t xml:space="preserve"> et al. (2012).</w:t>
      </w:r>
    </w:p>
    <w:p w:rsidR="008F533D" w:rsidRDefault="008F533D" w:rsidP="003C02CE">
      <w:pPr>
        <w:spacing w:after="0" w:line="240" w:lineRule="auto"/>
        <w:jc w:val="both"/>
        <w:rPr>
          <w:rFonts w:ascii="Arial" w:hAnsi="Arial" w:cs="Arial"/>
        </w:rPr>
      </w:pPr>
    </w:p>
    <w:p w:rsidR="00AE5C5C" w:rsidRDefault="003C02CE" w:rsidP="003060C7">
      <w:pPr>
        <w:spacing w:after="0" w:line="240" w:lineRule="auto"/>
        <w:jc w:val="both"/>
        <w:rPr>
          <w:rFonts w:ascii="Arial" w:hAnsi="Arial" w:cs="Arial"/>
        </w:rPr>
      </w:pPr>
      <w:r w:rsidRPr="00FF27ED">
        <w:rPr>
          <w:rFonts w:ascii="Arial" w:hAnsi="Arial" w:cs="Arial"/>
        </w:rPr>
        <w:t>SPM (Ballestero, 1999)</w:t>
      </w:r>
      <w:r w:rsidR="00AE5C5C" w:rsidRPr="00FF27ED">
        <w:rPr>
          <w:rFonts w:ascii="Arial" w:hAnsi="Arial" w:cs="Arial"/>
        </w:rPr>
        <w:t>,</w:t>
      </w:r>
      <w:r w:rsidRPr="003060C7">
        <w:rPr>
          <w:rFonts w:ascii="Arial" w:hAnsi="Arial" w:cs="Arial"/>
        </w:rPr>
        <w:t xml:space="preserve"> </w:t>
      </w:r>
      <w:r w:rsidR="00465658">
        <w:rPr>
          <w:rFonts w:ascii="Arial" w:hAnsi="Arial" w:cs="Arial"/>
        </w:rPr>
        <w:t>por su parte</w:t>
      </w:r>
      <w:r w:rsidR="008460A5">
        <w:rPr>
          <w:rFonts w:ascii="Arial" w:hAnsi="Arial" w:cs="Arial"/>
        </w:rPr>
        <w:t>,</w:t>
      </w:r>
      <w:r w:rsidR="00465658">
        <w:rPr>
          <w:rFonts w:ascii="Arial" w:hAnsi="Arial" w:cs="Arial"/>
        </w:rPr>
        <w:t xml:space="preserve"> presenta como</w:t>
      </w:r>
      <w:r w:rsidRPr="003060C7">
        <w:rPr>
          <w:rFonts w:ascii="Arial" w:hAnsi="Arial" w:cs="Arial"/>
        </w:rPr>
        <w:t xml:space="preserve"> principal particularidad </w:t>
      </w:r>
      <w:r w:rsidR="00465658">
        <w:rPr>
          <w:rFonts w:ascii="Arial" w:hAnsi="Arial" w:cs="Arial"/>
        </w:rPr>
        <w:t>el</w:t>
      </w:r>
      <w:r w:rsidRPr="003060C7">
        <w:rPr>
          <w:rFonts w:ascii="Arial" w:hAnsi="Arial" w:cs="Arial"/>
        </w:rPr>
        <w:t xml:space="preserve"> proporcionar un ranking de las actividades</w:t>
      </w:r>
      <w:r w:rsidR="00997B7C">
        <w:rPr>
          <w:rFonts w:ascii="Arial" w:hAnsi="Arial" w:cs="Arial"/>
        </w:rPr>
        <w:t xml:space="preserve"> (</w:t>
      </w:r>
      <w:r w:rsidR="00997B7C" w:rsidRPr="003060C7">
        <w:rPr>
          <w:rFonts w:ascii="Arial" w:hAnsi="Arial" w:cs="Arial"/>
        </w:rPr>
        <w:t>llamada</w:t>
      </w:r>
      <w:r w:rsidR="00997B7C">
        <w:rPr>
          <w:rFonts w:ascii="Arial" w:hAnsi="Arial" w:cs="Arial"/>
        </w:rPr>
        <w:t xml:space="preserve">s también unidades de decisión, </w:t>
      </w:r>
      <w:proofErr w:type="spellStart"/>
      <w:r w:rsidR="00997B7C" w:rsidRPr="003060C7">
        <w:rPr>
          <w:rFonts w:ascii="Arial" w:hAnsi="Arial" w:cs="Arial"/>
        </w:rPr>
        <w:t>Decision</w:t>
      </w:r>
      <w:proofErr w:type="spellEnd"/>
      <w:r w:rsidR="00997B7C" w:rsidRPr="003060C7">
        <w:rPr>
          <w:rFonts w:ascii="Arial" w:hAnsi="Arial" w:cs="Arial"/>
        </w:rPr>
        <w:t xml:space="preserve"> </w:t>
      </w:r>
      <w:proofErr w:type="spellStart"/>
      <w:r w:rsidR="00997B7C" w:rsidRPr="003060C7">
        <w:rPr>
          <w:rFonts w:ascii="Arial" w:hAnsi="Arial" w:cs="Arial"/>
        </w:rPr>
        <w:t>Making</w:t>
      </w:r>
      <w:proofErr w:type="spellEnd"/>
      <w:r w:rsidR="00997B7C" w:rsidRPr="003060C7">
        <w:rPr>
          <w:rFonts w:ascii="Arial" w:hAnsi="Arial" w:cs="Arial"/>
        </w:rPr>
        <w:t xml:space="preserve"> </w:t>
      </w:r>
      <w:proofErr w:type="spellStart"/>
      <w:r w:rsidR="00997B7C" w:rsidRPr="003060C7">
        <w:rPr>
          <w:rFonts w:ascii="Arial" w:hAnsi="Arial" w:cs="Arial"/>
        </w:rPr>
        <w:t>Units</w:t>
      </w:r>
      <w:proofErr w:type="spellEnd"/>
      <w:r w:rsidR="00997B7C">
        <w:rPr>
          <w:rFonts w:ascii="Arial" w:hAnsi="Arial" w:cs="Arial"/>
        </w:rPr>
        <w:t xml:space="preserve">, </w:t>
      </w:r>
      <w:proofErr w:type="spellStart"/>
      <w:r w:rsidR="00997B7C" w:rsidRPr="003060C7">
        <w:rPr>
          <w:rFonts w:ascii="Arial" w:hAnsi="Arial" w:cs="Arial"/>
        </w:rPr>
        <w:t>DMU’s</w:t>
      </w:r>
      <w:proofErr w:type="spellEnd"/>
      <w:r w:rsidR="00997B7C">
        <w:rPr>
          <w:rFonts w:ascii="Arial" w:hAnsi="Arial" w:cs="Arial"/>
        </w:rPr>
        <w:t>)</w:t>
      </w:r>
      <w:r w:rsidR="00997B7C" w:rsidRPr="003060C7">
        <w:rPr>
          <w:rFonts w:ascii="Arial" w:hAnsi="Arial" w:cs="Arial"/>
        </w:rPr>
        <w:t xml:space="preserve"> </w:t>
      </w:r>
      <w:r w:rsidRPr="003060C7">
        <w:rPr>
          <w:rFonts w:ascii="Arial" w:hAnsi="Arial" w:cs="Arial"/>
        </w:rPr>
        <w:t xml:space="preserve">según criterios objetivos que se precisan en un sistema </w:t>
      </w:r>
      <w:r w:rsidRPr="003060C7">
        <w:rPr>
          <w:rFonts w:ascii="Arial" w:hAnsi="Arial" w:cs="Arial"/>
        </w:rPr>
        <w:lastRenderedPageBreak/>
        <w:t>único de pesos (precios). Este sistema único garantiza la consistencia de los resultados que se obtienen. Al mismo tiempo, la jerarquización completa permite seleccionar la actividad más eficiente, distinguiéndola de las actividades que le siguen en la escala</w:t>
      </w:r>
      <w:r w:rsidR="00B10056">
        <w:rPr>
          <w:rFonts w:ascii="Arial" w:hAnsi="Arial" w:cs="Arial"/>
        </w:rPr>
        <w:t>.</w:t>
      </w:r>
      <w:r w:rsidRPr="00F64E5B">
        <w:rPr>
          <w:rFonts w:ascii="Arial" w:hAnsi="Arial" w:cs="Arial"/>
        </w:rPr>
        <w:t xml:space="preserve"> </w:t>
      </w:r>
    </w:p>
    <w:p w:rsidR="00AE5C5C" w:rsidRDefault="00AE5C5C" w:rsidP="003060C7">
      <w:pPr>
        <w:spacing w:after="0" w:line="240" w:lineRule="auto"/>
        <w:jc w:val="both"/>
        <w:rPr>
          <w:rFonts w:ascii="Arial" w:hAnsi="Arial" w:cs="Arial"/>
        </w:rPr>
      </w:pPr>
    </w:p>
    <w:p w:rsidR="003060C7" w:rsidRDefault="003060C7" w:rsidP="003060C7">
      <w:pPr>
        <w:spacing w:after="0" w:line="240" w:lineRule="auto"/>
        <w:jc w:val="both"/>
        <w:rPr>
          <w:rFonts w:ascii="Arial" w:hAnsi="Arial" w:cs="Arial"/>
        </w:rPr>
      </w:pPr>
      <w:r w:rsidRPr="003060C7">
        <w:rPr>
          <w:rFonts w:ascii="Arial" w:hAnsi="Arial" w:cs="Arial"/>
        </w:rPr>
        <w:t xml:space="preserve">El método SPM se </w:t>
      </w:r>
      <w:r w:rsidR="003C02CE">
        <w:rPr>
          <w:rFonts w:ascii="Arial" w:hAnsi="Arial" w:cs="Arial"/>
        </w:rPr>
        <w:t>fundamenta</w:t>
      </w:r>
      <w:r w:rsidRPr="003060C7">
        <w:rPr>
          <w:rFonts w:ascii="Arial" w:hAnsi="Arial" w:cs="Arial"/>
        </w:rPr>
        <w:t xml:space="preserve"> en que el beneficio agregado de una actividad no-ineficiente debe cubrir el correspondiente coste agregado. </w:t>
      </w:r>
      <w:r w:rsidR="00642EA1">
        <w:rPr>
          <w:rFonts w:ascii="Arial" w:hAnsi="Arial" w:cs="Arial"/>
        </w:rPr>
        <w:t xml:space="preserve">Así, las </w:t>
      </w:r>
      <w:proofErr w:type="spellStart"/>
      <w:r w:rsidR="00642EA1">
        <w:rPr>
          <w:rFonts w:ascii="Arial" w:hAnsi="Arial" w:cs="Arial"/>
        </w:rPr>
        <w:t>DMU's</w:t>
      </w:r>
      <w:proofErr w:type="spellEnd"/>
      <w:r w:rsidR="00642EA1">
        <w:rPr>
          <w:rFonts w:ascii="Arial" w:hAnsi="Arial" w:cs="Arial"/>
        </w:rPr>
        <w:t xml:space="preserve"> consideradas vendrán definidas por un conjunto s de outputs o beneficios y m de costes o inputs, siendo s</w:t>
      </w:r>
      <w:r w:rsidR="0007224F">
        <w:rPr>
          <w:rFonts w:ascii="Arial" w:hAnsi="Arial" w:cs="Arial"/>
        </w:rPr>
        <w:t xml:space="preserve"> </w:t>
      </w:r>
      <w:r w:rsidR="00642EA1">
        <w:rPr>
          <w:rFonts w:ascii="Arial" w:hAnsi="Arial" w:cs="Arial"/>
        </w:rPr>
        <w:t>&gt;</w:t>
      </w:r>
      <w:r w:rsidR="0007224F">
        <w:rPr>
          <w:rFonts w:ascii="Arial" w:hAnsi="Arial" w:cs="Arial"/>
        </w:rPr>
        <w:t xml:space="preserve"> </w:t>
      </w:r>
      <w:r w:rsidR="00642EA1">
        <w:rPr>
          <w:rFonts w:ascii="Arial" w:hAnsi="Arial" w:cs="Arial"/>
        </w:rPr>
        <w:t>1 y m</w:t>
      </w:r>
      <w:r w:rsidR="0007224F">
        <w:rPr>
          <w:rFonts w:ascii="Arial" w:hAnsi="Arial" w:cs="Arial"/>
        </w:rPr>
        <w:t xml:space="preserve"> </w:t>
      </w:r>
      <w:r w:rsidR="00642EA1">
        <w:rPr>
          <w:rFonts w:ascii="Arial" w:hAnsi="Arial" w:cs="Arial"/>
        </w:rPr>
        <w:t>&gt;</w:t>
      </w:r>
      <w:r w:rsidR="0007224F">
        <w:rPr>
          <w:rFonts w:ascii="Arial" w:hAnsi="Arial" w:cs="Arial"/>
        </w:rPr>
        <w:t xml:space="preserve"> </w:t>
      </w:r>
      <w:r w:rsidR="00642EA1">
        <w:rPr>
          <w:rFonts w:ascii="Arial" w:hAnsi="Arial" w:cs="Arial"/>
        </w:rPr>
        <w:t>1</w:t>
      </w:r>
      <w:r w:rsidR="003C02CE">
        <w:rPr>
          <w:rFonts w:ascii="Arial" w:hAnsi="Arial" w:cs="Arial"/>
        </w:rPr>
        <w:t>.</w:t>
      </w:r>
      <w:r w:rsidR="0007224F">
        <w:rPr>
          <w:rFonts w:ascii="Arial" w:hAnsi="Arial" w:cs="Arial"/>
        </w:rPr>
        <w:t xml:space="preserve"> </w:t>
      </w:r>
      <w:r w:rsidR="0007224F" w:rsidRPr="0007224F">
        <w:rPr>
          <w:rFonts w:ascii="Arial" w:hAnsi="Arial" w:cs="Arial"/>
        </w:rPr>
        <w:t xml:space="preserve">En este caso como output </w:t>
      </w:r>
      <w:r w:rsidR="0007224F">
        <w:rPr>
          <w:rFonts w:ascii="Arial" w:hAnsi="Arial" w:cs="Arial"/>
        </w:rPr>
        <w:t>figuran</w:t>
      </w:r>
      <w:r w:rsidR="0007224F" w:rsidRPr="0007224F">
        <w:rPr>
          <w:rFonts w:ascii="Arial" w:hAnsi="Arial" w:cs="Arial"/>
        </w:rPr>
        <w:t xml:space="preserve"> los ingresos de explotación  y como inputs la cifra de activo inmovilizado y los gastos de personal</w:t>
      </w:r>
      <w:r w:rsidR="0007224F">
        <w:rPr>
          <w:rFonts w:ascii="Arial" w:hAnsi="Arial" w:cs="Arial"/>
        </w:rPr>
        <w:t>.</w:t>
      </w:r>
    </w:p>
    <w:p w:rsidR="00AD35FE" w:rsidRPr="003060C7" w:rsidRDefault="00AD35FE" w:rsidP="003060C7">
      <w:pPr>
        <w:spacing w:after="0" w:line="240" w:lineRule="auto"/>
        <w:jc w:val="both"/>
        <w:rPr>
          <w:rFonts w:ascii="Arial" w:hAnsi="Arial" w:cs="Arial"/>
        </w:rPr>
      </w:pPr>
    </w:p>
    <w:p w:rsidR="003060C7" w:rsidRDefault="003060C7" w:rsidP="003060C7">
      <w:pPr>
        <w:spacing w:after="0" w:line="240" w:lineRule="auto"/>
        <w:jc w:val="both"/>
        <w:rPr>
          <w:rFonts w:ascii="Arial" w:hAnsi="Arial" w:cs="Arial"/>
        </w:rPr>
      </w:pPr>
      <w:r w:rsidRPr="003060C7">
        <w:rPr>
          <w:rFonts w:ascii="Arial" w:hAnsi="Arial" w:cs="Arial"/>
        </w:rPr>
        <w:t xml:space="preserve">En cuanto </w:t>
      </w:r>
      <w:r w:rsidR="00F64E5B">
        <w:rPr>
          <w:rFonts w:ascii="Arial" w:hAnsi="Arial" w:cs="Arial"/>
        </w:rPr>
        <w:t>al proceso de cálculo</w:t>
      </w:r>
      <w:r w:rsidRPr="003060C7">
        <w:rPr>
          <w:rFonts w:ascii="Arial" w:hAnsi="Arial" w:cs="Arial"/>
        </w:rPr>
        <w:t xml:space="preserve">, cabe distinguir dos fases. La primera de ellas pretende construir la frontera eficiente del conjunto convexo “actividades”, separando por un lado las </w:t>
      </w:r>
      <w:proofErr w:type="spellStart"/>
      <w:r w:rsidRPr="003060C7">
        <w:rPr>
          <w:rFonts w:ascii="Arial" w:hAnsi="Arial" w:cs="Arial"/>
        </w:rPr>
        <w:t>DMU’s</w:t>
      </w:r>
      <w:proofErr w:type="spellEnd"/>
      <w:r w:rsidRPr="003060C7">
        <w:rPr>
          <w:rFonts w:ascii="Arial" w:hAnsi="Arial" w:cs="Arial"/>
        </w:rPr>
        <w:t xml:space="preserve"> dominadas por combinaciones lineales de otras  </w:t>
      </w:r>
      <w:proofErr w:type="spellStart"/>
      <w:r w:rsidRPr="003060C7">
        <w:rPr>
          <w:rFonts w:ascii="Arial" w:hAnsi="Arial" w:cs="Arial"/>
        </w:rPr>
        <w:t>DMU’s</w:t>
      </w:r>
      <w:proofErr w:type="spellEnd"/>
      <w:r w:rsidRPr="003060C7">
        <w:rPr>
          <w:rFonts w:ascii="Arial" w:hAnsi="Arial" w:cs="Arial"/>
        </w:rPr>
        <w:t xml:space="preserve">  y, por otro lado, las actividades no dominadas que se sitúan sobre la frontera. Para conseguir esta clasificación, se plantea el siguiente programa lineal:</w:t>
      </w:r>
    </w:p>
    <w:p w:rsidR="003060C7" w:rsidRPr="003060C7" w:rsidRDefault="003060C7" w:rsidP="0007224F">
      <w:pPr>
        <w:spacing w:after="0" w:line="240" w:lineRule="auto"/>
        <w:jc w:val="both"/>
        <w:rPr>
          <w:rFonts w:ascii="Arial" w:hAnsi="Arial" w:cs="Arial"/>
        </w:rPr>
      </w:pPr>
      <w:r w:rsidRPr="003060C7">
        <w:rPr>
          <w:rFonts w:ascii="Arial" w:hAnsi="Arial" w:cs="Arial"/>
        </w:rPr>
        <w:t xml:space="preserve">min </w:t>
      </w:r>
      <w:r w:rsidRPr="003060C7">
        <w:rPr>
          <w:rFonts w:ascii="Arial" w:hAnsi="Arial" w:cs="Arial"/>
          <w:position w:val="-1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6.1pt;height:18.25pt" o:ole="">
            <v:imagedata r:id="rId5" o:title=""/>
          </v:shape>
          <o:OLEObject Type="Embed" ProgID="Equation.3" ShapeID="_x0000_i1205" DrawAspect="Content" ObjectID="_1535512190" r:id="rId6"/>
        </w:object>
      </w:r>
    </w:p>
    <w:p w:rsidR="003060C7" w:rsidRPr="003060C7" w:rsidRDefault="003060C7" w:rsidP="0007224F">
      <w:pPr>
        <w:spacing w:after="0" w:line="240" w:lineRule="auto"/>
        <w:jc w:val="both"/>
        <w:rPr>
          <w:rFonts w:ascii="Arial" w:hAnsi="Arial" w:cs="Arial"/>
        </w:rPr>
      </w:pPr>
      <w:r w:rsidRPr="003060C7">
        <w:rPr>
          <w:rFonts w:ascii="Arial" w:hAnsi="Arial" w:cs="Arial"/>
        </w:rPr>
        <w:t xml:space="preserve">s.a.     </w:t>
      </w:r>
    </w:p>
    <w:p w:rsidR="003060C7" w:rsidRPr="003060C7" w:rsidRDefault="003060C7" w:rsidP="0007224F">
      <w:pPr>
        <w:spacing w:after="0" w:line="240" w:lineRule="auto"/>
        <w:jc w:val="both"/>
        <w:rPr>
          <w:rFonts w:ascii="Arial" w:hAnsi="Arial" w:cs="Arial"/>
        </w:rPr>
      </w:pPr>
      <w:r w:rsidRPr="003060C7">
        <w:rPr>
          <w:rFonts w:ascii="Arial" w:hAnsi="Arial" w:cs="Arial"/>
          <w:position w:val="-28"/>
        </w:rPr>
        <w:object w:dxaOrig="1420" w:dyaOrig="680">
          <v:shape id="_x0000_i1206" type="#_x0000_t75" style="width:70.95pt;height:33.3pt" o:ole="">
            <v:imagedata r:id="rId7" o:title=""/>
          </v:shape>
          <o:OLEObject Type="Embed" ProgID="Equation.3" ShapeID="_x0000_i1206" DrawAspect="Content" ObjectID="_1535512191" r:id="rId8"/>
        </w:object>
      </w:r>
      <w:r w:rsidRPr="003060C7">
        <w:rPr>
          <w:rFonts w:ascii="Arial" w:hAnsi="Arial" w:cs="Arial"/>
        </w:rPr>
        <w:t xml:space="preserve">    </w:t>
      </w:r>
      <w:r w:rsidRPr="003060C7">
        <w:rPr>
          <w:rFonts w:ascii="Arial" w:hAnsi="Arial" w:cs="Arial"/>
          <w:position w:val="-6"/>
        </w:rPr>
        <w:object w:dxaOrig="320" w:dyaOrig="279">
          <v:shape id="_x0000_i1207" type="#_x0000_t75" style="width:16.1pt;height:13.95pt" o:ole="">
            <v:imagedata r:id="rId9" o:title=""/>
          </v:shape>
          <o:OLEObject Type="Embed" ProgID="Equation.3" ShapeID="_x0000_i1207" DrawAspect="Content" ObjectID="_1535512192" r:id="rId10"/>
        </w:object>
      </w:r>
      <w:r w:rsidRPr="003060C7">
        <w:rPr>
          <w:rFonts w:ascii="Arial" w:hAnsi="Arial" w:cs="Arial"/>
        </w:rPr>
        <w:t>,</w:t>
      </w:r>
    </w:p>
    <w:p w:rsidR="003060C7" w:rsidRPr="003060C7" w:rsidRDefault="003060C7" w:rsidP="0007224F">
      <w:pPr>
        <w:spacing w:after="0" w:line="240" w:lineRule="auto"/>
        <w:jc w:val="both"/>
        <w:rPr>
          <w:rFonts w:ascii="Arial" w:hAnsi="Arial" w:cs="Arial"/>
        </w:rPr>
      </w:pPr>
      <w:r w:rsidRPr="003060C7">
        <w:rPr>
          <w:rFonts w:ascii="Arial" w:hAnsi="Arial" w:cs="Arial"/>
          <w:position w:val="-28"/>
        </w:rPr>
        <w:object w:dxaOrig="1460" w:dyaOrig="680">
          <v:shape id="_x0000_i1208" type="#_x0000_t75" style="width:73.05pt;height:33.3pt" o:ole="">
            <v:imagedata r:id="rId11" o:title=""/>
          </v:shape>
          <o:OLEObject Type="Embed" ProgID="Equation.3" ShapeID="_x0000_i1208" DrawAspect="Content" ObjectID="_1535512193" r:id="rId12"/>
        </w:object>
      </w:r>
      <w:r w:rsidRPr="003060C7">
        <w:rPr>
          <w:rFonts w:ascii="Arial" w:hAnsi="Arial" w:cs="Arial"/>
        </w:rPr>
        <w:t xml:space="preserve">     </w:t>
      </w:r>
      <w:r w:rsidRPr="003060C7">
        <w:rPr>
          <w:rFonts w:ascii="Arial" w:hAnsi="Arial" w:cs="Arial"/>
          <w:position w:val="-6"/>
        </w:rPr>
        <w:object w:dxaOrig="360" w:dyaOrig="279">
          <v:shape id="_x0000_i1209" type="#_x0000_t75" style="width:18.25pt;height:13.95pt" o:ole="">
            <v:imagedata r:id="rId13" o:title=""/>
          </v:shape>
          <o:OLEObject Type="Embed" ProgID="Equation.3" ShapeID="_x0000_i1209" DrawAspect="Content" ObjectID="_1535512194" r:id="rId14"/>
        </w:object>
      </w:r>
      <w:r w:rsidRPr="003060C7">
        <w:rPr>
          <w:rFonts w:ascii="Arial" w:hAnsi="Arial" w:cs="Arial"/>
        </w:rPr>
        <w:t>,</w:t>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00F64E5B">
        <w:rPr>
          <w:rFonts w:ascii="Arial" w:hAnsi="Arial" w:cs="Arial"/>
        </w:rPr>
        <w:t xml:space="preserve">  (</w:t>
      </w:r>
      <w:r w:rsidRPr="003060C7">
        <w:rPr>
          <w:rFonts w:ascii="Arial" w:hAnsi="Arial" w:cs="Arial"/>
        </w:rPr>
        <w:t>1)</w:t>
      </w:r>
    </w:p>
    <w:p w:rsidR="003060C7" w:rsidRPr="003060C7" w:rsidRDefault="003060C7" w:rsidP="0007224F">
      <w:pPr>
        <w:spacing w:after="0" w:line="240" w:lineRule="auto"/>
        <w:jc w:val="both"/>
        <w:rPr>
          <w:rFonts w:ascii="Arial" w:hAnsi="Arial" w:cs="Arial"/>
        </w:rPr>
      </w:pPr>
      <w:r w:rsidRPr="003060C7">
        <w:rPr>
          <w:rFonts w:ascii="Arial" w:hAnsi="Arial" w:cs="Arial"/>
          <w:position w:val="-28"/>
        </w:rPr>
        <w:object w:dxaOrig="960" w:dyaOrig="680">
          <v:shape id="_x0000_i1210" type="#_x0000_t75" style="width:48.35pt;height:33.3pt" o:ole="">
            <v:imagedata r:id="rId15" o:title=""/>
          </v:shape>
          <o:OLEObject Type="Embed" ProgID="Equation.3" ShapeID="_x0000_i1210" DrawAspect="Content" ObjectID="_1535512195" r:id="rId16"/>
        </w:object>
      </w:r>
      <w:r w:rsidRPr="003060C7">
        <w:rPr>
          <w:rFonts w:ascii="Arial" w:hAnsi="Arial" w:cs="Arial"/>
        </w:rPr>
        <w:t>,</w:t>
      </w:r>
    </w:p>
    <w:p w:rsidR="003060C7" w:rsidRPr="003060C7" w:rsidRDefault="003060C7" w:rsidP="0007224F">
      <w:pPr>
        <w:spacing w:after="0" w:line="240" w:lineRule="auto"/>
        <w:jc w:val="both"/>
        <w:rPr>
          <w:rFonts w:ascii="Arial" w:hAnsi="Arial" w:cs="Arial"/>
        </w:rPr>
      </w:pPr>
      <w:r w:rsidRPr="003060C7">
        <w:rPr>
          <w:rFonts w:ascii="Arial" w:hAnsi="Arial" w:cs="Arial"/>
          <w:position w:val="-10"/>
        </w:rPr>
        <w:object w:dxaOrig="600" w:dyaOrig="320">
          <v:shape id="_x0000_i1211" type="#_x0000_t75" style="width:30.1pt;height:16.1pt" o:ole="">
            <v:imagedata r:id="rId17" o:title=""/>
          </v:shape>
          <o:OLEObject Type="Embed" ProgID="Equation.3" ShapeID="_x0000_i1211" DrawAspect="Content" ObjectID="_1535512196" r:id="rId18"/>
        </w:object>
      </w:r>
    </w:p>
    <w:p w:rsidR="003060C7" w:rsidRDefault="003060C7" w:rsidP="0007224F">
      <w:pPr>
        <w:spacing w:after="0" w:line="240" w:lineRule="auto"/>
        <w:jc w:val="both"/>
        <w:rPr>
          <w:rFonts w:ascii="Arial" w:hAnsi="Arial" w:cs="Arial"/>
        </w:rPr>
      </w:pPr>
      <w:r w:rsidRPr="003060C7">
        <w:rPr>
          <w:rFonts w:ascii="Arial" w:hAnsi="Arial" w:cs="Arial"/>
        </w:rPr>
        <w:t xml:space="preserve">donde, </w:t>
      </w:r>
      <w:proofErr w:type="spellStart"/>
      <w:r w:rsidRPr="003060C7">
        <w:rPr>
          <w:rFonts w:ascii="Arial" w:hAnsi="Arial" w:cs="Arial"/>
        </w:rPr>
        <w:t>y</w:t>
      </w:r>
      <w:r w:rsidRPr="003060C7">
        <w:rPr>
          <w:rFonts w:ascii="Arial" w:hAnsi="Arial" w:cs="Arial"/>
          <w:vertAlign w:val="subscript"/>
        </w:rPr>
        <w:t>ik</w:t>
      </w:r>
      <w:proofErr w:type="spellEnd"/>
      <w:r w:rsidRPr="003060C7">
        <w:rPr>
          <w:rFonts w:ascii="Arial" w:hAnsi="Arial" w:cs="Arial"/>
        </w:rPr>
        <w:t xml:space="preserve"> es el beneficio i  (o </w:t>
      </w:r>
      <w:r w:rsidRPr="003060C7">
        <w:rPr>
          <w:rFonts w:ascii="Arial" w:hAnsi="Arial" w:cs="Arial"/>
          <w:iCs/>
        </w:rPr>
        <w:t>output</w:t>
      </w:r>
      <w:r w:rsidRPr="003060C7">
        <w:rPr>
          <w:rFonts w:ascii="Arial" w:hAnsi="Arial" w:cs="Arial"/>
        </w:rPr>
        <w:t xml:space="preserve">) de la alternativa k, y </w:t>
      </w:r>
      <w:proofErr w:type="spellStart"/>
      <w:r w:rsidRPr="003060C7">
        <w:rPr>
          <w:rFonts w:ascii="Arial" w:hAnsi="Arial" w:cs="Arial"/>
        </w:rPr>
        <w:t>x</w:t>
      </w:r>
      <w:r w:rsidRPr="003060C7">
        <w:rPr>
          <w:rFonts w:ascii="Arial" w:hAnsi="Arial" w:cs="Arial"/>
          <w:vertAlign w:val="subscript"/>
        </w:rPr>
        <w:t>hk</w:t>
      </w:r>
      <w:proofErr w:type="spellEnd"/>
      <w:r w:rsidRPr="003060C7">
        <w:rPr>
          <w:rFonts w:ascii="Arial" w:hAnsi="Arial" w:cs="Arial"/>
        </w:rPr>
        <w:t xml:space="preserve"> es el coste h (o </w:t>
      </w:r>
      <w:r w:rsidRPr="003060C7">
        <w:rPr>
          <w:rFonts w:ascii="Arial" w:hAnsi="Arial" w:cs="Arial"/>
          <w:iCs/>
        </w:rPr>
        <w:t>input</w:t>
      </w:r>
      <w:r w:rsidRPr="003060C7">
        <w:rPr>
          <w:rFonts w:ascii="Arial" w:hAnsi="Arial" w:cs="Arial"/>
        </w:rPr>
        <w:t xml:space="preserve">) de la alternativa k. </w:t>
      </w:r>
    </w:p>
    <w:p w:rsidR="003060C7" w:rsidRDefault="003060C7" w:rsidP="00FF27ED">
      <w:pPr>
        <w:spacing w:after="0" w:line="240" w:lineRule="auto"/>
        <w:jc w:val="both"/>
        <w:rPr>
          <w:rFonts w:ascii="Arial" w:hAnsi="Arial" w:cs="Arial"/>
        </w:rPr>
      </w:pPr>
      <w:r w:rsidRPr="003060C7">
        <w:rPr>
          <w:rFonts w:ascii="Arial" w:hAnsi="Arial" w:cs="Arial"/>
        </w:rPr>
        <w:t xml:space="preserve">Si el resultado de la minimización es </w:t>
      </w:r>
      <w:r w:rsidR="00F64E5B" w:rsidRPr="00F64E5B">
        <w:rPr>
          <w:rFonts w:ascii="Arial" w:hAnsi="Arial" w:cs="Arial"/>
          <w:position w:val="-14"/>
        </w:rPr>
        <w:object w:dxaOrig="700" w:dyaOrig="380">
          <v:shape id="_x0000_i1347" type="#_x0000_t75" style="width:35.45pt;height:18.25pt" o:ole="">
            <v:imagedata r:id="rId19" o:title=""/>
          </v:shape>
          <o:OLEObject Type="Embed" ProgID="Equation.3" ShapeID="_x0000_i1347" DrawAspect="Content" ObjectID="_1535512197" r:id="rId20"/>
        </w:object>
      </w:r>
      <w:r w:rsidRPr="003060C7">
        <w:rPr>
          <w:rFonts w:ascii="Arial" w:hAnsi="Arial" w:cs="Arial"/>
        </w:rPr>
        <w:t xml:space="preserve"> con otros parámetros </w:t>
      </w:r>
      <w:r w:rsidR="00F64E5B" w:rsidRPr="00F64E5B">
        <w:rPr>
          <w:rFonts w:ascii="Arial" w:hAnsi="Arial" w:cs="Arial"/>
          <w:position w:val="-12"/>
        </w:rPr>
        <w:object w:dxaOrig="300" w:dyaOrig="360">
          <v:shape id="_x0000_i1349" type="#_x0000_t75" style="width:15.05pt;height:18.25pt" o:ole="">
            <v:imagedata r:id="rId21" o:title=""/>
          </v:shape>
          <o:OLEObject Type="Embed" ProgID="Equation.3" ShapeID="_x0000_i1349" DrawAspect="Content" ObjectID="_1535512198" r:id="rId22"/>
        </w:object>
      </w:r>
      <w:r w:rsidRPr="003060C7">
        <w:rPr>
          <w:rFonts w:ascii="Arial" w:hAnsi="Arial" w:cs="Arial"/>
        </w:rPr>
        <w:t xml:space="preserve">estrictamente positivos, se puede concluir que la alternativa p está dominada, y por tanto se clasificará como ineficiente. Por el contrario, si </w:t>
      </w:r>
      <w:r w:rsidR="00F64E5B" w:rsidRPr="00F64E5B">
        <w:rPr>
          <w:rFonts w:ascii="Arial" w:hAnsi="Arial" w:cs="Arial"/>
          <w:position w:val="-14"/>
        </w:rPr>
        <w:object w:dxaOrig="660" w:dyaOrig="380">
          <v:shape id="_x0000_i1351" type="#_x0000_t75" style="width:32.25pt;height:18.25pt" o:ole="">
            <v:imagedata r:id="rId23" o:title=""/>
          </v:shape>
          <o:OLEObject Type="Embed" ProgID="Equation.3" ShapeID="_x0000_i1351" DrawAspect="Content" ObjectID="_1535512199" r:id="rId24"/>
        </w:object>
      </w:r>
      <w:r w:rsidRPr="003060C7">
        <w:rPr>
          <w:rFonts w:ascii="Arial" w:hAnsi="Arial" w:cs="Arial"/>
        </w:rPr>
        <w:t xml:space="preserve"> no hay relación de dominio y est</w:t>
      </w:r>
      <w:r w:rsidR="00F64E5B">
        <w:rPr>
          <w:rFonts w:ascii="Arial" w:hAnsi="Arial" w:cs="Arial"/>
        </w:rPr>
        <w:t>a</w:t>
      </w:r>
      <w:r w:rsidRPr="003060C7">
        <w:rPr>
          <w:rFonts w:ascii="Arial" w:hAnsi="Arial" w:cs="Arial"/>
        </w:rPr>
        <w:t xml:space="preserve"> alternativa se clasifica como no-ineficiente (la alternativa p no está dominada cuando no existe ningún vector </w:t>
      </w:r>
      <w:r w:rsidR="00F64E5B" w:rsidRPr="00F64E5B">
        <w:rPr>
          <w:rFonts w:ascii="Arial" w:hAnsi="Arial" w:cs="Arial"/>
          <w:position w:val="-10"/>
        </w:rPr>
        <w:object w:dxaOrig="220" w:dyaOrig="260">
          <v:shape id="_x0000_i1365" type="#_x0000_t75" style="width:10.75pt;height:12.9pt" o:ole="">
            <v:imagedata r:id="rId25" o:title=""/>
          </v:shape>
          <o:OLEObject Type="Embed" ProgID="Equation.3" ShapeID="_x0000_i1365" DrawAspect="Content" ObjectID="_1535512200" r:id="rId26"/>
        </w:object>
      </w:r>
      <w:r w:rsidRPr="003060C7">
        <w:rPr>
          <w:rFonts w:ascii="Arial" w:hAnsi="Arial" w:cs="Arial"/>
        </w:rPr>
        <w:t xml:space="preserve"> que cumpla las tres condiciones anteriores, excepto el vector trivial</w:t>
      </w:r>
      <w:r w:rsidR="00F64E5B" w:rsidRPr="00F64E5B">
        <w:rPr>
          <w:rFonts w:ascii="Arial" w:hAnsi="Arial" w:cs="Arial"/>
          <w:position w:val="-14"/>
        </w:rPr>
        <w:object w:dxaOrig="660" w:dyaOrig="380">
          <v:shape id="_x0000_i1372" type="#_x0000_t75" style="width:33.3pt;height:18.25pt" o:ole="">
            <v:imagedata r:id="rId27" o:title=""/>
          </v:shape>
          <o:OLEObject Type="Embed" ProgID="Equation.3" ShapeID="_x0000_i1372" DrawAspect="Content" ObjectID="_1535512201" r:id="rId28"/>
        </w:object>
      </w:r>
      <w:r w:rsidRPr="003060C7">
        <w:rPr>
          <w:rFonts w:ascii="Arial" w:hAnsi="Arial" w:cs="Arial"/>
        </w:rPr>
        <w:t xml:space="preserve">, </w:t>
      </w:r>
      <w:r w:rsidR="00F64E5B" w:rsidRPr="00F64E5B">
        <w:rPr>
          <w:rFonts w:ascii="Arial" w:hAnsi="Arial" w:cs="Arial"/>
          <w:position w:val="-12"/>
          <w:sz w:val="20"/>
        </w:rPr>
        <w:object w:dxaOrig="700" w:dyaOrig="360">
          <v:shape id="_x0000_i1379" type="#_x0000_t75" style="width:35.45pt;height:18.25pt" o:ole="">
            <v:imagedata r:id="rId29" o:title=""/>
          </v:shape>
          <o:OLEObject Type="Embed" ProgID="Equation.3" ShapeID="_x0000_i1379" DrawAspect="Content" ObjectID="_1535512202" r:id="rId30"/>
        </w:object>
      </w:r>
      <w:r w:rsidRPr="003060C7">
        <w:rPr>
          <w:rFonts w:ascii="Arial" w:hAnsi="Arial" w:cs="Arial"/>
        </w:rPr>
        <w:t xml:space="preserve"> para cualquier k distinto de p).</w:t>
      </w:r>
    </w:p>
    <w:p w:rsidR="00E14C93" w:rsidRPr="003060C7" w:rsidRDefault="00E14C93" w:rsidP="003060C7">
      <w:pPr>
        <w:spacing w:after="0" w:line="240" w:lineRule="auto"/>
        <w:jc w:val="both"/>
        <w:rPr>
          <w:rFonts w:ascii="Arial" w:hAnsi="Arial" w:cs="Arial"/>
        </w:rPr>
      </w:pPr>
    </w:p>
    <w:p w:rsidR="003060C7" w:rsidRPr="003060C7" w:rsidRDefault="003060C7" w:rsidP="00FF27ED">
      <w:pPr>
        <w:spacing w:after="0" w:line="240" w:lineRule="auto"/>
        <w:jc w:val="both"/>
        <w:rPr>
          <w:rFonts w:ascii="Arial" w:hAnsi="Arial" w:cs="Arial"/>
        </w:rPr>
      </w:pPr>
      <w:r w:rsidRPr="003060C7">
        <w:rPr>
          <w:rFonts w:ascii="Arial" w:hAnsi="Arial" w:cs="Arial"/>
        </w:rPr>
        <w:t>En la segunda fase el método SPM se centra en las actividades no dominadas (</w:t>
      </w:r>
      <w:r w:rsidR="0007224F">
        <w:rPr>
          <w:rFonts w:ascii="Arial" w:hAnsi="Arial" w:cs="Arial"/>
        </w:rPr>
        <w:t xml:space="preserve"> </w:t>
      </w:r>
      <w:r w:rsidRPr="003060C7">
        <w:rPr>
          <w:rFonts w:ascii="Arial" w:hAnsi="Arial" w:cs="Arial"/>
        </w:rPr>
        <w:t>j=</w:t>
      </w:r>
      <w:r w:rsidR="0007224F">
        <w:rPr>
          <w:rFonts w:ascii="Arial" w:hAnsi="Arial" w:cs="Arial"/>
        </w:rPr>
        <w:t xml:space="preserve"> </w:t>
      </w:r>
      <w:r w:rsidRPr="003060C7">
        <w:rPr>
          <w:rFonts w:ascii="Arial" w:hAnsi="Arial" w:cs="Arial"/>
        </w:rPr>
        <w:t>1, 2, …,q, …, n). A partir de la hipótesis señalada anteriormente se demuestra que dichas actividades pueden ser ordenadas jerárquicamente atendiendo a criterios de dominancia. Este orden jerárquico se obtiene aplicando un sistema de pesos únicos, el cual se deriva objetivamente de dichas relaciones. Para obtener dichos pesos, se plantea la siguiente minimización:</w:t>
      </w:r>
    </w:p>
    <w:p w:rsidR="003060C7" w:rsidRPr="003060C7" w:rsidRDefault="003060C7" w:rsidP="0007224F">
      <w:pPr>
        <w:spacing w:after="0" w:line="240" w:lineRule="auto"/>
        <w:jc w:val="both"/>
        <w:rPr>
          <w:rFonts w:ascii="Arial" w:hAnsi="Arial" w:cs="Arial"/>
        </w:rPr>
      </w:pPr>
      <w:r w:rsidRPr="003060C7">
        <w:rPr>
          <w:rFonts w:ascii="Arial" w:hAnsi="Arial" w:cs="Arial"/>
        </w:rPr>
        <w:t xml:space="preserve">min </w:t>
      </w:r>
      <w:r w:rsidR="00E841B0" w:rsidRPr="003060C7">
        <w:rPr>
          <w:rFonts w:ascii="Arial" w:hAnsi="Arial" w:cs="Arial"/>
          <w:position w:val="-28"/>
        </w:rPr>
        <w:object w:dxaOrig="1020" w:dyaOrig="680">
          <v:shape id="_x0000_i1382" type="#_x0000_t75" style="width:51.6pt;height:33.3pt" o:ole="">
            <v:imagedata r:id="rId31" o:title=""/>
          </v:shape>
          <o:OLEObject Type="Embed" ProgID="Equation.3" ShapeID="_x0000_i1382" DrawAspect="Content" ObjectID="_1535512203" r:id="rId32"/>
        </w:object>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p>
    <w:p w:rsidR="003060C7" w:rsidRPr="003060C7" w:rsidRDefault="003060C7" w:rsidP="0007224F">
      <w:pPr>
        <w:spacing w:after="0" w:line="240" w:lineRule="auto"/>
        <w:jc w:val="both"/>
        <w:rPr>
          <w:rFonts w:ascii="Arial" w:hAnsi="Arial" w:cs="Arial"/>
        </w:rPr>
      </w:pPr>
      <w:r w:rsidRPr="003060C7">
        <w:rPr>
          <w:rFonts w:ascii="Arial" w:hAnsi="Arial" w:cs="Arial"/>
        </w:rPr>
        <w:t xml:space="preserve">s.a.     </w:t>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Pr="003060C7">
        <w:rPr>
          <w:rFonts w:ascii="Arial" w:hAnsi="Arial" w:cs="Arial"/>
        </w:rPr>
        <w:tab/>
      </w:r>
      <w:r w:rsidR="00E14C93">
        <w:rPr>
          <w:rFonts w:ascii="Arial" w:hAnsi="Arial" w:cs="Arial"/>
        </w:rPr>
        <w:t xml:space="preserve">                        (</w:t>
      </w:r>
      <w:r w:rsidRPr="003060C7">
        <w:rPr>
          <w:rFonts w:ascii="Arial" w:hAnsi="Arial" w:cs="Arial"/>
        </w:rPr>
        <w:t>2)</w:t>
      </w:r>
    </w:p>
    <w:p w:rsidR="003060C7" w:rsidRPr="003060C7" w:rsidRDefault="003060C7" w:rsidP="0007224F">
      <w:pPr>
        <w:spacing w:after="0" w:line="240" w:lineRule="auto"/>
        <w:jc w:val="both"/>
        <w:rPr>
          <w:rFonts w:ascii="Arial" w:hAnsi="Arial" w:cs="Arial"/>
        </w:rPr>
      </w:pPr>
      <w:r w:rsidRPr="003060C7">
        <w:rPr>
          <w:rFonts w:ascii="Arial" w:hAnsi="Arial" w:cs="Arial"/>
          <w:position w:val="-28"/>
        </w:rPr>
        <w:object w:dxaOrig="1300" w:dyaOrig="680">
          <v:shape id="_x0000_i1219" type="#_x0000_t75" style="width:65.55pt;height:33.3pt" o:ole="">
            <v:imagedata r:id="rId33" o:title=""/>
          </v:shape>
          <o:OLEObject Type="Embed" ProgID="Equation.3" ShapeID="_x0000_i1219" DrawAspect="Content" ObjectID="_1535512204" r:id="rId34"/>
        </w:object>
      </w:r>
      <w:r w:rsidRPr="003060C7">
        <w:rPr>
          <w:rFonts w:ascii="Arial" w:hAnsi="Arial" w:cs="Arial"/>
        </w:rPr>
        <w:t xml:space="preserve">     </w:t>
      </w:r>
      <w:r w:rsidRPr="003060C7">
        <w:rPr>
          <w:rFonts w:ascii="Arial" w:hAnsi="Arial" w:cs="Arial"/>
        </w:rPr>
        <w:tab/>
      </w:r>
    </w:p>
    <w:p w:rsidR="003060C7" w:rsidRPr="003060C7" w:rsidRDefault="003060C7" w:rsidP="0007224F">
      <w:pPr>
        <w:spacing w:after="0" w:line="240" w:lineRule="auto"/>
        <w:jc w:val="both"/>
        <w:rPr>
          <w:rFonts w:ascii="Arial" w:hAnsi="Arial" w:cs="Arial"/>
        </w:rPr>
      </w:pPr>
      <w:r w:rsidRPr="003060C7">
        <w:rPr>
          <w:rFonts w:ascii="Arial" w:hAnsi="Arial" w:cs="Arial"/>
          <w:position w:val="-30"/>
        </w:rPr>
        <w:object w:dxaOrig="2160" w:dyaOrig="560">
          <v:shape id="_x0000_i1220" type="#_x0000_t75" style="width:108.55pt;height:27.95pt" o:ole="">
            <v:imagedata r:id="rId35" o:title=""/>
          </v:shape>
          <o:OLEObject Type="Embed" ProgID="Equation.3" ShapeID="_x0000_i1220" DrawAspect="Content" ObjectID="_1535512205" r:id="rId36"/>
        </w:object>
      </w:r>
      <w:r w:rsidRPr="003060C7">
        <w:rPr>
          <w:rFonts w:ascii="Arial" w:hAnsi="Arial" w:cs="Arial"/>
        </w:rPr>
        <w:t xml:space="preserve">    </w:t>
      </w:r>
      <w:r w:rsidRPr="003060C7">
        <w:rPr>
          <w:rFonts w:ascii="Arial" w:hAnsi="Arial" w:cs="Arial"/>
          <w:position w:val="-6"/>
        </w:rPr>
        <w:object w:dxaOrig="380" w:dyaOrig="279">
          <v:shape id="_x0000_i1221" type="#_x0000_t75" style="width:18.25pt;height:13.95pt" o:ole="">
            <v:imagedata r:id="rId37" o:title=""/>
          </v:shape>
          <o:OLEObject Type="Embed" ProgID="Equation.3" ShapeID="_x0000_i1221" DrawAspect="Content" ObjectID="_1535512206" r:id="rId38"/>
        </w:object>
      </w:r>
      <w:r w:rsidRPr="003060C7">
        <w:rPr>
          <w:rFonts w:ascii="Arial" w:hAnsi="Arial" w:cs="Arial"/>
        </w:rPr>
        <w:t>,</w:t>
      </w:r>
      <w:r w:rsidRPr="003060C7">
        <w:rPr>
          <w:rFonts w:ascii="Arial" w:hAnsi="Arial" w:cs="Arial"/>
        </w:rPr>
        <w:tab/>
      </w:r>
      <w:r w:rsidRPr="003060C7">
        <w:rPr>
          <w:rFonts w:ascii="Arial" w:hAnsi="Arial" w:cs="Arial"/>
        </w:rPr>
        <w:tab/>
      </w:r>
    </w:p>
    <w:p w:rsidR="003060C7" w:rsidRPr="003060C7" w:rsidRDefault="003060C7" w:rsidP="003060C7">
      <w:pPr>
        <w:spacing w:after="0" w:line="240" w:lineRule="auto"/>
        <w:jc w:val="both"/>
        <w:rPr>
          <w:rFonts w:ascii="Arial" w:hAnsi="Arial" w:cs="Arial"/>
        </w:rPr>
      </w:pPr>
      <w:r w:rsidRPr="003060C7">
        <w:rPr>
          <w:rFonts w:ascii="Arial" w:hAnsi="Arial" w:cs="Arial"/>
        </w:rPr>
        <w:t xml:space="preserve">donde </w:t>
      </w:r>
      <w:r w:rsidR="00E14C93" w:rsidRPr="00E14C93">
        <w:rPr>
          <w:rFonts w:ascii="Arial" w:hAnsi="Arial" w:cs="Arial"/>
          <w:position w:val="-10"/>
        </w:rPr>
        <w:object w:dxaOrig="240" w:dyaOrig="260">
          <v:shape id="_x0000_i1395" type="#_x0000_t75" style="width:11.8pt;height:12.9pt" o:ole="">
            <v:imagedata r:id="rId39" o:title=""/>
          </v:shape>
          <o:OLEObject Type="Embed" ProgID="Equation.3" ShapeID="_x0000_i1395" DrawAspect="Content" ObjectID="_1535512207" r:id="rId40"/>
        </w:object>
      </w:r>
      <w:r w:rsidRPr="003060C7">
        <w:rPr>
          <w:rFonts w:ascii="Arial" w:hAnsi="Arial" w:cs="Arial"/>
        </w:rPr>
        <w:t xml:space="preserve"> = 1, 2, ..., </w:t>
      </w:r>
      <w:r w:rsidR="00E14C93" w:rsidRPr="00E14C93">
        <w:rPr>
          <w:rFonts w:ascii="Arial" w:hAnsi="Arial" w:cs="Arial"/>
          <w:position w:val="-6"/>
        </w:rPr>
        <w:object w:dxaOrig="220" w:dyaOrig="279">
          <v:shape id="_x0000_i1397" type="#_x0000_t75" style="width:10.75pt;height:13.95pt" o:ole="">
            <v:imagedata r:id="rId41" o:title=""/>
          </v:shape>
          <o:OLEObject Type="Embed" ProgID="Equation.3" ShapeID="_x0000_i1397" DrawAspect="Content" ObjectID="_1535512208" r:id="rId42"/>
        </w:object>
      </w:r>
      <w:r w:rsidRPr="003060C7">
        <w:rPr>
          <w:rFonts w:ascii="Arial" w:hAnsi="Arial" w:cs="Arial"/>
        </w:rPr>
        <w:t xml:space="preserve">-1, </w:t>
      </w:r>
      <w:r w:rsidR="00E14C93" w:rsidRPr="00E14C93">
        <w:rPr>
          <w:rFonts w:ascii="Arial" w:hAnsi="Arial" w:cs="Arial"/>
          <w:position w:val="-6"/>
        </w:rPr>
        <w:object w:dxaOrig="220" w:dyaOrig="279">
          <v:shape id="_x0000_i1399" type="#_x0000_t75" style="width:10.75pt;height:13.95pt" o:ole="">
            <v:imagedata r:id="rId43" o:title=""/>
          </v:shape>
          <o:OLEObject Type="Embed" ProgID="Equation.3" ShapeID="_x0000_i1399" DrawAspect="Content" ObjectID="_1535512209" r:id="rId44"/>
        </w:object>
      </w:r>
      <w:r w:rsidRPr="003060C7">
        <w:rPr>
          <w:rFonts w:ascii="Arial" w:hAnsi="Arial" w:cs="Arial"/>
        </w:rPr>
        <w:t>+1, ..., s + m,  siendo s los beneficios y m los costes,</w:t>
      </w:r>
    </w:p>
    <w:p w:rsidR="003060C7" w:rsidRPr="003060C7" w:rsidRDefault="003060C7" w:rsidP="0007224F">
      <w:pPr>
        <w:spacing w:after="0" w:line="240" w:lineRule="auto"/>
        <w:jc w:val="both"/>
        <w:rPr>
          <w:rFonts w:ascii="Arial" w:hAnsi="Arial" w:cs="Arial"/>
        </w:rPr>
      </w:pPr>
      <w:r w:rsidRPr="003060C7">
        <w:rPr>
          <w:rFonts w:ascii="Arial" w:hAnsi="Arial" w:cs="Arial"/>
        </w:rPr>
        <w:lastRenderedPageBreak/>
        <w:t>con las restricciones de no negatividad</w:t>
      </w:r>
      <w:r w:rsidR="00E14C93" w:rsidRPr="00E14C93">
        <w:rPr>
          <w:rFonts w:ascii="Arial" w:hAnsi="Arial" w:cs="Arial"/>
          <w:position w:val="-14"/>
        </w:rPr>
        <w:object w:dxaOrig="800" w:dyaOrig="380">
          <v:shape id="_x0000_i1401" type="#_x0000_t75" style="width:39.75pt;height:18.25pt" o:ole="">
            <v:imagedata r:id="rId45" o:title=""/>
          </v:shape>
          <o:OLEObject Type="Embed" ProgID="Equation.3" ShapeID="_x0000_i1401" DrawAspect="Content" ObjectID="_1535512210" r:id="rId46"/>
        </w:object>
      </w:r>
      <w:r w:rsidRPr="003060C7">
        <w:rPr>
          <w:rFonts w:ascii="Arial" w:hAnsi="Arial" w:cs="Arial"/>
        </w:rPr>
        <w:t xml:space="preserve">para todo </w:t>
      </w:r>
      <w:r w:rsidR="00E14C93" w:rsidRPr="00E14C93">
        <w:rPr>
          <w:rFonts w:ascii="Arial" w:hAnsi="Arial" w:cs="Arial"/>
          <w:position w:val="-6"/>
        </w:rPr>
        <w:object w:dxaOrig="220" w:dyaOrig="279">
          <v:shape id="_x0000_i1403" type="#_x0000_t75" style="width:10.75pt;height:13.95pt" o:ole="">
            <v:imagedata r:id="rId47" o:title=""/>
          </v:shape>
          <o:OLEObject Type="Embed" ProgID="Equation.3" ShapeID="_x0000_i1403" DrawAspect="Content" ObjectID="_1535512211" r:id="rId48"/>
        </w:object>
      </w:r>
      <w:r w:rsidRPr="003060C7">
        <w:rPr>
          <w:rFonts w:ascii="Arial" w:hAnsi="Arial" w:cs="Arial"/>
        </w:rPr>
        <w:t xml:space="preserve">, </w:t>
      </w:r>
    </w:p>
    <w:p w:rsidR="003060C7" w:rsidRPr="003060C7" w:rsidRDefault="00E14C93" w:rsidP="0007224F">
      <w:pPr>
        <w:spacing w:after="0" w:line="240" w:lineRule="auto"/>
        <w:jc w:val="both"/>
        <w:rPr>
          <w:rFonts w:ascii="Arial" w:hAnsi="Arial" w:cs="Arial"/>
        </w:rPr>
      </w:pPr>
      <w:r w:rsidRPr="00E14C93">
        <w:rPr>
          <w:rFonts w:ascii="Arial" w:hAnsi="Arial" w:cs="Arial"/>
          <w:position w:val="-14"/>
        </w:rPr>
        <w:object w:dxaOrig="840" w:dyaOrig="380">
          <v:shape id="_x0000_i1405" type="#_x0000_t75" style="width:41.9pt;height:18.25pt" o:ole="">
            <v:imagedata r:id="rId49" o:title=""/>
          </v:shape>
          <o:OLEObject Type="Embed" ProgID="Equation.3" ShapeID="_x0000_i1405" DrawAspect="Content" ObjectID="_1535512212" r:id="rId50"/>
        </w:object>
      </w:r>
      <w:r w:rsidR="003060C7" w:rsidRPr="003060C7">
        <w:rPr>
          <w:rFonts w:ascii="Arial" w:hAnsi="Arial" w:cs="Arial"/>
        </w:rPr>
        <w:t xml:space="preserve"> para cada</w:t>
      </w:r>
      <w:r w:rsidRPr="00E14C93">
        <w:rPr>
          <w:rFonts w:ascii="Arial" w:hAnsi="Arial" w:cs="Arial"/>
          <w:position w:val="-6"/>
        </w:rPr>
        <w:object w:dxaOrig="220" w:dyaOrig="279">
          <v:shape id="_x0000_i1407" type="#_x0000_t75" style="width:10.75pt;height:13.95pt" o:ole="">
            <v:imagedata r:id="rId51" o:title=""/>
          </v:shape>
          <o:OLEObject Type="Embed" ProgID="Equation.3" ShapeID="_x0000_i1407" DrawAspect="Content" ObjectID="_1535512213" r:id="rId52"/>
        </w:object>
      </w:r>
      <w:r w:rsidR="003060C7" w:rsidRPr="003060C7">
        <w:rPr>
          <w:rFonts w:ascii="Arial" w:hAnsi="Arial" w:cs="Arial"/>
        </w:rPr>
        <w:t xml:space="preserve">=1, 2, ..., s   e   i = 1, 2, ...,s, donde </w:t>
      </w:r>
      <w:r w:rsidRPr="00E14C93">
        <w:rPr>
          <w:rFonts w:ascii="Arial" w:hAnsi="Arial" w:cs="Arial"/>
          <w:position w:val="-14"/>
        </w:rPr>
        <w:object w:dxaOrig="300" w:dyaOrig="380">
          <v:shape id="_x0000_i1409" type="#_x0000_t75" style="width:15.05pt;height:18.25pt" o:ole="">
            <v:imagedata r:id="rId53" o:title=""/>
          </v:shape>
          <o:OLEObject Type="Embed" ProgID="Equation.3" ShapeID="_x0000_i1409" DrawAspect="Content" ObjectID="_1535512214" r:id="rId54"/>
        </w:object>
      </w:r>
      <w:r w:rsidR="003060C7" w:rsidRPr="003060C7">
        <w:rPr>
          <w:rFonts w:ascii="Arial" w:hAnsi="Arial" w:cs="Arial"/>
        </w:rPr>
        <w:t xml:space="preserve"> es el beneficio i de la alternativa j</w:t>
      </w:r>
    </w:p>
    <w:p w:rsidR="003060C7" w:rsidRPr="003060C7" w:rsidRDefault="00E14C93" w:rsidP="003060C7">
      <w:pPr>
        <w:spacing w:after="0" w:line="240" w:lineRule="auto"/>
        <w:jc w:val="both"/>
        <w:rPr>
          <w:rFonts w:ascii="Arial" w:hAnsi="Arial" w:cs="Arial"/>
        </w:rPr>
      </w:pPr>
      <w:r w:rsidRPr="00E14C93">
        <w:rPr>
          <w:rFonts w:ascii="Arial" w:hAnsi="Arial" w:cs="Arial"/>
          <w:position w:val="-14"/>
        </w:rPr>
        <w:object w:dxaOrig="1600" w:dyaOrig="380">
          <v:shape id="_x0000_i1411" type="#_x0000_t75" style="width:79.5pt;height:18.25pt" o:ole="">
            <v:imagedata r:id="rId55" o:title=""/>
          </v:shape>
          <o:OLEObject Type="Embed" ProgID="Equation.3" ShapeID="_x0000_i1411" DrawAspect="Content" ObjectID="_1535512215" r:id="rId56"/>
        </w:object>
      </w:r>
      <w:r w:rsidR="003060C7" w:rsidRPr="003060C7">
        <w:rPr>
          <w:rFonts w:ascii="Arial" w:hAnsi="Arial" w:cs="Arial"/>
        </w:rPr>
        <w:t xml:space="preserve"> para cada </w:t>
      </w:r>
      <w:r w:rsidRPr="00E14C93">
        <w:rPr>
          <w:rFonts w:ascii="Arial" w:hAnsi="Arial" w:cs="Arial"/>
          <w:position w:val="-6"/>
        </w:rPr>
        <w:object w:dxaOrig="220" w:dyaOrig="279">
          <v:shape id="_x0000_i1413" type="#_x0000_t75" style="width:10.75pt;height:13.95pt" o:ole="">
            <v:imagedata r:id="rId57" o:title=""/>
          </v:shape>
          <o:OLEObject Type="Embed" ProgID="Equation.3" ShapeID="_x0000_i1413" DrawAspect="Content" ObjectID="_1535512216" r:id="rId58"/>
        </w:object>
      </w:r>
      <w:r w:rsidR="003060C7" w:rsidRPr="003060C7">
        <w:rPr>
          <w:rFonts w:ascii="Arial" w:hAnsi="Arial" w:cs="Arial"/>
        </w:rPr>
        <w:t xml:space="preserve">=s+1, s+2, ..., </w:t>
      </w:r>
      <w:proofErr w:type="spellStart"/>
      <w:r w:rsidR="003060C7" w:rsidRPr="003060C7">
        <w:rPr>
          <w:rFonts w:ascii="Arial" w:hAnsi="Arial" w:cs="Arial"/>
        </w:rPr>
        <w:t>s+m</w:t>
      </w:r>
      <w:proofErr w:type="spellEnd"/>
      <w:r w:rsidR="003060C7" w:rsidRPr="003060C7">
        <w:rPr>
          <w:rFonts w:ascii="Arial" w:hAnsi="Arial" w:cs="Arial"/>
        </w:rPr>
        <w:t xml:space="preserve">   y   h = 1, 2, ..., m , donde </w:t>
      </w:r>
      <w:proofErr w:type="spellStart"/>
      <w:r w:rsidR="003060C7" w:rsidRPr="003060C7">
        <w:rPr>
          <w:rFonts w:ascii="Arial" w:hAnsi="Arial" w:cs="Arial"/>
        </w:rPr>
        <w:t>x</w:t>
      </w:r>
      <w:r w:rsidR="003060C7" w:rsidRPr="00444AE7">
        <w:rPr>
          <w:rFonts w:ascii="Arial" w:hAnsi="Arial" w:cs="Arial"/>
          <w:vertAlign w:val="subscript"/>
        </w:rPr>
        <w:t>hj</w:t>
      </w:r>
      <w:proofErr w:type="spellEnd"/>
      <w:r w:rsidR="003060C7" w:rsidRPr="00444AE7">
        <w:rPr>
          <w:rFonts w:ascii="Arial" w:hAnsi="Arial" w:cs="Arial"/>
          <w:vertAlign w:val="subscript"/>
        </w:rPr>
        <w:t xml:space="preserve"> </w:t>
      </w:r>
      <w:r w:rsidR="003060C7" w:rsidRPr="003060C7">
        <w:rPr>
          <w:rFonts w:ascii="Arial" w:hAnsi="Arial" w:cs="Arial"/>
        </w:rPr>
        <w:t>es el coste h de la alternativa j</w:t>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r w:rsidR="003060C7" w:rsidRPr="003060C7">
        <w:rPr>
          <w:rFonts w:ascii="Arial" w:hAnsi="Arial" w:cs="Arial"/>
        </w:rPr>
        <w:tab/>
      </w:r>
    </w:p>
    <w:p w:rsidR="00B82DFD" w:rsidRDefault="00444AE7" w:rsidP="0007224F">
      <w:pPr>
        <w:spacing w:after="0" w:line="240" w:lineRule="auto"/>
        <w:jc w:val="both"/>
        <w:rPr>
          <w:rFonts w:ascii="Arial" w:hAnsi="Arial" w:cs="Arial"/>
        </w:rPr>
      </w:pPr>
      <w:r w:rsidRPr="00444AE7">
        <w:rPr>
          <w:rFonts w:ascii="Arial" w:hAnsi="Arial" w:cs="Arial"/>
          <w:position w:val="-14"/>
        </w:rPr>
        <w:object w:dxaOrig="400" w:dyaOrig="380">
          <v:shape id="_x0000_i1417" type="#_x0000_t75" style="width:20.4pt;height:18.25pt" o:ole="">
            <v:imagedata r:id="rId59" o:title=""/>
          </v:shape>
          <o:OLEObject Type="Embed" ProgID="Equation.3" ShapeID="_x0000_i1417" DrawAspect="Content" ObjectID="_1535512217" r:id="rId60"/>
        </w:object>
      </w:r>
      <w:r w:rsidR="003060C7" w:rsidRPr="003060C7">
        <w:rPr>
          <w:rFonts w:ascii="Arial" w:hAnsi="Arial" w:cs="Arial"/>
        </w:rPr>
        <w:t xml:space="preserve">son los precios correspondientes, </w:t>
      </w:r>
    </w:p>
    <w:p w:rsidR="00F64E5B" w:rsidRPr="00727657" w:rsidRDefault="00444AE7" w:rsidP="003060C7">
      <w:pPr>
        <w:spacing w:after="0" w:line="240" w:lineRule="auto"/>
        <w:jc w:val="both"/>
        <w:rPr>
          <w:rFonts w:ascii="Arial" w:hAnsi="Arial" w:cs="Arial"/>
        </w:rPr>
      </w:pPr>
      <w:r w:rsidRPr="00444AE7">
        <w:rPr>
          <w:rFonts w:ascii="Arial" w:hAnsi="Arial" w:cs="Arial"/>
          <w:position w:val="-12"/>
        </w:rPr>
        <w:object w:dxaOrig="279" w:dyaOrig="380">
          <v:shape id="_x0000_i1415" type="#_x0000_t75" style="width:13.95pt;height:18.25pt" o:ole="">
            <v:imagedata r:id="rId61" o:title=""/>
          </v:shape>
          <o:OLEObject Type="Embed" ProgID="Equation.3" ShapeID="_x0000_i1415" DrawAspect="Content" ObjectID="_1535512218" r:id="rId62"/>
        </w:object>
      </w:r>
      <w:r w:rsidR="003060C7" w:rsidRPr="003060C7">
        <w:rPr>
          <w:rFonts w:ascii="Arial" w:hAnsi="Arial" w:cs="Arial"/>
        </w:rPr>
        <w:t xml:space="preserve"> denota el ideal o valor ancla, es decir, el máximo </w:t>
      </w:r>
      <w:r w:rsidR="003060C7" w:rsidRPr="00727657">
        <w:rPr>
          <w:rFonts w:ascii="Arial" w:hAnsi="Arial" w:cs="Arial"/>
        </w:rPr>
        <w:t xml:space="preserve">absoluto de los valores </w:t>
      </w:r>
      <w:r w:rsidR="00B82DFD" w:rsidRPr="00727657">
        <w:rPr>
          <w:rFonts w:ascii="Arial" w:hAnsi="Arial" w:cs="Arial"/>
          <w:position w:val="-14"/>
        </w:rPr>
        <w:object w:dxaOrig="320" w:dyaOrig="380">
          <v:shape id="_x0000_i1420" type="#_x0000_t75" style="width:16.1pt;height:18.25pt" o:ole="">
            <v:imagedata r:id="rId63" o:title=""/>
          </v:shape>
          <o:OLEObject Type="Embed" ProgID="Equation.3" ShapeID="_x0000_i1420" DrawAspect="Content" ObjectID="_1535512219" r:id="rId64"/>
        </w:object>
      </w:r>
      <w:r w:rsidR="003060C7" w:rsidRPr="00727657">
        <w:rPr>
          <w:rFonts w:ascii="Arial" w:hAnsi="Arial" w:cs="Arial"/>
        </w:rPr>
        <w:t>(</w:t>
      </w:r>
      <w:proofErr w:type="spellStart"/>
      <w:r w:rsidR="003060C7" w:rsidRPr="00727657">
        <w:rPr>
          <w:rFonts w:ascii="Arial" w:hAnsi="Arial" w:cs="Arial"/>
        </w:rPr>
        <w:t>Zeleny</w:t>
      </w:r>
      <w:proofErr w:type="spellEnd"/>
      <w:r w:rsidR="003060C7" w:rsidRPr="00727657">
        <w:rPr>
          <w:rFonts w:ascii="Arial" w:hAnsi="Arial" w:cs="Arial"/>
        </w:rPr>
        <w:t xml:space="preserve">, 1982; </w:t>
      </w:r>
      <w:proofErr w:type="spellStart"/>
      <w:r w:rsidR="003060C7" w:rsidRPr="00727657">
        <w:rPr>
          <w:rFonts w:ascii="Arial" w:hAnsi="Arial" w:cs="Arial"/>
        </w:rPr>
        <w:t>Yu</w:t>
      </w:r>
      <w:proofErr w:type="spellEnd"/>
      <w:r w:rsidR="003060C7" w:rsidRPr="00727657">
        <w:rPr>
          <w:rFonts w:ascii="Arial" w:hAnsi="Arial" w:cs="Arial"/>
        </w:rPr>
        <w:t>, 1985)</w:t>
      </w:r>
      <w:r w:rsidRPr="00727657">
        <w:rPr>
          <w:rFonts w:ascii="Arial" w:hAnsi="Arial" w:cs="Arial"/>
        </w:rPr>
        <w:t>.</w:t>
      </w:r>
    </w:p>
    <w:p w:rsidR="003060C7" w:rsidRPr="003060C7" w:rsidRDefault="003060C7" w:rsidP="003060C7">
      <w:pPr>
        <w:spacing w:after="0" w:line="240" w:lineRule="auto"/>
        <w:jc w:val="both"/>
        <w:rPr>
          <w:rFonts w:ascii="Arial" w:hAnsi="Arial" w:cs="Arial"/>
        </w:rPr>
      </w:pPr>
      <w:r w:rsidRPr="00727657">
        <w:rPr>
          <w:rFonts w:ascii="Arial" w:hAnsi="Arial" w:cs="Arial"/>
        </w:rPr>
        <w:t>Los ratios que definen la ordenación completa se obtienen al ponderar</w:t>
      </w:r>
      <w:r w:rsidRPr="003060C7">
        <w:rPr>
          <w:rFonts w:ascii="Arial" w:hAnsi="Arial" w:cs="Arial"/>
        </w:rPr>
        <w:t xml:space="preserve"> los inputs y los outputs con el sistema de pesos únicos. El cálculo del índice SPM se lleva a cabo aplicando el siguiente cociente: </w:t>
      </w:r>
    </w:p>
    <w:tbl>
      <w:tblPr>
        <w:tblW w:w="0" w:type="auto"/>
        <w:tblInd w:w="180" w:type="dxa"/>
        <w:tblLayout w:type="fixed"/>
        <w:tblLook w:val="0000"/>
      </w:tblPr>
      <w:tblGrid>
        <w:gridCol w:w="6165"/>
        <w:gridCol w:w="2268"/>
      </w:tblGrid>
      <w:tr w:rsidR="003060C7" w:rsidRPr="003060C7" w:rsidTr="009109CA">
        <w:trPr>
          <w:trHeight w:val="332"/>
        </w:trPr>
        <w:tc>
          <w:tcPr>
            <w:tcW w:w="6165" w:type="dxa"/>
            <w:vAlign w:val="center"/>
          </w:tcPr>
          <w:p w:rsidR="003060C7" w:rsidRPr="003060C7" w:rsidRDefault="003060C7" w:rsidP="00E841B0">
            <w:pPr>
              <w:autoSpaceDE w:val="0"/>
              <w:autoSpaceDN w:val="0"/>
              <w:adjustRightInd w:val="0"/>
              <w:spacing w:before="120" w:after="0" w:line="240" w:lineRule="auto"/>
              <w:jc w:val="center"/>
              <w:rPr>
                <w:rFonts w:ascii="Arial" w:hAnsi="Arial" w:cs="Arial"/>
              </w:rPr>
            </w:pPr>
            <w:proofErr w:type="spellStart"/>
            <w:r w:rsidRPr="003060C7">
              <w:rPr>
                <w:rFonts w:ascii="Arial" w:hAnsi="Arial" w:cs="Arial"/>
                <w:bCs/>
              </w:rPr>
              <w:t>I</w:t>
            </w:r>
            <w:r w:rsidRPr="003060C7">
              <w:rPr>
                <w:rFonts w:ascii="Arial" w:hAnsi="Arial" w:cs="Arial"/>
                <w:bCs/>
                <w:vertAlign w:val="subscript"/>
              </w:rPr>
              <w:t>i</w:t>
            </w:r>
            <w:proofErr w:type="spellEnd"/>
            <w:r w:rsidRPr="003060C7">
              <w:rPr>
                <w:rFonts w:ascii="Arial" w:hAnsi="Arial" w:cs="Arial"/>
                <w:bCs/>
              </w:rPr>
              <w:t xml:space="preserve"> </w:t>
            </w:r>
            <w:r w:rsidRPr="003060C7">
              <w:rPr>
                <w:rFonts w:ascii="Arial" w:hAnsi="Arial" w:cs="Arial"/>
                <w:b/>
                <w:bCs/>
              </w:rPr>
              <w:t xml:space="preserve">= </w:t>
            </w:r>
            <m:oMath>
              <m:f>
                <m:fPr>
                  <m:type m:val="lin"/>
                  <m:ctrlPr>
                    <w:rPr>
                      <w:rFonts w:ascii="Cambria Math" w:hAnsi="Arial" w:cs="Arial"/>
                    </w:rPr>
                  </m:ctrlPr>
                </m:fPr>
                <m:num>
                  <m:r>
                    <m:rPr>
                      <m:sty m:val="p"/>
                    </m:rPr>
                    <w:rPr>
                      <w:rFonts w:ascii="Cambria Math" w:hAnsi="Cambria Math"/>
                      <w:position w:val="-28"/>
                    </w:rPr>
                    <w:object w:dxaOrig="859" w:dyaOrig="680">
                      <v:shape id="_x0000_i1391" type="#_x0000_t75" style="width:43pt;height:34.4pt" o:ole="">
                        <v:imagedata r:id="rId65" o:title=""/>
                      </v:shape>
                      <o:OLEObject Type="Embed" ProgID="Equation.3" ShapeID="_x0000_i1391" DrawAspect="Content" ObjectID="_1535512220" r:id="rId66"/>
                    </w:object>
                  </m:r>
                </m:num>
                <m:den>
                  <m:r>
                    <m:rPr>
                      <m:sty m:val="p"/>
                    </m:rPr>
                    <w:rPr>
                      <w:rFonts w:ascii="Cambria Math" w:hAnsi="Cambria Math"/>
                      <w:position w:val="-28"/>
                    </w:rPr>
                    <w:object w:dxaOrig="1060" w:dyaOrig="680">
                      <v:shape id="_x0000_i1393" type="#_x0000_t75" style="width:52.65pt;height:34.4pt" o:ole="">
                        <v:imagedata r:id="rId67" o:title=""/>
                      </v:shape>
                      <o:OLEObject Type="Embed" ProgID="Equation.3" ShapeID="_x0000_i1393" DrawAspect="Content" ObjectID="_1535512221" r:id="rId68"/>
                    </w:object>
                  </m:r>
                </m:den>
              </m:f>
            </m:oMath>
          </w:p>
        </w:tc>
        <w:tc>
          <w:tcPr>
            <w:tcW w:w="2268" w:type="dxa"/>
            <w:vAlign w:val="center"/>
          </w:tcPr>
          <w:p w:rsidR="003060C7" w:rsidRPr="003060C7" w:rsidRDefault="00444AE7" w:rsidP="00444AE7">
            <w:pPr>
              <w:autoSpaceDE w:val="0"/>
              <w:autoSpaceDN w:val="0"/>
              <w:adjustRightInd w:val="0"/>
              <w:spacing w:before="120" w:after="0" w:line="240" w:lineRule="auto"/>
              <w:rPr>
                <w:rFonts w:ascii="Arial" w:hAnsi="Arial" w:cs="Arial"/>
              </w:rPr>
            </w:pPr>
            <w:r>
              <w:rPr>
                <w:rFonts w:ascii="Arial" w:hAnsi="Arial" w:cs="Arial"/>
              </w:rPr>
              <w:t xml:space="preserve">             (</w:t>
            </w:r>
            <w:r w:rsidR="003060C7" w:rsidRPr="003060C7">
              <w:rPr>
                <w:rFonts w:ascii="Arial" w:hAnsi="Arial" w:cs="Arial"/>
              </w:rPr>
              <w:t>3)</w:t>
            </w:r>
          </w:p>
        </w:tc>
      </w:tr>
    </w:tbl>
    <w:p w:rsidR="00B82DFD" w:rsidRDefault="00B82DFD" w:rsidP="00FF27ED">
      <w:pPr>
        <w:spacing w:after="0" w:line="240" w:lineRule="auto"/>
        <w:jc w:val="both"/>
        <w:rPr>
          <w:rFonts w:ascii="Arial" w:hAnsi="Arial" w:cs="Arial"/>
        </w:rPr>
      </w:pPr>
    </w:p>
    <w:p w:rsidR="008604C0" w:rsidRDefault="00912FFA" w:rsidP="009318F3">
      <w:pPr>
        <w:spacing w:after="0" w:line="240" w:lineRule="auto"/>
        <w:jc w:val="both"/>
        <w:rPr>
          <w:rFonts w:ascii="Arial" w:hAnsi="Arial" w:cs="Arial"/>
        </w:rPr>
      </w:pPr>
      <w:r w:rsidRPr="00FF27ED">
        <w:rPr>
          <w:rFonts w:ascii="Arial" w:hAnsi="Arial" w:cs="Arial"/>
        </w:rPr>
        <w:t>Para deter</w:t>
      </w:r>
      <w:r w:rsidR="00FF27ED">
        <w:rPr>
          <w:rFonts w:ascii="Arial" w:hAnsi="Arial" w:cs="Arial"/>
        </w:rPr>
        <w:t>minar las empresas a formar part</w:t>
      </w:r>
      <w:r w:rsidRPr="00FF27ED">
        <w:rPr>
          <w:rFonts w:ascii="Arial" w:hAnsi="Arial" w:cs="Arial"/>
        </w:rPr>
        <w:t xml:space="preserve">e del </w:t>
      </w:r>
      <w:r w:rsidR="00B82DFD" w:rsidRPr="00FF27ED">
        <w:rPr>
          <w:rFonts w:ascii="Arial" w:hAnsi="Arial" w:cs="Arial"/>
        </w:rPr>
        <w:t>conjunto</w:t>
      </w:r>
      <w:r w:rsidRPr="00FF27ED">
        <w:rPr>
          <w:rFonts w:ascii="Arial" w:hAnsi="Arial" w:cs="Arial"/>
        </w:rPr>
        <w:t xml:space="preserve"> de oportunidad</w:t>
      </w:r>
      <w:r w:rsidR="003455DB">
        <w:rPr>
          <w:rFonts w:ascii="Arial" w:hAnsi="Arial" w:cs="Arial"/>
        </w:rPr>
        <w:t xml:space="preserve"> </w:t>
      </w:r>
      <w:r w:rsidR="003455DB" w:rsidRPr="003455DB">
        <w:rPr>
          <w:rFonts w:ascii="Arial" w:hAnsi="Arial" w:cs="Arial"/>
        </w:rPr>
        <w:t>y conseguir la informa</w:t>
      </w:r>
      <w:r w:rsidR="003455DB">
        <w:rPr>
          <w:rFonts w:ascii="Arial" w:hAnsi="Arial" w:cs="Arial"/>
        </w:rPr>
        <w:t>ción necesaria para su análisis</w:t>
      </w:r>
      <w:r w:rsidR="009B3E86">
        <w:rPr>
          <w:rFonts w:ascii="Arial" w:hAnsi="Arial" w:cs="Arial"/>
        </w:rPr>
        <w:t>,</w:t>
      </w:r>
      <w:r w:rsidRPr="00FF27ED">
        <w:rPr>
          <w:rFonts w:ascii="Arial" w:hAnsi="Arial" w:cs="Arial"/>
        </w:rPr>
        <w:t xml:space="preserve"> se </w:t>
      </w:r>
      <w:r w:rsidR="00B82DFD">
        <w:rPr>
          <w:rFonts w:ascii="Arial" w:hAnsi="Arial" w:cs="Arial"/>
        </w:rPr>
        <w:t xml:space="preserve">emplea </w:t>
      </w:r>
      <w:r w:rsidRPr="00FF27ED">
        <w:rPr>
          <w:rFonts w:ascii="Arial" w:hAnsi="Arial" w:cs="Arial"/>
        </w:rPr>
        <w:t xml:space="preserve"> la base de datos SABI (Sistema de Análisis de Balance Ibéricos) de la empresa Informa S</w:t>
      </w:r>
      <w:r w:rsidR="00B82DFD">
        <w:rPr>
          <w:rFonts w:ascii="Arial" w:hAnsi="Arial" w:cs="Arial"/>
        </w:rPr>
        <w:t>.</w:t>
      </w:r>
      <w:r w:rsidRPr="00FF27ED">
        <w:rPr>
          <w:rFonts w:ascii="Arial" w:hAnsi="Arial" w:cs="Arial"/>
        </w:rPr>
        <w:t>A</w:t>
      </w:r>
      <w:r w:rsidR="00B82DFD">
        <w:rPr>
          <w:rFonts w:ascii="Arial" w:hAnsi="Arial" w:cs="Arial"/>
        </w:rPr>
        <w:t>.</w:t>
      </w:r>
      <w:r w:rsidRPr="00FF27ED">
        <w:rPr>
          <w:rFonts w:ascii="Arial" w:hAnsi="Arial" w:cs="Arial"/>
        </w:rPr>
        <w:t xml:space="preserve"> y gestionada por Bureau van </w:t>
      </w:r>
      <w:proofErr w:type="spellStart"/>
      <w:r w:rsidRPr="00FF27ED">
        <w:rPr>
          <w:rFonts w:ascii="Arial" w:hAnsi="Arial" w:cs="Arial"/>
        </w:rPr>
        <w:t>Dijk</w:t>
      </w:r>
      <w:proofErr w:type="spellEnd"/>
      <w:r w:rsidRPr="00FF27ED">
        <w:rPr>
          <w:rFonts w:ascii="Arial" w:hAnsi="Arial" w:cs="Arial"/>
        </w:rPr>
        <w:t xml:space="preserve"> </w:t>
      </w:r>
      <w:proofErr w:type="spellStart"/>
      <w:r w:rsidRPr="00FF27ED">
        <w:rPr>
          <w:rFonts w:ascii="Arial" w:hAnsi="Arial" w:cs="Arial"/>
        </w:rPr>
        <w:t>Electronic</w:t>
      </w:r>
      <w:proofErr w:type="spellEnd"/>
      <w:r w:rsidRPr="00FF27ED">
        <w:rPr>
          <w:rFonts w:ascii="Arial" w:hAnsi="Arial" w:cs="Arial"/>
        </w:rPr>
        <w:t xml:space="preserve"> Publishing (</w:t>
      </w:r>
      <w:proofErr w:type="spellStart"/>
      <w:r w:rsidRPr="00FF27ED">
        <w:rPr>
          <w:rFonts w:ascii="Arial" w:hAnsi="Arial" w:cs="Arial"/>
        </w:rPr>
        <w:t>B</w:t>
      </w:r>
      <w:r w:rsidR="00B82DFD">
        <w:rPr>
          <w:rFonts w:ascii="Arial" w:hAnsi="Arial" w:cs="Arial"/>
        </w:rPr>
        <w:t>v</w:t>
      </w:r>
      <w:r w:rsidRPr="00FF27ED">
        <w:rPr>
          <w:rFonts w:ascii="Arial" w:hAnsi="Arial" w:cs="Arial"/>
        </w:rPr>
        <w:t>DEP</w:t>
      </w:r>
      <w:proofErr w:type="spellEnd"/>
      <w:r w:rsidRPr="00FF27ED">
        <w:rPr>
          <w:rFonts w:ascii="Arial" w:hAnsi="Arial" w:cs="Arial"/>
        </w:rPr>
        <w:t>)</w:t>
      </w:r>
      <w:r w:rsidR="00F72939">
        <w:rPr>
          <w:rFonts w:ascii="Arial" w:hAnsi="Arial" w:cs="Arial"/>
        </w:rPr>
        <w:t xml:space="preserve">. Dicha </w:t>
      </w:r>
      <w:r w:rsidRPr="00FF27ED">
        <w:rPr>
          <w:rFonts w:ascii="Arial" w:hAnsi="Arial" w:cs="Arial"/>
        </w:rPr>
        <w:t xml:space="preserve">base de datos ofrece determinada información </w:t>
      </w:r>
      <w:r w:rsidR="009109CA">
        <w:rPr>
          <w:rFonts w:ascii="Arial" w:hAnsi="Arial" w:cs="Arial"/>
        </w:rPr>
        <w:t xml:space="preserve">de cada empresa que contiene, </w:t>
      </w:r>
      <w:r w:rsidRPr="00FF27ED">
        <w:rPr>
          <w:rFonts w:ascii="Arial" w:hAnsi="Arial" w:cs="Arial"/>
        </w:rPr>
        <w:t xml:space="preserve">como </w:t>
      </w:r>
      <w:r w:rsidR="00F72939">
        <w:rPr>
          <w:rFonts w:ascii="Arial" w:hAnsi="Arial" w:cs="Arial"/>
        </w:rPr>
        <w:t>la clasificación de ac</w:t>
      </w:r>
      <w:r w:rsidRPr="00FF27ED">
        <w:rPr>
          <w:rFonts w:ascii="Arial" w:hAnsi="Arial" w:cs="Arial"/>
        </w:rPr>
        <w:t xml:space="preserve">uerdo a la </w:t>
      </w:r>
      <w:r w:rsidR="002E7C01" w:rsidRPr="00FF27ED">
        <w:rPr>
          <w:rFonts w:ascii="Arial" w:hAnsi="Arial" w:cs="Arial"/>
        </w:rPr>
        <w:t>nomenclatura</w:t>
      </w:r>
      <w:r w:rsidRPr="00FF27ED">
        <w:rPr>
          <w:rFonts w:ascii="Arial" w:hAnsi="Arial" w:cs="Arial"/>
        </w:rPr>
        <w:t xml:space="preserve"> estadística de </w:t>
      </w:r>
      <w:r w:rsidR="002E7C01" w:rsidRPr="00FF27ED">
        <w:rPr>
          <w:rFonts w:ascii="Arial" w:hAnsi="Arial" w:cs="Arial"/>
        </w:rPr>
        <w:t>actividades</w:t>
      </w:r>
      <w:r w:rsidRPr="00FF27ED">
        <w:rPr>
          <w:rFonts w:ascii="Arial" w:hAnsi="Arial" w:cs="Arial"/>
        </w:rPr>
        <w:t xml:space="preserve"> económicas de la Comunidad Europea NACE Rev. 2 correspondiente a la ac</w:t>
      </w:r>
      <w:r w:rsidR="009B3E86">
        <w:rPr>
          <w:rFonts w:ascii="Arial" w:hAnsi="Arial" w:cs="Arial"/>
        </w:rPr>
        <w:t>tividad económica que desempeña</w:t>
      </w:r>
      <w:r w:rsidR="00766342">
        <w:rPr>
          <w:rFonts w:ascii="Arial" w:hAnsi="Arial" w:cs="Arial"/>
        </w:rPr>
        <w:t xml:space="preserve">, lo que </w:t>
      </w:r>
      <w:r w:rsidRPr="00FF27ED">
        <w:rPr>
          <w:rFonts w:ascii="Arial" w:hAnsi="Arial" w:cs="Arial"/>
        </w:rPr>
        <w:t>resulta esencia</w:t>
      </w:r>
      <w:r w:rsidR="002E7C01">
        <w:rPr>
          <w:rFonts w:ascii="Arial" w:hAnsi="Arial" w:cs="Arial"/>
        </w:rPr>
        <w:t>l</w:t>
      </w:r>
      <w:r w:rsidRPr="00FF27ED">
        <w:rPr>
          <w:rFonts w:ascii="Arial" w:hAnsi="Arial" w:cs="Arial"/>
        </w:rPr>
        <w:t xml:space="preserve"> para </w:t>
      </w:r>
      <w:r w:rsidR="0092212B">
        <w:rPr>
          <w:rFonts w:ascii="Arial" w:hAnsi="Arial" w:cs="Arial"/>
        </w:rPr>
        <w:t>determinar si se ubica</w:t>
      </w:r>
      <w:r w:rsidRPr="00FF27ED">
        <w:rPr>
          <w:rFonts w:ascii="Arial" w:hAnsi="Arial" w:cs="Arial"/>
        </w:rPr>
        <w:t xml:space="preserve"> a la empresa dentro de la </w:t>
      </w:r>
      <w:r w:rsidR="009B3E86" w:rsidRPr="00FF27ED">
        <w:rPr>
          <w:rFonts w:ascii="Arial" w:hAnsi="Arial" w:cs="Arial"/>
        </w:rPr>
        <w:t>población</w:t>
      </w:r>
      <w:r w:rsidR="009B3E86">
        <w:rPr>
          <w:rFonts w:ascii="Arial" w:hAnsi="Arial" w:cs="Arial"/>
        </w:rPr>
        <w:t xml:space="preserve"> objeto de estudio. </w:t>
      </w:r>
    </w:p>
    <w:p w:rsidR="008604C0" w:rsidRDefault="008604C0" w:rsidP="009318F3">
      <w:pPr>
        <w:spacing w:after="0" w:line="240" w:lineRule="auto"/>
        <w:jc w:val="both"/>
        <w:rPr>
          <w:rFonts w:ascii="Arial" w:hAnsi="Arial" w:cs="Arial"/>
        </w:rPr>
      </w:pPr>
    </w:p>
    <w:p w:rsidR="0092212B" w:rsidRDefault="009B3E86" w:rsidP="00752453">
      <w:pPr>
        <w:spacing w:after="0" w:line="240" w:lineRule="auto"/>
        <w:jc w:val="both"/>
        <w:rPr>
          <w:rFonts w:ascii="Arial" w:hAnsi="Arial" w:cs="Arial"/>
        </w:rPr>
      </w:pPr>
      <w:r>
        <w:rPr>
          <w:rFonts w:ascii="Arial" w:hAnsi="Arial" w:cs="Arial"/>
        </w:rPr>
        <w:t>En la bús</w:t>
      </w:r>
      <w:r w:rsidR="00912FFA" w:rsidRPr="00FF27ED">
        <w:rPr>
          <w:rFonts w:ascii="Arial" w:hAnsi="Arial" w:cs="Arial"/>
        </w:rPr>
        <w:t>queda realizada en dic</w:t>
      </w:r>
      <w:r>
        <w:rPr>
          <w:rFonts w:ascii="Arial" w:hAnsi="Arial" w:cs="Arial"/>
        </w:rPr>
        <w:t>ha base de dato</w:t>
      </w:r>
      <w:r w:rsidR="00912FFA" w:rsidRPr="00FF27ED">
        <w:rPr>
          <w:rFonts w:ascii="Arial" w:hAnsi="Arial" w:cs="Arial"/>
        </w:rPr>
        <w:t xml:space="preserve">s </w:t>
      </w:r>
      <w:r w:rsidR="00C00DCF">
        <w:rPr>
          <w:rFonts w:ascii="Arial" w:hAnsi="Arial" w:cs="Arial"/>
        </w:rPr>
        <w:t>son seleccionadas</w:t>
      </w:r>
      <w:r w:rsidR="00912FFA" w:rsidRPr="00FF27ED">
        <w:rPr>
          <w:rFonts w:ascii="Arial" w:hAnsi="Arial" w:cs="Arial"/>
        </w:rPr>
        <w:t xml:space="preserve"> </w:t>
      </w:r>
      <w:r w:rsidR="009318F3">
        <w:rPr>
          <w:rFonts w:ascii="Arial" w:hAnsi="Arial" w:cs="Arial"/>
        </w:rPr>
        <w:t>diversas</w:t>
      </w:r>
      <w:r w:rsidRPr="00752453">
        <w:rPr>
          <w:rFonts w:ascii="Arial" w:hAnsi="Arial" w:cs="Arial"/>
        </w:rPr>
        <w:t xml:space="preserve"> actividades</w:t>
      </w:r>
      <w:r w:rsidR="003C0BCE">
        <w:rPr>
          <w:rFonts w:ascii="Arial" w:hAnsi="Arial" w:cs="Arial"/>
        </w:rPr>
        <w:t xml:space="preserve"> </w:t>
      </w:r>
      <w:r>
        <w:rPr>
          <w:rFonts w:ascii="Arial" w:hAnsi="Arial" w:cs="Arial"/>
        </w:rPr>
        <w:t xml:space="preserve">del sector hortofrutícola, </w:t>
      </w:r>
      <w:r w:rsidR="00752453" w:rsidRPr="00752453">
        <w:rPr>
          <w:rFonts w:ascii="Arial" w:hAnsi="Arial" w:cs="Arial"/>
        </w:rPr>
        <w:t>actividades que van desde el sector primario de producción agrícola hasta la industria alimentaria</w:t>
      </w:r>
      <w:r w:rsidR="008604C0">
        <w:rPr>
          <w:rFonts w:ascii="Arial" w:hAnsi="Arial" w:cs="Arial"/>
        </w:rPr>
        <w:t>,</w:t>
      </w:r>
      <w:r w:rsidR="00752453" w:rsidRPr="00752453">
        <w:rPr>
          <w:rFonts w:ascii="Arial" w:hAnsi="Arial" w:cs="Arial"/>
        </w:rPr>
        <w:t xml:space="preserve"> pasando por la investigación, la comercialización y la </w:t>
      </w:r>
      <w:r w:rsidR="00752453" w:rsidRPr="00727657">
        <w:rPr>
          <w:rFonts w:ascii="Arial" w:hAnsi="Arial" w:cs="Arial"/>
        </w:rPr>
        <w:t xml:space="preserve">exportación, </w:t>
      </w:r>
      <w:r w:rsidRPr="00727657">
        <w:rPr>
          <w:rFonts w:ascii="Arial" w:hAnsi="Arial" w:cs="Arial"/>
        </w:rPr>
        <w:t xml:space="preserve">de acuerdo con lo definido en el Estudio Prospectivo El Sector Hortofrutícola en España, 2012 elaborado por el Servicio </w:t>
      </w:r>
      <w:r w:rsidR="00E04E16" w:rsidRPr="00727657">
        <w:rPr>
          <w:rFonts w:ascii="Arial" w:hAnsi="Arial" w:cs="Arial"/>
        </w:rPr>
        <w:t>Público</w:t>
      </w:r>
      <w:r w:rsidRPr="00727657">
        <w:rPr>
          <w:rFonts w:ascii="Arial" w:hAnsi="Arial" w:cs="Arial"/>
        </w:rPr>
        <w:t xml:space="preserve"> de Empleo Estatal (SEPE)</w:t>
      </w:r>
      <w:r w:rsidR="00E04E16" w:rsidRPr="00727657">
        <w:rPr>
          <w:rFonts w:ascii="Arial" w:hAnsi="Arial" w:cs="Arial"/>
        </w:rPr>
        <w:t>. Así las cosas</w:t>
      </w:r>
      <w:r w:rsidR="003455DB" w:rsidRPr="00727657">
        <w:rPr>
          <w:rFonts w:ascii="Arial" w:hAnsi="Arial" w:cs="Arial"/>
        </w:rPr>
        <w:t>,</w:t>
      </w:r>
      <w:r w:rsidR="00E04E16" w:rsidRPr="00727657">
        <w:rPr>
          <w:rFonts w:ascii="Arial" w:hAnsi="Arial" w:cs="Arial"/>
        </w:rPr>
        <w:t xml:space="preserve"> </w:t>
      </w:r>
      <w:r w:rsidR="009318F3" w:rsidRPr="00727657">
        <w:rPr>
          <w:rFonts w:ascii="Arial" w:hAnsi="Arial" w:cs="Arial"/>
        </w:rPr>
        <w:t xml:space="preserve">se </w:t>
      </w:r>
      <w:r w:rsidR="008604C0" w:rsidRPr="00727657">
        <w:rPr>
          <w:rFonts w:ascii="Arial" w:hAnsi="Arial" w:cs="Arial"/>
        </w:rPr>
        <w:t>seleccionan</w:t>
      </w:r>
      <w:r w:rsidR="009318F3" w:rsidRPr="00727657">
        <w:rPr>
          <w:rFonts w:ascii="Arial" w:hAnsi="Arial" w:cs="Arial"/>
        </w:rPr>
        <w:t xml:space="preserve"> las empresas </w:t>
      </w:r>
      <w:r w:rsidR="003C0BCE" w:rsidRPr="00727657">
        <w:rPr>
          <w:rFonts w:ascii="Arial" w:hAnsi="Arial" w:cs="Arial"/>
        </w:rPr>
        <w:t xml:space="preserve">con código primario </w:t>
      </w:r>
      <w:r w:rsidR="003455DB" w:rsidRPr="00727657">
        <w:rPr>
          <w:rFonts w:ascii="Arial" w:hAnsi="Arial" w:cs="Arial"/>
        </w:rPr>
        <w:t xml:space="preserve">según la clasificación mencionada </w:t>
      </w:r>
      <w:r w:rsidR="003C0BCE" w:rsidRPr="00727657">
        <w:rPr>
          <w:rFonts w:ascii="Arial" w:hAnsi="Arial" w:cs="Arial"/>
        </w:rPr>
        <w:t>encuadrado en</w:t>
      </w:r>
      <w:r w:rsidR="0092212B" w:rsidRPr="00727657">
        <w:rPr>
          <w:rFonts w:ascii="Arial" w:hAnsi="Arial" w:cs="Arial"/>
        </w:rPr>
        <w:t>:</w:t>
      </w:r>
      <w:r w:rsidR="003C0BCE" w:rsidRPr="00727657">
        <w:rPr>
          <w:rFonts w:ascii="Arial" w:hAnsi="Arial" w:cs="Arial"/>
        </w:rPr>
        <w:t xml:space="preserve"> 0113 - Cultivo de hortalizas, raíces y tubérculos</w:t>
      </w:r>
      <w:r w:rsidR="0092212B" w:rsidRPr="00727657">
        <w:rPr>
          <w:rFonts w:ascii="Arial" w:hAnsi="Arial" w:cs="Arial"/>
        </w:rPr>
        <w:t>,</w:t>
      </w:r>
      <w:r w:rsidR="003C0BCE" w:rsidRPr="00727657">
        <w:rPr>
          <w:rFonts w:ascii="Arial" w:hAnsi="Arial" w:cs="Arial"/>
        </w:rPr>
        <w:t xml:space="preserve"> 0119 - Otros cultivos no perennes, 0121 - Cultivo de la vid, 0122 - Cultivo de frutos tro</w:t>
      </w:r>
      <w:r w:rsidR="0092212B" w:rsidRPr="00727657">
        <w:rPr>
          <w:rFonts w:ascii="Arial" w:hAnsi="Arial" w:cs="Arial"/>
        </w:rPr>
        <w:t>picales y subtropicales, 0123</w:t>
      </w:r>
      <w:r w:rsidR="0092212B">
        <w:rPr>
          <w:rFonts w:ascii="Arial" w:hAnsi="Arial" w:cs="Arial"/>
        </w:rPr>
        <w:t xml:space="preserve"> - </w:t>
      </w:r>
      <w:r w:rsidR="003C0BCE" w:rsidRPr="003C0BCE">
        <w:rPr>
          <w:rFonts w:ascii="Arial" w:hAnsi="Arial" w:cs="Arial"/>
        </w:rPr>
        <w:t>Cultivo de cítricos, 0124 - Cultivo de frutos con hueso</w:t>
      </w:r>
      <w:r w:rsidR="003C0BCE">
        <w:rPr>
          <w:rFonts w:ascii="Arial" w:hAnsi="Arial" w:cs="Arial"/>
        </w:rPr>
        <w:t xml:space="preserve"> </w:t>
      </w:r>
      <w:r w:rsidR="003C0BCE" w:rsidRPr="003C0BCE">
        <w:rPr>
          <w:rFonts w:ascii="Arial" w:hAnsi="Arial" w:cs="Arial"/>
        </w:rPr>
        <w:t>y pepitas, 0125 - Cult</w:t>
      </w:r>
      <w:r w:rsidR="003C0BCE">
        <w:rPr>
          <w:rFonts w:ascii="Arial" w:hAnsi="Arial" w:cs="Arial"/>
        </w:rPr>
        <w:t xml:space="preserve">ivo de otros árboles y arbustos </w:t>
      </w:r>
      <w:r w:rsidR="003C0BCE" w:rsidRPr="003C0BCE">
        <w:rPr>
          <w:rFonts w:ascii="Arial" w:hAnsi="Arial" w:cs="Arial"/>
        </w:rPr>
        <w:t>frutales y frutos s</w:t>
      </w:r>
      <w:r w:rsidR="003C0BCE">
        <w:rPr>
          <w:rFonts w:ascii="Arial" w:hAnsi="Arial" w:cs="Arial"/>
        </w:rPr>
        <w:t xml:space="preserve">ecos, 0126 - Cultivo de frutos </w:t>
      </w:r>
      <w:r w:rsidR="003C0BCE" w:rsidRPr="003C0BCE">
        <w:rPr>
          <w:rFonts w:ascii="Arial" w:hAnsi="Arial" w:cs="Arial"/>
        </w:rPr>
        <w:t>oleaginosos, 0128</w:t>
      </w:r>
      <w:r w:rsidR="003C0BCE">
        <w:rPr>
          <w:rFonts w:ascii="Arial" w:hAnsi="Arial" w:cs="Arial"/>
        </w:rPr>
        <w:t xml:space="preserve"> - Cultivo de especias, plantas </w:t>
      </w:r>
      <w:r w:rsidR="003C0BCE" w:rsidRPr="003C0BCE">
        <w:rPr>
          <w:rFonts w:ascii="Arial" w:hAnsi="Arial" w:cs="Arial"/>
        </w:rPr>
        <w:t>aromáticas, medicinales y farmacéuticas, 0130 -</w:t>
      </w:r>
      <w:r w:rsidR="003C0BCE" w:rsidRPr="003C0BCE">
        <w:rPr>
          <w:rFonts w:ascii="Arial" w:hAnsi="Arial" w:cs="Arial"/>
        </w:rPr>
        <w:tab/>
      </w:r>
      <w:r w:rsidR="003C0BCE">
        <w:rPr>
          <w:rFonts w:ascii="Arial" w:hAnsi="Arial" w:cs="Arial"/>
        </w:rPr>
        <w:t xml:space="preserve"> </w:t>
      </w:r>
      <w:r w:rsidR="003C0BCE" w:rsidRPr="003C0BCE">
        <w:rPr>
          <w:rFonts w:ascii="Arial" w:hAnsi="Arial" w:cs="Arial"/>
        </w:rPr>
        <w:t>Propagación de plantas, 0161 - Actividades de a</w:t>
      </w:r>
      <w:r w:rsidR="003C0BCE">
        <w:rPr>
          <w:rFonts w:ascii="Arial" w:hAnsi="Arial" w:cs="Arial"/>
        </w:rPr>
        <w:t>poyo a</w:t>
      </w:r>
      <w:r w:rsidR="003C0BCE" w:rsidRPr="003C0BCE">
        <w:rPr>
          <w:rFonts w:ascii="Arial" w:hAnsi="Arial" w:cs="Arial"/>
        </w:rPr>
        <w:t xml:space="preserve"> la agricultura, 01</w:t>
      </w:r>
      <w:r w:rsidR="003C0BCE">
        <w:rPr>
          <w:rFonts w:ascii="Arial" w:hAnsi="Arial" w:cs="Arial"/>
        </w:rPr>
        <w:t xml:space="preserve">63 - Actividades de preparación </w:t>
      </w:r>
      <w:r w:rsidR="003C0BCE" w:rsidRPr="003C0BCE">
        <w:rPr>
          <w:rFonts w:ascii="Arial" w:hAnsi="Arial" w:cs="Arial"/>
        </w:rPr>
        <w:t>posterior a la cosecha, 0164 - Tratamiento de semillas</w:t>
      </w:r>
      <w:r w:rsidR="003C0BCE">
        <w:rPr>
          <w:rFonts w:ascii="Arial" w:hAnsi="Arial" w:cs="Arial"/>
        </w:rPr>
        <w:t xml:space="preserve"> </w:t>
      </w:r>
      <w:r w:rsidR="003C0BCE" w:rsidRPr="003C0BCE">
        <w:rPr>
          <w:rFonts w:ascii="Arial" w:hAnsi="Arial" w:cs="Arial"/>
        </w:rPr>
        <w:t xml:space="preserve"> para reproducción, 1031 - Procesado y conservación</w:t>
      </w:r>
      <w:r w:rsidR="003C0BCE" w:rsidRPr="003C0BCE">
        <w:rPr>
          <w:rFonts w:ascii="Arial" w:hAnsi="Arial" w:cs="Arial"/>
        </w:rPr>
        <w:tab/>
      </w:r>
      <w:r w:rsidR="003C0BCE">
        <w:rPr>
          <w:rFonts w:ascii="Arial" w:hAnsi="Arial" w:cs="Arial"/>
        </w:rPr>
        <w:t xml:space="preserve">de </w:t>
      </w:r>
      <w:r w:rsidR="003C0BCE" w:rsidRPr="003C0BCE">
        <w:rPr>
          <w:rFonts w:ascii="Arial" w:hAnsi="Arial" w:cs="Arial"/>
        </w:rPr>
        <w:t>patatas, 1032 - El</w:t>
      </w:r>
      <w:r w:rsidR="003C0BCE">
        <w:rPr>
          <w:rFonts w:ascii="Arial" w:hAnsi="Arial" w:cs="Arial"/>
        </w:rPr>
        <w:t>aboración de zumos de frutas y</w:t>
      </w:r>
      <w:r w:rsidR="003C0BCE">
        <w:rPr>
          <w:rFonts w:ascii="Arial" w:hAnsi="Arial" w:cs="Arial"/>
        </w:rPr>
        <w:tab/>
      </w:r>
      <w:r w:rsidR="003C0BCE" w:rsidRPr="003C0BCE">
        <w:rPr>
          <w:rFonts w:ascii="Arial" w:hAnsi="Arial" w:cs="Arial"/>
        </w:rPr>
        <w:t>hortalizas, 1039 - Otro proce</w:t>
      </w:r>
      <w:r w:rsidR="003C0BCE">
        <w:rPr>
          <w:rFonts w:ascii="Arial" w:hAnsi="Arial" w:cs="Arial"/>
        </w:rPr>
        <w:t xml:space="preserve">sado y conservación de </w:t>
      </w:r>
      <w:r w:rsidR="003C0BCE" w:rsidRPr="003C0BCE">
        <w:rPr>
          <w:rFonts w:ascii="Arial" w:hAnsi="Arial" w:cs="Arial"/>
        </w:rPr>
        <w:t xml:space="preserve">frutas y hortalizas, </w:t>
      </w:r>
      <w:r w:rsidR="003C0BCE">
        <w:rPr>
          <w:rFonts w:ascii="Arial" w:hAnsi="Arial" w:cs="Arial"/>
        </w:rPr>
        <w:t xml:space="preserve">1084 - Elaboración de especias, </w:t>
      </w:r>
      <w:r w:rsidR="003C0BCE" w:rsidRPr="003C0BCE">
        <w:rPr>
          <w:rFonts w:ascii="Arial" w:hAnsi="Arial" w:cs="Arial"/>
        </w:rPr>
        <w:t>salsas y condimentos, 1085 - Elaboración de platos y</w:t>
      </w:r>
      <w:r w:rsidR="003C0BCE">
        <w:rPr>
          <w:rFonts w:ascii="Arial" w:hAnsi="Arial" w:cs="Arial"/>
        </w:rPr>
        <w:t xml:space="preserve"> </w:t>
      </w:r>
      <w:r w:rsidR="003C0BCE" w:rsidRPr="003C0BCE">
        <w:rPr>
          <w:rFonts w:ascii="Arial" w:hAnsi="Arial" w:cs="Arial"/>
        </w:rPr>
        <w:t>comidas pre</w:t>
      </w:r>
      <w:r w:rsidR="003C0BCE">
        <w:rPr>
          <w:rFonts w:ascii="Arial" w:hAnsi="Arial" w:cs="Arial"/>
        </w:rPr>
        <w:t xml:space="preserve">parados, 1086 - Elaboración de </w:t>
      </w:r>
      <w:r w:rsidR="003C0BCE" w:rsidRPr="003C0BCE">
        <w:rPr>
          <w:rFonts w:ascii="Arial" w:hAnsi="Arial" w:cs="Arial"/>
        </w:rPr>
        <w:t>preparados alimentici</w:t>
      </w:r>
      <w:r w:rsidR="003C0BCE">
        <w:rPr>
          <w:rFonts w:ascii="Arial" w:hAnsi="Arial" w:cs="Arial"/>
        </w:rPr>
        <w:t>os homogeneizados y alimentos</w:t>
      </w:r>
      <w:r w:rsidR="003C0BCE">
        <w:rPr>
          <w:rFonts w:ascii="Arial" w:hAnsi="Arial" w:cs="Arial"/>
        </w:rPr>
        <w:tab/>
        <w:t xml:space="preserve">dietéticos, </w:t>
      </w:r>
      <w:r w:rsidR="003C0BCE" w:rsidRPr="003C0BCE">
        <w:rPr>
          <w:rFonts w:ascii="Arial" w:hAnsi="Arial" w:cs="Arial"/>
        </w:rPr>
        <w:t>4611</w:t>
      </w:r>
      <w:r w:rsidR="0092212B">
        <w:rPr>
          <w:rFonts w:ascii="Arial" w:hAnsi="Arial" w:cs="Arial"/>
        </w:rPr>
        <w:t xml:space="preserve"> </w:t>
      </w:r>
      <w:r w:rsidR="003C0BCE" w:rsidRPr="003C0BCE">
        <w:rPr>
          <w:rFonts w:ascii="Arial" w:hAnsi="Arial" w:cs="Arial"/>
        </w:rPr>
        <w:t>- Inter</w:t>
      </w:r>
      <w:r w:rsidR="003C0BCE">
        <w:rPr>
          <w:rFonts w:ascii="Arial" w:hAnsi="Arial" w:cs="Arial"/>
        </w:rPr>
        <w:t xml:space="preserve">mediarios del comercio de </w:t>
      </w:r>
      <w:r w:rsidR="003C0BCE" w:rsidRPr="003C0BCE">
        <w:rPr>
          <w:rFonts w:ascii="Arial" w:hAnsi="Arial" w:cs="Arial"/>
        </w:rPr>
        <w:t>materias primas agr</w:t>
      </w:r>
      <w:r w:rsidR="003C0BCE">
        <w:rPr>
          <w:rFonts w:ascii="Arial" w:hAnsi="Arial" w:cs="Arial"/>
        </w:rPr>
        <w:t xml:space="preserve">arias, animales vivos, materias </w:t>
      </w:r>
      <w:r w:rsidR="003C0BCE" w:rsidRPr="003C0BCE">
        <w:rPr>
          <w:rFonts w:ascii="Arial" w:hAnsi="Arial" w:cs="Arial"/>
        </w:rPr>
        <w:t xml:space="preserve">primas textiles y productos </w:t>
      </w:r>
      <w:proofErr w:type="spellStart"/>
      <w:r w:rsidR="003C0BCE" w:rsidRPr="003C0BCE">
        <w:rPr>
          <w:rFonts w:ascii="Arial" w:hAnsi="Arial" w:cs="Arial"/>
        </w:rPr>
        <w:t>semielaborados</w:t>
      </w:r>
      <w:proofErr w:type="spellEnd"/>
      <w:r w:rsidR="003C0BCE" w:rsidRPr="003C0BCE">
        <w:rPr>
          <w:rFonts w:ascii="Arial" w:hAnsi="Arial" w:cs="Arial"/>
        </w:rPr>
        <w:t>, 4617 -</w:t>
      </w:r>
      <w:r w:rsidR="003C0BCE">
        <w:rPr>
          <w:rFonts w:ascii="Arial" w:hAnsi="Arial" w:cs="Arial"/>
        </w:rPr>
        <w:t xml:space="preserve"> </w:t>
      </w:r>
      <w:r w:rsidR="003C0BCE" w:rsidRPr="003C0BCE">
        <w:rPr>
          <w:rFonts w:ascii="Arial" w:hAnsi="Arial" w:cs="Arial"/>
        </w:rPr>
        <w:t>Intermedia</w:t>
      </w:r>
      <w:r w:rsidR="003C0BCE">
        <w:rPr>
          <w:rFonts w:ascii="Arial" w:hAnsi="Arial" w:cs="Arial"/>
        </w:rPr>
        <w:t xml:space="preserve">rios del comercio de productos </w:t>
      </w:r>
      <w:r w:rsidR="003C0BCE" w:rsidRPr="003C0BCE">
        <w:rPr>
          <w:rFonts w:ascii="Arial" w:hAnsi="Arial" w:cs="Arial"/>
        </w:rPr>
        <w:t>alimenticios, bebidas y tabaco, 4622 - Comercio al por</w:t>
      </w:r>
      <w:r w:rsidR="003C0BCE" w:rsidRPr="003C0BCE">
        <w:rPr>
          <w:rFonts w:ascii="Arial" w:hAnsi="Arial" w:cs="Arial"/>
        </w:rPr>
        <w:tab/>
        <w:t>mayor de flores y plan</w:t>
      </w:r>
      <w:r w:rsidR="003C0BCE">
        <w:rPr>
          <w:rFonts w:ascii="Arial" w:hAnsi="Arial" w:cs="Arial"/>
        </w:rPr>
        <w:t xml:space="preserve">tas, 4631 - Comercio al por </w:t>
      </w:r>
      <w:r w:rsidR="003C0BCE" w:rsidRPr="003C0BCE">
        <w:rPr>
          <w:rFonts w:ascii="Arial" w:hAnsi="Arial" w:cs="Arial"/>
        </w:rPr>
        <w:t>mayor de frutas y hortalizas</w:t>
      </w:r>
      <w:r w:rsidR="0092212B">
        <w:rPr>
          <w:rFonts w:ascii="Arial" w:hAnsi="Arial" w:cs="Arial"/>
        </w:rPr>
        <w:t>, y</w:t>
      </w:r>
      <w:r w:rsidR="003C0BCE" w:rsidRPr="003C0BCE">
        <w:rPr>
          <w:rFonts w:ascii="Arial" w:hAnsi="Arial" w:cs="Arial"/>
        </w:rPr>
        <w:t xml:space="preserve"> 8292 - Actividades de</w:t>
      </w:r>
      <w:r w:rsidR="003C0BCE">
        <w:rPr>
          <w:rFonts w:ascii="Arial" w:hAnsi="Arial" w:cs="Arial"/>
        </w:rPr>
        <w:t xml:space="preserve"> </w:t>
      </w:r>
      <w:r w:rsidR="003C0BCE" w:rsidRPr="003C0BCE">
        <w:rPr>
          <w:rFonts w:ascii="Arial" w:hAnsi="Arial" w:cs="Arial"/>
        </w:rPr>
        <w:t>envasado y empaquetado</w:t>
      </w:r>
      <w:r w:rsidR="008604C0">
        <w:rPr>
          <w:rFonts w:ascii="Arial" w:hAnsi="Arial" w:cs="Arial"/>
        </w:rPr>
        <w:t>. Esta búsqueda arroja una</w:t>
      </w:r>
      <w:r w:rsidR="0092212B">
        <w:rPr>
          <w:rFonts w:ascii="Arial" w:hAnsi="Arial" w:cs="Arial"/>
        </w:rPr>
        <w:t xml:space="preserve"> cifra inicial de 30.087 empresas. Tras la oportuna </w:t>
      </w:r>
      <w:r w:rsidR="008604C0">
        <w:rPr>
          <w:rFonts w:ascii="Arial" w:hAnsi="Arial" w:cs="Arial"/>
        </w:rPr>
        <w:t>depuración de aquellas que no cuentan con información completa de las va</w:t>
      </w:r>
      <w:r w:rsidR="0092212B">
        <w:rPr>
          <w:rFonts w:ascii="Arial" w:hAnsi="Arial" w:cs="Arial"/>
        </w:rPr>
        <w:t xml:space="preserve">riables elegidas durante </w:t>
      </w:r>
      <w:r w:rsidR="008604C0">
        <w:rPr>
          <w:rFonts w:ascii="Arial" w:hAnsi="Arial" w:cs="Arial"/>
        </w:rPr>
        <w:t>el</w:t>
      </w:r>
      <w:r w:rsidR="0092212B">
        <w:rPr>
          <w:rFonts w:ascii="Arial" w:hAnsi="Arial" w:cs="Arial"/>
        </w:rPr>
        <w:t xml:space="preserve"> period</w:t>
      </w:r>
      <w:r w:rsidR="008604C0">
        <w:rPr>
          <w:rFonts w:ascii="Arial" w:hAnsi="Arial" w:cs="Arial"/>
        </w:rPr>
        <w:t xml:space="preserve">o de </w:t>
      </w:r>
      <w:r w:rsidR="00945FB4">
        <w:rPr>
          <w:rFonts w:ascii="Arial" w:hAnsi="Arial" w:cs="Arial"/>
        </w:rPr>
        <w:t>análisis,</w:t>
      </w:r>
      <w:r w:rsidR="008604C0">
        <w:rPr>
          <w:rFonts w:ascii="Arial" w:hAnsi="Arial" w:cs="Arial"/>
        </w:rPr>
        <w:t xml:space="preserve"> resulta un conjunto </w:t>
      </w:r>
      <w:r w:rsidR="00945FB4">
        <w:rPr>
          <w:rFonts w:ascii="Arial" w:hAnsi="Arial" w:cs="Arial"/>
        </w:rPr>
        <w:t>de estudio formado por</w:t>
      </w:r>
      <w:r w:rsidR="008604C0">
        <w:rPr>
          <w:rFonts w:ascii="Arial" w:hAnsi="Arial" w:cs="Arial"/>
        </w:rPr>
        <w:t xml:space="preserve"> </w:t>
      </w:r>
      <w:r w:rsidR="0092212B">
        <w:rPr>
          <w:rFonts w:ascii="Arial" w:hAnsi="Arial" w:cs="Arial"/>
        </w:rPr>
        <w:t xml:space="preserve">7.301 </w:t>
      </w:r>
      <w:r w:rsidR="008604C0">
        <w:rPr>
          <w:rFonts w:ascii="Arial" w:hAnsi="Arial" w:cs="Arial"/>
        </w:rPr>
        <w:t>empresa.</w:t>
      </w:r>
    </w:p>
    <w:p w:rsidR="008604C0" w:rsidRDefault="008604C0" w:rsidP="00752453">
      <w:pPr>
        <w:spacing w:after="0" w:line="240" w:lineRule="auto"/>
        <w:jc w:val="both"/>
        <w:rPr>
          <w:rFonts w:ascii="Arial" w:hAnsi="Arial" w:cs="Arial"/>
        </w:rPr>
      </w:pPr>
    </w:p>
    <w:p w:rsidR="008604C0" w:rsidRPr="00465658" w:rsidRDefault="008604C0" w:rsidP="008604C0">
      <w:pPr>
        <w:spacing w:after="0" w:line="240" w:lineRule="auto"/>
        <w:jc w:val="both"/>
        <w:rPr>
          <w:rFonts w:ascii="Arial" w:eastAsia="Calibri" w:hAnsi="Arial" w:cs="Arial"/>
          <w:b/>
          <w:szCs w:val="28"/>
        </w:rPr>
      </w:pPr>
      <w:r>
        <w:rPr>
          <w:rFonts w:ascii="Arial" w:eastAsia="Calibri" w:hAnsi="Arial" w:cs="Arial"/>
          <w:b/>
          <w:szCs w:val="28"/>
        </w:rPr>
        <w:lastRenderedPageBreak/>
        <w:t>RESULTADOS Y CONCLUSIONES</w:t>
      </w:r>
    </w:p>
    <w:p w:rsidR="008604C0" w:rsidRPr="0075750F" w:rsidRDefault="008604C0" w:rsidP="008604C0">
      <w:pPr>
        <w:spacing w:after="0" w:line="240" w:lineRule="auto"/>
        <w:jc w:val="both"/>
        <w:rPr>
          <w:rFonts w:ascii="Arial" w:eastAsia="Calibri" w:hAnsi="Arial" w:cs="Arial"/>
          <w:b/>
          <w:szCs w:val="28"/>
          <w:highlight w:val="black"/>
        </w:rPr>
      </w:pPr>
    </w:p>
    <w:p w:rsidR="002A4B2C" w:rsidRPr="005822B1" w:rsidRDefault="00E87F4D" w:rsidP="002A4B2C">
      <w:pPr>
        <w:spacing w:after="0" w:line="240" w:lineRule="auto"/>
        <w:jc w:val="both"/>
        <w:rPr>
          <w:rFonts w:ascii="Arial" w:hAnsi="Arial" w:cs="Arial"/>
        </w:rPr>
      </w:pPr>
      <w:r w:rsidRPr="00E87F4D">
        <w:rPr>
          <w:rFonts w:ascii="Arial" w:hAnsi="Arial" w:cs="Arial"/>
        </w:rPr>
        <w:t xml:space="preserve">En </w:t>
      </w:r>
      <w:r w:rsidR="005822B1">
        <w:rPr>
          <w:rFonts w:ascii="Arial" w:hAnsi="Arial" w:cs="Arial"/>
        </w:rPr>
        <w:t>la</w:t>
      </w:r>
      <w:r w:rsidRPr="00E87F4D">
        <w:rPr>
          <w:rFonts w:ascii="Arial" w:hAnsi="Arial" w:cs="Arial"/>
        </w:rPr>
        <w:t xml:space="preserve"> última etapa</w:t>
      </w:r>
      <w:r w:rsidR="00D85813">
        <w:rPr>
          <w:rFonts w:ascii="Arial" w:hAnsi="Arial" w:cs="Arial"/>
        </w:rPr>
        <w:t xml:space="preserve"> del proceso de cálculo, como se ha indicado, </w:t>
      </w:r>
      <w:r w:rsidRPr="00E87F4D">
        <w:rPr>
          <w:rFonts w:ascii="Arial" w:hAnsi="Arial" w:cs="Arial"/>
        </w:rPr>
        <w:t xml:space="preserve">se procede a la obtención del índice SPM </w:t>
      </w:r>
      <w:r w:rsidR="00EA51CF">
        <w:rPr>
          <w:rFonts w:ascii="Arial" w:hAnsi="Arial" w:cs="Arial"/>
        </w:rPr>
        <w:t>a través</w:t>
      </w:r>
      <w:r w:rsidRPr="00E87F4D">
        <w:rPr>
          <w:rFonts w:ascii="Arial" w:hAnsi="Arial" w:cs="Arial"/>
        </w:rPr>
        <w:t xml:space="preserve"> del cociente </w:t>
      </w:r>
      <w:r w:rsidR="005822B1">
        <w:rPr>
          <w:rFonts w:ascii="Arial" w:hAnsi="Arial" w:cs="Arial"/>
        </w:rPr>
        <w:t>(3)</w:t>
      </w:r>
      <w:r w:rsidR="00D85813">
        <w:rPr>
          <w:rFonts w:ascii="Arial" w:hAnsi="Arial" w:cs="Arial"/>
        </w:rPr>
        <w:t xml:space="preserve"> </w:t>
      </w:r>
      <w:r w:rsidRPr="005822B1">
        <w:rPr>
          <w:rFonts w:ascii="Arial" w:hAnsi="Arial" w:cs="Arial"/>
        </w:rPr>
        <w:t>para cada empresa. Por medio de su ordenac</w:t>
      </w:r>
      <w:r w:rsidR="005822B1">
        <w:rPr>
          <w:rFonts w:ascii="Arial" w:hAnsi="Arial" w:cs="Arial"/>
        </w:rPr>
        <w:t xml:space="preserve">ión de mayor a menor se obtiene el </w:t>
      </w:r>
      <w:r w:rsidRPr="005822B1">
        <w:rPr>
          <w:rFonts w:ascii="Arial" w:hAnsi="Arial" w:cs="Arial"/>
        </w:rPr>
        <w:t xml:space="preserve">ranking de actuación </w:t>
      </w:r>
      <w:r w:rsidR="005822B1">
        <w:rPr>
          <w:rFonts w:ascii="Arial" w:hAnsi="Arial" w:cs="Arial"/>
        </w:rPr>
        <w:t xml:space="preserve">de </w:t>
      </w:r>
      <w:r w:rsidRPr="005822B1">
        <w:rPr>
          <w:rFonts w:ascii="Arial" w:hAnsi="Arial" w:cs="Arial"/>
        </w:rPr>
        <w:t xml:space="preserve">cada una de las </w:t>
      </w:r>
      <w:r w:rsidR="00D85813">
        <w:rPr>
          <w:rFonts w:ascii="Arial" w:hAnsi="Arial" w:cs="Arial"/>
        </w:rPr>
        <w:t>compañías</w:t>
      </w:r>
      <w:r w:rsidRPr="005822B1">
        <w:rPr>
          <w:rFonts w:ascii="Arial" w:hAnsi="Arial" w:cs="Arial"/>
        </w:rPr>
        <w:t xml:space="preserve"> analizadas. En </w:t>
      </w:r>
      <w:r w:rsidR="005822B1">
        <w:rPr>
          <w:rFonts w:ascii="Arial" w:hAnsi="Arial" w:cs="Arial"/>
        </w:rPr>
        <w:t>este punto es posible detectar</w:t>
      </w:r>
      <w:r w:rsidRPr="005822B1">
        <w:rPr>
          <w:rFonts w:ascii="Arial" w:hAnsi="Arial" w:cs="Arial"/>
        </w:rPr>
        <w:t xml:space="preserve"> qué empresa presenta la mejor actuación</w:t>
      </w:r>
      <w:r w:rsidR="002A4B2C">
        <w:rPr>
          <w:rFonts w:ascii="Arial" w:hAnsi="Arial" w:cs="Arial"/>
        </w:rPr>
        <w:t xml:space="preserve"> ya que e</w:t>
      </w:r>
      <w:r w:rsidR="002A4B2C" w:rsidRPr="005822B1">
        <w:rPr>
          <w:rFonts w:ascii="Arial" w:hAnsi="Arial" w:cs="Arial"/>
        </w:rPr>
        <w:t xml:space="preserve">sta jerarquización completa permite seleccionar la actividad más eficiente, distinguiéndola de aquellas actividades que le siguen en la clasificación. </w:t>
      </w:r>
    </w:p>
    <w:p w:rsidR="00E87F4D" w:rsidRPr="005822B1" w:rsidRDefault="00E87F4D" w:rsidP="008604C0">
      <w:pPr>
        <w:spacing w:after="0" w:line="240" w:lineRule="auto"/>
        <w:jc w:val="both"/>
        <w:rPr>
          <w:rFonts w:ascii="Arial" w:hAnsi="Arial" w:cs="Arial"/>
        </w:rPr>
      </w:pPr>
    </w:p>
    <w:p w:rsidR="00414DC2" w:rsidRDefault="005822B1" w:rsidP="005822B1">
      <w:pPr>
        <w:spacing w:after="0" w:line="240" w:lineRule="auto"/>
        <w:jc w:val="both"/>
        <w:rPr>
          <w:rFonts w:ascii="Arial" w:hAnsi="Arial" w:cs="Arial"/>
        </w:rPr>
      </w:pPr>
      <w:r>
        <w:rPr>
          <w:rFonts w:ascii="Arial" w:hAnsi="Arial" w:cs="Arial"/>
        </w:rPr>
        <w:t>Así</w:t>
      </w:r>
      <w:r w:rsidR="00D85813">
        <w:rPr>
          <w:rFonts w:ascii="Arial" w:hAnsi="Arial" w:cs="Arial"/>
        </w:rPr>
        <w:t>,</w:t>
      </w:r>
      <w:r>
        <w:rPr>
          <w:rFonts w:ascii="Arial" w:hAnsi="Arial" w:cs="Arial"/>
        </w:rPr>
        <w:t xml:space="preserve"> e</w:t>
      </w:r>
      <w:r w:rsidR="00E87F4D" w:rsidRPr="005822B1">
        <w:rPr>
          <w:rFonts w:ascii="Arial" w:hAnsi="Arial" w:cs="Arial"/>
        </w:rPr>
        <w:t xml:space="preserve">ste trabajo </w:t>
      </w:r>
      <w:r w:rsidR="00E168D1">
        <w:rPr>
          <w:rFonts w:ascii="Arial" w:hAnsi="Arial" w:cs="Arial"/>
        </w:rPr>
        <w:t>presenta</w:t>
      </w:r>
      <w:r w:rsidR="00E87F4D" w:rsidRPr="005822B1">
        <w:rPr>
          <w:rFonts w:ascii="Arial" w:hAnsi="Arial" w:cs="Arial"/>
        </w:rPr>
        <w:t xml:space="preserve"> un método de evaluación de la actuación de empresas </w:t>
      </w:r>
      <w:r w:rsidR="00D85813">
        <w:rPr>
          <w:rFonts w:ascii="Arial" w:hAnsi="Arial" w:cs="Arial"/>
        </w:rPr>
        <w:t>hortofrutícolas, entre ellas las cooperativas,</w:t>
      </w:r>
      <w:r w:rsidR="00E87F4D" w:rsidRPr="005822B1">
        <w:rPr>
          <w:rFonts w:ascii="Arial" w:hAnsi="Arial" w:cs="Arial"/>
        </w:rPr>
        <w:t xml:space="preserve"> basado en análisis </w:t>
      </w:r>
      <w:proofErr w:type="spellStart"/>
      <w:r w:rsidR="00E87F4D" w:rsidRPr="005822B1">
        <w:rPr>
          <w:rFonts w:ascii="Arial" w:hAnsi="Arial" w:cs="Arial"/>
        </w:rPr>
        <w:t>multicriterio</w:t>
      </w:r>
      <w:proofErr w:type="spellEnd"/>
      <w:r w:rsidR="00D85813">
        <w:rPr>
          <w:rFonts w:ascii="Arial" w:hAnsi="Arial" w:cs="Arial"/>
        </w:rPr>
        <w:t>,</w:t>
      </w:r>
      <w:r w:rsidR="00E87F4D" w:rsidRPr="005822B1">
        <w:rPr>
          <w:rFonts w:ascii="Arial" w:hAnsi="Arial" w:cs="Arial"/>
        </w:rPr>
        <w:t xml:space="preserve"> como investigación de la eficiencia de dichas compañías. En este punto cabe señalar que el objetivo de esta investigación no es dar una valoración económica de la compañía sino establecer una ordenación completa de las </w:t>
      </w:r>
      <w:r w:rsidR="00E168D1">
        <w:rPr>
          <w:rFonts w:ascii="Arial" w:hAnsi="Arial" w:cs="Arial"/>
        </w:rPr>
        <w:t>firmas</w:t>
      </w:r>
      <w:r w:rsidR="00E87F4D" w:rsidRPr="005822B1">
        <w:rPr>
          <w:rFonts w:ascii="Arial" w:hAnsi="Arial" w:cs="Arial"/>
        </w:rPr>
        <w:t xml:space="preserve"> de acuerdo con la eficiencia de su actuación. Para ello </w:t>
      </w:r>
      <w:r w:rsidR="00D85813" w:rsidRPr="005822B1">
        <w:rPr>
          <w:rFonts w:ascii="Arial" w:hAnsi="Arial" w:cs="Arial"/>
        </w:rPr>
        <w:t>se estima conveniente el uso de variables básicas de la función de producción tales como trabajo y capital que</w:t>
      </w:r>
      <w:r w:rsidR="00DE1CB3">
        <w:rPr>
          <w:rFonts w:ascii="Arial" w:hAnsi="Arial" w:cs="Arial"/>
        </w:rPr>
        <w:t>,</w:t>
      </w:r>
      <w:r w:rsidR="00D85813" w:rsidRPr="005822B1">
        <w:rPr>
          <w:rFonts w:ascii="Arial" w:hAnsi="Arial" w:cs="Arial"/>
        </w:rPr>
        <w:t xml:space="preserve"> en este estudio</w:t>
      </w:r>
      <w:r w:rsidR="00DE1CB3">
        <w:rPr>
          <w:rFonts w:ascii="Arial" w:hAnsi="Arial" w:cs="Arial"/>
        </w:rPr>
        <w:t>,</w:t>
      </w:r>
      <w:r w:rsidR="009F57ED">
        <w:rPr>
          <w:rFonts w:ascii="Arial" w:hAnsi="Arial" w:cs="Arial"/>
        </w:rPr>
        <w:t xml:space="preserve"> quedan reflejadas</w:t>
      </w:r>
      <w:r w:rsidR="00D85813" w:rsidRPr="005822B1">
        <w:rPr>
          <w:rFonts w:ascii="Arial" w:hAnsi="Arial" w:cs="Arial"/>
        </w:rPr>
        <w:t xml:space="preserve"> en gastos de personal e inmovilizado. </w:t>
      </w:r>
      <w:r w:rsidR="00E168D1">
        <w:rPr>
          <w:rFonts w:ascii="Arial" w:hAnsi="Arial" w:cs="Arial"/>
        </w:rPr>
        <w:t xml:space="preserve">Con la consideración simultánea de un </w:t>
      </w:r>
      <w:r w:rsidR="00E168D1" w:rsidRPr="005822B1">
        <w:rPr>
          <w:rFonts w:ascii="Arial" w:hAnsi="Arial" w:cs="Arial"/>
        </w:rPr>
        <w:t>conjunto de indicadore</w:t>
      </w:r>
      <w:r w:rsidR="00E168D1">
        <w:rPr>
          <w:rFonts w:ascii="Arial" w:hAnsi="Arial" w:cs="Arial"/>
        </w:rPr>
        <w:t>s se obtienen mejores resultados que</w:t>
      </w:r>
      <w:r w:rsidR="002A4B2C">
        <w:rPr>
          <w:rFonts w:ascii="Arial" w:hAnsi="Arial" w:cs="Arial"/>
        </w:rPr>
        <w:t xml:space="preserve"> con la consideración de uno só</w:t>
      </w:r>
      <w:r w:rsidR="00E168D1">
        <w:rPr>
          <w:rFonts w:ascii="Arial" w:hAnsi="Arial" w:cs="Arial"/>
        </w:rPr>
        <w:t>lo</w:t>
      </w:r>
      <w:r w:rsidR="008D6210">
        <w:rPr>
          <w:rFonts w:ascii="Arial" w:hAnsi="Arial" w:cs="Arial"/>
        </w:rPr>
        <w:t>. Esta circunstancia se amplía</w:t>
      </w:r>
      <w:r w:rsidR="00E168D1">
        <w:rPr>
          <w:rFonts w:ascii="Arial" w:hAnsi="Arial" w:cs="Arial"/>
        </w:rPr>
        <w:t xml:space="preserve"> cuando</w:t>
      </w:r>
      <w:r w:rsidR="008D6210">
        <w:rPr>
          <w:rFonts w:ascii="Arial" w:hAnsi="Arial" w:cs="Arial"/>
        </w:rPr>
        <w:t>, como sucede en este caso,</w:t>
      </w:r>
      <w:r w:rsidR="00E168D1">
        <w:rPr>
          <w:rFonts w:ascii="Arial" w:hAnsi="Arial" w:cs="Arial"/>
        </w:rPr>
        <w:t xml:space="preserve"> los pesos de agregación </w:t>
      </w:r>
      <w:r w:rsidR="00E168D1" w:rsidRPr="005822B1">
        <w:rPr>
          <w:rFonts w:ascii="Arial" w:hAnsi="Arial" w:cs="Arial"/>
        </w:rPr>
        <w:t xml:space="preserve">son determinados por el </w:t>
      </w:r>
      <w:r w:rsidR="008D6210">
        <w:rPr>
          <w:rFonts w:ascii="Arial" w:hAnsi="Arial" w:cs="Arial"/>
        </w:rPr>
        <w:t xml:space="preserve">propio </w:t>
      </w:r>
      <w:r w:rsidR="00E168D1" w:rsidRPr="005822B1">
        <w:rPr>
          <w:rFonts w:ascii="Arial" w:hAnsi="Arial" w:cs="Arial"/>
        </w:rPr>
        <w:t>modelo. Este aspecto reduce la subjetividad del proceso de cuantificar y medir la eficiencia</w:t>
      </w:r>
      <w:r w:rsidR="00E168D1">
        <w:rPr>
          <w:rFonts w:ascii="Arial" w:hAnsi="Arial" w:cs="Arial"/>
        </w:rPr>
        <w:t xml:space="preserve"> frente a los estudios que usan como pesos de </w:t>
      </w:r>
      <w:r w:rsidR="002A4B2C">
        <w:rPr>
          <w:rFonts w:ascii="Arial" w:hAnsi="Arial" w:cs="Arial"/>
        </w:rPr>
        <w:t>agregación</w:t>
      </w:r>
      <w:r w:rsidR="00E168D1">
        <w:rPr>
          <w:rFonts w:ascii="Arial" w:hAnsi="Arial" w:cs="Arial"/>
        </w:rPr>
        <w:t xml:space="preserve"> info</w:t>
      </w:r>
      <w:r w:rsidR="002A4B2C">
        <w:rPr>
          <w:rFonts w:ascii="Arial" w:hAnsi="Arial" w:cs="Arial"/>
        </w:rPr>
        <w:t xml:space="preserve">rmación obtenida de valoraciones de </w:t>
      </w:r>
      <w:r w:rsidR="00E168D1">
        <w:rPr>
          <w:rFonts w:ascii="Arial" w:hAnsi="Arial" w:cs="Arial"/>
        </w:rPr>
        <w:t>expertos</w:t>
      </w:r>
      <w:r w:rsidR="002A4B2C">
        <w:rPr>
          <w:rFonts w:ascii="Arial" w:hAnsi="Arial" w:cs="Arial"/>
        </w:rPr>
        <w:t>.</w:t>
      </w:r>
    </w:p>
    <w:p w:rsidR="00414DC2" w:rsidRDefault="00414DC2" w:rsidP="005822B1">
      <w:pPr>
        <w:spacing w:after="0" w:line="240" w:lineRule="auto"/>
        <w:jc w:val="both"/>
        <w:rPr>
          <w:rFonts w:ascii="Arial" w:hAnsi="Arial" w:cs="Arial"/>
        </w:rPr>
      </w:pPr>
    </w:p>
    <w:p w:rsidR="005822B1" w:rsidRDefault="00E87F4D" w:rsidP="005822B1">
      <w:pPr>
        <w:spacing w:after="0" w:line="240" w:lineRule="auto"/>
        <w:jc w:val="both"/>
        <w:rPr>
          <w:rFonts w:ascii="Arial" w:hAnsi="Arial" w:cs="Arial"/>
        </w:rPr>
      </w:pPr>
      <w:r w:rsidRPr="005822B1">
        <w:rPr>
          <w:rFonts w:ascii="Arial" w:hAnsi="Arial" w:cs="Arial"/>
        </w:rPr>
        <w:t xml:space="preserve">En </w:t>
      </w:r>
      <w:r w:rsidR="008363DD">
        <w:rPr>
          <w:rFonts w:ascii="Arial" w:hAnsi="Arial" w:cs="Arial"/>
        </w:rPr>
        <w:t>conclusión</w:t>
      </w:r>
      <w:r w:rsidRPr="005822B1">
        <w:rPr>
          <w:rFonts w:ascii="Arial" w:hAnsi="Arial" w:cs="Arial"/>
        </w:rPr>
        <w:t xml:space="preserve">, el análisis </w:t>
      </w:r>
      <w:proofErr w:type="spellStart"/>
      <w:r w:rsidRPr="005822B1">
        <w:rPr>
          <w:rFonts w:ascii="Arial" w:hAnsi="Arial" w:cs="Arial"/>
        </w:rPr>
        <w:t>multicriterio</w:t>
      </w:r>
      <w:proofErr w:type="spellEnd"/>
      <w:r w:rsidRPr="005822B1">
        <w:rPr>
          <w:rFonts w:ascii="Arial" w:hAnsi="Arial" w:cs="Arial"/>
        </w:rPr>
        <w:t xml:space="preserve"> realizado en este trabajo permite establecer un modelo compl</w:t>
      </w:r>
      <w:r w:rsidR="009F57ED">
        <w:rPr>
          <w:rFonts w:ascii="Arial" w:hAnsi="Arial" w:cs="Arial"/>
        </w:rPr>
        <w:t>eto, objetivo e informativo de</w:t>
      </w:r>
      <w:r w:rsidRPr="005822B1">
        <w:rPr>
          <w:rFonts w:ascii="Arial" w:hAnsi="Arial" w:cs="Arial"/>
        </w:rPr>
        <w:t xml:space="preserve"> la medida de la actuación y la posición competitiva d</w:t>
      </w:r>
      <w:r w:rsidR="008363DD">
        <w:rPr>
          <w:rFonts w:ascii="Arial" w:hAnsi="Arial" w:cs="Arial"/>
        </w:rPr>
        <w:t>e las compañías dentro de un</w:t>
      </w:r>
      <w:r w:rsidRPr="005822B1">
        <w:rPr>
          <w:rFonts w:ascii="Arial" w:hAnsi="Arial" w:cs="Arial"/>
        </w:rPr>
        <w:t xml:space="preserve"> </w:t>
      </w:r>
      <w:r w:rsidR="008363DD">
        <w:rPr>
          <w:rFonts w:ascii="Arial" w:hAnsi="Arial" w:cs="Arial"/>
        </w:rPr>
        <w:t>sector, concretamente el hortofrutícola español</w:t>
      </w:r>
      <w:r w:rsidRPr="005822B1">
        <w:rPr>
          <w:rFonts w:ascii="Arial" w:hAnsi="Arial" w:cs="Arial"/>
        </w:rPr>
        <w:t xml:space="preserve">. </w:t>
      </w:r>
      <w:r w:rsidR="00673EE1">
        <w:rPr>
          <w:rFonts w:ascii="Arial" w:hAnsi="Arial" w:cs="Arial"/>
        </w:rPr>
        <w:t>C</w:t>
      </w:r>
      <w:r w:rsidR="005822B1" w:rsidRPr="005822B1">
        <w:rPr>
          <w:rFonts w:ascii="Arial" w:hAnsi="Arial" w:cs="Arial"/>
        </w:rPr>
        <w:t xml:space="preserve">on esta propuesta </w:t>
      </w:r>
      <w:r w:rsidR="00673EE1">
        <w:rPr>
          <w:rFonts w:ascii="Arial" w:hAnsi="Arial" w:cs="Arial"/>
        </w:rPr>
        <w:t xml:space="preserve">se </w:t>
      </w:r>
      <w:r w:rsidR="009F57ED">
        <w:rPr>
          <w:rFonts w:ascii="Arial" w:hAnsi="Arial" w:cs="Arial"/>
        </w:rPr>
        <w:t>está ofreciendo</w:t>
      </w:r>
      <w:r w:rsidR="005822B1" w:rsidRPr="005822B1">
        <w:rPr>
          <w:rFonts w:ascii="Arial" w:hAnsi="Arial" w:cs="Arial"/>
        </w:rPr>
        <w:t xml:space="preserve"> al </w:t>
      </w:r>
      <w:r w:rsidR="00EA51CF">
        <w:rPr>
          <w:rFonts w:ascii="Arial" w:hAnsi="Arial" w:cs="Arial"/>
        </w:rPr>
        <w:t>analista</w:t>
      </w:r>
      <w:r w:rsidR="005822B1" w:rsidRPr="005822B1">
        <w:rPr>
          <w:rFonts w:ascii="Arial" w:hAnsi="Arial" w:cs="Arial"/>
        </w:rPr>
        <w:t xml:space="preserve"> </w:t>
      </w:r>
      <w:r w:rsidR="00673EE1">
        <w:rPr>
          <w:rFonts w:ascii="Arial" w:hAnsi="Arial" w:cs="Arial"/>
        </w:rPr>
        <w:t>un</w:t>
      </w:r>
      <w:r w:rsidR="005822B1" w:rsidRPr="005822B1">
        <w:rPr>
          <w:rFonts w:ascii="Arial" w:hAnsi="Arial" w:cs="Arial"/>
        </w:rPr>
        <w:t xml:space="preserve"> instrumento </w:t>
      </w:r>
      <w:r w:rsidR="00EA51CF">
        <w:rPr>
          <w:rFonts w:ascii="Arial" w:hAnsi="Arial" w:cs="Arial"/>
        </w:rPr>
        <w:t xml:space="preserve">adicional y complementario a otros </w:t>
      </w:r>
      <w:r w:rsidR="005822B1" w:rsidRPr="005822B1">
        <w:rPr>
          <w:rFonts w:ascii="Arial" w:hAnsi="Arial" w:cs="Arial"/>
        </w:rPr>
        <w:t>que le permit</w:t>
      </w:r>
      <w:r w:rsidR="009F57ED">
        <w:rPr>
          <w:rFonts w:ascii="Arial" w:hAnsi="Arial" w:cs="Arial"/>
        </w:rPr>
        <w:t>e</w:t>
      </w:r>
      <w:r w:rsidR="005822B1" w:rsidRPr="005822B1">
        <w:rPr>
          <w:rFonts w:ascii="Arial" w:hAnsi="Arial" w:cs="Arial"/>
        </w:rPr>
        <w:t xml:space="preserve"> abordar la valoración de empresas y acotar con mayor precisión </w:t>
      </w:r>
      <w:r w:rsidR="009F57ED">
        <w:rPr>
          <w:rFonts w:ascii="Arial" w:hAnsi="Arial" w:cs="Arial"/>
        </w:rPr>
        <w:t>su</w:t>
      </w:r>
      <w:r w:rsidR="005822B1" w:rsidRPr="005822B1">
        <w:rPr>
          <w:rFonts w:ascii="Arial" w:hAnsi="Arial" w:cs="Arial"/>
        </w:rPr>
        <w:t xml:space="preserve"> eficiencia. </w:t>
      </w:r>
    </w:p>
    <w:p w:rsidR="005822B1" w:rsidRDefault="005822B1" w:rsidP="008604C0">
      <w:pPr>
        <w:spacing w:after="0" w:line="240" w:lineRule="auto"/>
        <w:jc w:val="both"/>
        <w:rPr>
          <w:rFonts w:ascii="Arial" w:hAnsi="Arial" w:cs="Arial"/>
        </w:rPr>
      </w:pPr>
    </w:p>
    <w:p w:rsidR="005822B1" w:rsidRDefault="005822B1" w:rsidP="008604C0">
      <w:pPr>
        <w:spacing w:after="0" w:line="240" w:lineRule="auto"/>
        <w:jc w:val="both"/>
        <w:rPr>
          <w:rFonts w:ascii="Arial" w:hAnsi="Arial" w:cs="Arial"/>
        </w:rPr>
      </w:pPr>
    </w:p>
    <w:p w:rsidR="008604C0" w:rsidRPr="009109CA" w:rsidRDefault="008604C0" w:rsidP="008604C0">
      <w:pPr>
        <w:spacing w:after="0" w:line="240" w:lineRule="auto"/>
        <w:jc w:val="both"/>
        <w:rPr>
          <w:rFonts w:ascii="Arial" w:eastAsia="Calibri" w:hAnsi="Arial" w:cs="Arial"/>
          <w:b/>
          <w:szCs w:val="28"/>
          <w:lang w:val="en-GB"/>
        </w:rPr>
      </w:pPr>
      <w:r w:rsidRPr="009109CA">
        <w:rPr>
          <w:rFonts w:ascii="Arial" w:eastAsia="Calibri" w:hAnsi="Arial" w:cs="Arial"/>
          <w:b/>
          <w:szCs w:val="28"/>
          <w:lang w:val="en-GB"/>
        </w:rPr>
        <w:t>BIBLIOGRAFÍA</w:t>
      </w:r>
    </w:p>
    <w:p w:rsidR="008604C0" w:rsidRPr="009109CA" w:rsidRDefault="008604C0" w:rsidP="008604C0">
      <w:pPr>
        <w:spacing w:after="0" w:line="240" w:lineRule="auto"/>
        <w:jc w:val="both"/>
        <w:rPr>
          <w:rFonts w:ascii="Arial" w:eastAsia="Calibri" w:hAnsi="Arial" w:cs="Arial"/>
          <w:b/>
          <w:szCs w:val="28"/>
          <w:highlight w:val="black"/>
          <w:lang w:val="en-GB"/>
        </w:rPr>
      </w:pPr>
    </w:p>
    <w:p w:rsidR="00F73519" w:rsidRPr="00F460A0" w:rsidRDefault="00F73519" w:rsidP="00F73519">
      <w:pPr>
        <w:spacing w:after="0" w:line="240" w:lineRule="auto"/>
        <w:jc w:val="both"/>
        <w:rPr>
          <w:rFonts w:ascii="Arial" w:hAnsi="Arial" w:cs="Arial"/>
          <w:i/>
          <w:lang w:val="en-GB"/>
        </w:rPr>
      </w:pPr>
      <w:r>
        <w:rPr>
          <w:rFonts w:ascii="Arial" w:hAnsi="Arial" w:cs="Arial"/>
          <w:lang w:val="en-GB"/>
        </w:rPr>
        <w:t xml:space="preserve">ALDAZ, N. &amp; MILLÁN, J.A. (2003): "Regional productivity of Spanish agriculture in a panel DEA framework", </w:t>
      </w:r>
      <w:r>
        <w:rPr>
          <w:rFonts w:ascii="Arial" w:hAnsi="Arial" w:cs="Arial"/>
          <w:i/>
          <w:lang w:val="en-GB"/>
        </w:rPr>
        <w:t>Applied Economic Letters, 10, 87-90.</w:t>
      </w:r>
    </w:p>
    <w:p w:rsidR="009109CA" w:rsidRDefault="009109CA" w:rsidP="008604C0">
      <w:pPr>
        <w:spacing w:after="0" w:line="240" w:lineRule="auto"/>
        <w:jc w:val="both"/>
        <w:rPr>
          <w:rFonts w:ascii="Arial" w:hAnsi="Arial" w:cs="Arial"/>
          <w:lang w:val="en-GB"/>
        </w:rPr>
      </w:pPr>
      <w:r w:rsidRPr="009109CA">
        <w:rPr>
          <w:rFonts w:ascii="Arial" w:hAnsi="Arial" w:cs="Arial"/>
          <w:lang w:val="en-GB"/>
        </w:rPr>
        <w:t xml:space="preserve">BALLESTERO, E. (1999): </w:t>
      </w:r>
      <w:r>
        <w:rPr>
          <w:rFonts w:ascii="Arial" w:hAnsi="Arial" w:cs="Arial"/>
          <w:lang w:val="en-GB"/>
        </w:rPr>
        <w:t>"</w:t>
      </w:r>
      <w:r w:rsidRPr="009109CA">
        <w:rPr>
          <w:rFonts w:ascii="Arial" w:hAnsi="Arial" w:cs="Arial"/>
          <w:lang w:val="en-GB"/>
        </w:rPr>
        <w:t>Measuring Efficiency by a Single Price System</w:t>
      </w:r>
      <w:r>
        <w:rPr>
          <w:rFonts w:ascii="Arial" w:hAnsi="Arial" w:cs="Arial"/>
          <w:lang w:val="en-GB"/>
        </w:rPr>
        <w:t xml:space="preserve">", </w:t>
      </w:r>
      <w:r w:rsidRPr="009109CA">
        <w:rPr>
          <w:rFonts w:ascii="Arial" w:hAnsi="Arial" w:cs="Arial"/>
          <w:i/>
          <w:lang w:val="en-GB"/>
        </w:rPr>
        <w:t>European Journal of Operational Research</w:t>
      </w:r>
      <w:r>
        <w:rPr>
          <w:rFonts w:ascii="Arial" w:hAnsi="Arial" w:cs="Arial"/>
          <w:lang w:val="en-GB"/>
        </w:rPr>
        <w:t xml:space="preserve">, 115, </w:t>
      </w:r>
      <w:r w:rsidRPr="009109CA">
        <w:rPr>
          <w:rFonts w:ascii="Arial" w:hAnsi="Arial" w:cs="Arial"/>
          <w:lang w:val="en-GB"/>
        </w:rPr>
        <w:t>616-623.</w:t>
      </w:r>
    </w:p>
    <w:p w:rsidR="00F73519" w:rsidRDefault="00F73519" w:rsidP="00F73519">
      <w:pPr>
        <w:spacing w:after="0" w:line="240" w:lineRule="auto"/>
        <w:jc w:val="both"/>
        <w:rPr>
          <w:rFonts w:ascii="Arial" w:hAnsi="Arial" w:cs="Arial"/>
          <w:lang w:val="en-GB"/>
        </w:rPr>
      </w:pPr>
      <w:r>
        <w:rPr>
          <w:rFonts w:ascii="Arial" w:hAnsi="Arial" w:cs="Arial"/>
          <w:lang w:val="en-GB"/>
        </w:rPr>
        <w:t xml:space="preserve">BOYLE, G.E. (2004): "The economic efficiency of Irish dairy marketing co-operatives", </w:t>
      </w:r>
      <w:r>
        <w:rPr>
          <w:rFonts w:ascii="Arial" w:hAnsi="Arial" w:cs="Arial"/>
          <w:i/>
          <w:lang w:val="en-GB"/>
        </w:rPr>
        <w:t xml:space="preserve">Agribusiness, </w:t>
      </w:r>
      <w:r>
        <w:rPr>
          <w:rFonts w:ascii="Arial" w:hAnsi="Arial" w:cs="Arial"/>
          <w:lang w:val="en-GB"/>
        </w:rPr>
        <w:t>20:2, 143-153.</w:t>
      </w:r>
    </w:p>
    <w:p w:rsidR="009109CA" w:rsidRDefault="009109CA" w:rsidP="008604C0">
      <w:pPr>
        <w:spacing w:after="0" w:line="240" w:lineRule="auto"/>
        <w:jc w:val="both"/>
        <w:rPr>
          <w:rFonts w:ascii="Arial" w:hAnsi="Arial" w:cs="Arial"/>
          <w:lang w:val="en-GB"/>
        </w:rPr>
      </w:pPr>
      <w:r w:rsidRPr="009109CA">
        <w:rPr>
          <w:rFonts w:ascii="Arial" w:hAnsi="Arial" w:cs="Arial"/>
          <w:lang w:val="en-GB"/>
        </w:rPr>
        <w:t xml:space="preserve">CHARNES, A., COOPER, W.W., RHODES, E. (1978): </w:t>
      </w:r>
      <w:r w:rsidR="00CB64AF">
        <w:rPr>
          <w:rFonts w:ascii="Arial" w:hAnsi="Arial" w:cs="Arial"/>
          <w:lang w:val="en-GB"/>
        </w:rPr>
        <w:t>"</w:t>
      </w:r>
      <w:r w:rsidRPr="009109CA">
        <w:rPr>
          <w:rFonts w:ascii="Arial" w:hAnsi="Arial" w:cs="Arial"/>
          <w:lang w:val="en-GB"/>
        </w:rPr>
        <w:t>Measuring the Efficiency of Decision Making Units</w:t>
      </w:r>
      <w:r w:rsidR="00CB64AF">
        <w:rPr>
          <w:rFonts w:ascii="Arial" w:hAnsi="Arial" w:cs="Arial"/>
          <w:lang w:val="en-GB"/>
        </w:rPr>
        <w:t>",</w:t>
      </w:r>
      <w:r w:rsidRPr="009109CA">
        <w:rPr>
          <w:rFonts w:ascii="Arial" w:hAnsi="Arial" w:cs="Arial"/>
          <w:lang w:val="en-GB"/>
        </w:rPr>
        <w:t xml:space="preserve"> </w:t>
      </w:r>
      <w:r w:rsidRPr="00CB64AF">
        <w:rPr>
          <w:rFonts w:ascii="Arial" w:hAnsi="Arial" w:cs="Arial"/>
          <w:i/>
          <w:lang w:val="en-GB"/>
        </w:rPr>
        <w:t>European Journal of Operational Research</w:t>
      </w:r>
      <w:r w:rsidRPr="009109CA">
        <w:rPr>
          <w:rFonts w:ascii="Arial" w:hAnsi="Arial" w:cs="Arial"/>
          <w:lang w:val="en-GB"/>
        </w:rPr>
        <w:t>, 2 (6), 429-444.</w:t>
      </w:r>
    </w:p>
    <w:p w:rsidR="00F73519" w:rsidRDefault="00F73519" w:rsidP="00F73519">
      <w:pPr>
        <w:spacing w:after="0" w:line="240" w:lineRule="auto"/>
        <w:jc w:val="both"/>
        <w:rPr>
          <w:rFonts w:ascii="Arial" w:hAnsi="Arial" w:cs="Arial"/>
        </w:rPr>
      </w:pPr>
      <w:r w:rsidRPr="008D1847">
        <w:rPr>
          <w:rFonts w:ascii="Arial" w:hAnsi="Arial" w:cs="Arial"/>
        </w:rPr>
        <w:t xml:space="preserve">DAMAS, E. &amp; ROMERO, C. (1997): "Análisis no </w:t>
      </w:r>
      <w:proofErr w:type="spellStart"/>
      <w:r w:rsidRPr="008D1847">
        <w:rPr>
          <w:rFonts w:ascii="Arial" w:hAnsi="Arial" w:cs="Arial"/>
        </w:rPr>
        <w:t>param</w:t>
      </w:r>
      <w:r>
        <w:rPr>
          <w:rFonts w:ascii="Arial" w:hAnsi="Arial" w:cs="Arial"/>
        </w:rPr>
        <w:t>étrico</w:t>
      </w:r>
      <w:proofErr w:type="spellEnd"/>
      <w:r>
        <w:rPr>
          <w:rFonts w:ascii="Arial" w:hAnsi="Arial" w:cs="Arial"/>
        </w:rPr>
        <w:t xml:space="preserve"> de la eficiencia relativa de las almazaras cooperativas en la provincia de Jaén durante el período 1975-1993", </w:t>
      </w:r>
      <w:r>
        <w:rPr>
          <w:rFonts w:ascii="Arial" w:hAnsi="Arial" w:cs="Arial"/>
          <w:i/>
        </w:rPr>
        <w:t>Revista de Economía Agraria</w:t>
      </w:r>
      <w:r w:rsidRPr="008D1847">
        <w:rPr>
          <w:rFonts w:ascii="Arial" w:hAnsi="Arial" w:cs="Arial"/>
        </w:rPr>
        <w:t>, 180, 279-304.</w:t>
      </w:r>
    </w:p>
    <w:p w:rsidR="00F73519" w:rsidRPr="00F460A0" w:rsidRDefault="00F73519" w:rsidP="00F73519">
      <w:pPr>
        <w:spacing w:after="0" w:line="240" w:lineRule="auto"/>
        <w:jc w:val="both"/>
        <w:rPr>
          <w:rFonts w:ascii="Arial" w:hAnsi="Arial" w:cs="Arial"/>
          <w:lang w:val="en-GB"/>
        </w:rPr>
      </w:pPr>
      <w:r w:rsidRPr="00465B2C">
        <w:rPr>
          <w:rFonts w:ascii="Arial" w:hAnsi="Arial" w:cs="Arial"/>
          <w:lang w:val="en-GB"/>
        </w:rPr>
        <w:t>DIMARA, E., PANTZIOS, C.J</w:t>
      </w:r>
      <w:r w:rsidRPr="00F460A0">
        <w:rPr>
          <w:rFonts w:ascii="Arial" w:hAnsi="Arial" w:cs="Arial"/>
          <w:lang w:val="en-GB"/>
        </w:rPr>
        <w:t xml:space="preserve">., SKURAS, D. &amp; TSEKOURAS, K. (2005): "The impact of regulated notions of quality on farm efficiency: a DEA application", </w:t>
      </w:r>
      <w:r w:rsidRPr="00F460A0">
        <w:rPr>
          <w:rFonts w:ascii="Arial" w:hAnsi="Arial" w:cs="Arial"/>
          <w:i/>
          <w:lang w:val="en-GB"/>
        </w:rPr>
        <w:t>European Journal of Operational Research</w:t>
      </w:r>
      <w:r w:rsidRPr="00F460A0">
        <w:rPr>
          <w:rFonts w:ascii="Arial" w:hAnsi="Arial" w:cs="Arial"/>
          <w:lang w:val="en-GB"/>
        </w:rPr>
        <w:t>, 16 (2), 416-431.</w:t>
      </w:r>
    </w:p>
    <w:p w:rsidR="00F73519" w:rsidRDefault="00F73519" w:rsidP="008604C0">
      <w:pPr>
        <w:spacing w:after="0" w:line="240" w:lineRule="auto"/>
        <w:jc w:val="both"/>
        <w:rPr>
          <w:rFonts w:ascii="Arial" w:hAnsi="Arial" w:cs="Arial"/>
          <w:lang w:val="en-GB"/>
        </w:rPr>
      </w:pPr>
      <w:r>
        <w:rPr>
          <w:rFonts w:ascii="Arial" w:hAnsi="Arial" w:cs="Arial"/>
          <w:lang w:val="en-GB"/>
        </w:rPr>
        <w:t xml:space="preserve">DOUCOULIAGOS, H. &amp; HONE, P. (2000): "The efficiency of the Australian dairy processing industry", </w:t>
      </w:r>
      <w:r>
        <w:rPr>
          <w:rFonts w:ascii="Arial" w:hAnsi="Arial" w:cs="Arial"/>
          <w:i/>
          <w:lang w:val="en-GB"/>
        </w:rPr>
        <w:t xml:space="preserve">The Australian Journal of Agricultural and Resource Economics, </w:t>
      </w:r>
      <w:r w:rsidRPr="00CC2F73">
        <w:rPr>
          <w:rFonts w:ascii="Arial" w:hAnsi="Arial" w:cs="Arial"/>
          <w:lang w:val="en-GB"/>
        </w:rPr>
        <w:t>44, 423-438.</w:t>
      </w:r>
    </w:p>
    <w:p w:rsidR="00F73519" w:rsidRDefault="00F73519" w:rsidP="00F73519">
      <w:pPr>
        <w:spacing w:after="0" w:line="240" w:lineRule="auto"/>
        <w:jc w:val="both"/>
        <w:rPr>
          <w:rFonts w:ascii="Arial" w:hAnsi="Arial" w:cs="Arial"/>
          <w:lang w:val="en-GB"/>
        </w:rPr>
      </w:pPr>
      <w:r w:rsidRPr="00F460A0">
        <w:rPr>
          <w:rFonts w:ascii="Arial" w:hAnsi="Arial" w:cs="Arial"/>
          <w:lang w:val="en-GB"/>
        </w:rPr>
        <w:t>FERRIER, G.D. &amp; PORTER, P.K. (1991): "Th</w:t>
      </w:r>
      <w:r>
        <w:rPr>
          <w:rFonts w:ascii="Arial" w:hAnsi="Arial" w:cs="Arial"/>
          <w:lang w:val="en-GB"/>
        </w:rPr>
        <w:t xml:space="preserve">e productive efficiency of US milk processing co-operatives", </w:t>
      </w:r>
      <w:r>
        <w:rPr>
          <w:rFonts w:ascii="Arial" w:hAnsi="Arial" w:cs="Arial"/>
          <w:i/>
          <w:lang w:val="en-GB"/>
        </w:rPr>
        <w:t>Journal of Agricultural Economics</w:t>
      </w:r>
      <w:r w:rsidRPr="00F460A0">
        <w:rPr>
          <w:rFonts w:ascii="Arial" w:hAnsi="Arial" w:cs="Arial"/>
          <w:lang w:val="en-GB"/>
        </w:rPr>
        <w:t>, 42 (2), 161-174.</w:t>
      </w:r>
    </w:p>
    <w:p w:rsidR="00CB64AF" w:rsidRDefault="00CB64AF" w:rsidP="00CB64AF">
      <w:pPr>
        <w:spacing w:after="0" w:line="240" w:lineRule="auto"/>
        <w:jc w:val="both"/>
        <w:rPr>
          <w:rFonts w:ascii="Arial" w:hAnsi="Arial" w:cs="Arial"/>
          <w:lang w:val="en-GB"/>
        </w:rPr>
      </w:pPr>
      <w:r>
        <w:rPr>
          <w:rFonts w:ascii="Arial" w:hAnsi="Arial" w:cs="Arial"/>
          <w:lang w:val="en-GB"/>
        </w:rPr>
        <w:t xml:space="preserve">GOTCH, A. &amp; BALCOMBE, K. (2006): "Ranking efficiency units in DEA using bootstrapping. An applied analysis for Slovenian Farm data", </w:t>
      </w:r>
      <w:r w:rsidRPr="00CB64AF">
        <w:rPr>
          <w:rFonts w:ascii="Arial" w:hAnsi="Arial" w:cs="Arial"/>
          <w:i/>
          <w:lang w:val="en-GB"/>
        </w:rPr>
        <w:t>Agricultural Economics</w:t>
      </w:r>
      <w:r>
        <w:rPr>
          <w:rFonts w:ascii="Arial" w:hAnsi="Arial" w:cs="Arial"/>
          <w:lang w:val="en-GB"/>
        </w:rPr>
        <w:t>, 35, 2, 223-229.</w:t>
      </w:r>
    </w:p>
    <w:p w:rsidR="00F73519" w:rsidRDefault="00F73519" w:rsidP="00F73519">
      <w:pPr>
        <w:spacing w:after="0" w:line="240" w:lineRule="auto"/>
        <w:jc w:val="both"/>
        <w:rPr>
          <w:rFonts w:ascii="Arial" w:hAnsi="Arial" w:cs="Arial"/>
          <w:lang w:val="en-GB"/>
        </w:rPr>
      </w:pPr>
      <w:r w:rsidRPr="00F460A0">
        <w:rPr>
          <w:rFonts w:ascii="Arial" w:hAnsi="Arial" w:cs="Arial"/>
          <w:lang w:val="en-GB"/>
        </w:rPr>
        <w:lastRenderedPageBreak/>
        <w:t xml:space="preserve">MALANA, N.M. &amp; MALANO, H.M. (2006): "Benchmarking productive efficiency of selected wheat areas in Pakistan and India using Data Envelopment Analysis", </w:t>
      </w:r>
      <w:r w:rsidRPr="00F460A0">
        <w:rPr>
          <w:rFonts w:ascii="Arial" w:hAnsi="Arial" w:cs="Arial"/>
          <w:i/>
          <w:lang w:val="en-GB"/>
        </w:rPr>
        <w:t>Irrigation an Drainage</w:t>
      </w:r>
      <w:r w:rsidRPr="00F460A0">
        <w:rPr>
          <w:rFonts w:ascii="Arial" w:hAnsi="Arial" w:cs="Arial"/>
          <w:lang w:val="en-GB"/>
        </w:rPr>
        <w:t>¸ 55:4, 383-394</w:t>
      </w:r>
      <w:r>
        <w:rPr>
          <w:rFonts w:ascii="Arial" w:hAnsi="Arial" w:cs="Arial"/>
          <w:lang w:val="en-GB"/>
        </w:rPr>
        <w:t>.</w:t>
      </w:r>
    </w:p>
    <w:p w:rsidR="00F73519" w:rsidRDefault="00F73519" w:rsidP="00F73519">
      <w:pPr>
        <w:spacing w:after="0" w:line="240" w:lineRule="auto"/>
        <w:jc w:val="both"/>
        <w:rPr>
          <w:rFonts w:ascii="Arial" w:hAnsi="Arial" w:cs="Arial"/>
          <w:lang w:val="en-GB"/>
        </w:rPr>
      </w:pPr>
      <w:r w:rsidRPr="00F460A0">
        <w:rPr>
          <w:rFonts w:ascii="Arial" w:hAnsi="Arial" w:cs="Arial"/>
          <w:lang w:val="en-GB"/>
        </w:rPr>
        <w:t>PARDO, L., RODRÍGUEZ, J.K. &amp; RODRÍGUEZ, M. (2002): "An application of Da</w:t>
      </w:r>
      <w:r>
        <w:rPr>
          <w:rFonts w:ascii="Arial" w:hAnsi="Arial" w:cs="Arial"/>
          <w:lang w:val="en-GB"/>
        </w:rPr>
        <w:t>ta Envelopment Analysis to Cordo</w:t>
      </w:r>
      <w:r w:rsidRPr="00F460A0">
        <w:rPr>
          <w:rFonts w:ascii="Arial" w:hAnsi="Arial" w:cs="Arial"/>
          <w:lang w:val="en-GB"/>
        </w:rPr>
        <w:t xml:space="preserve">ba dairy farms in Spain", </w:t>
      </w:r>
      <w:r>
        <w:rPr>
          <w:rFonts w:ascii="Arial" w:hAnsi="Arial" w:cs="Arial"/>
          <w:i/>
          <w:lang w:val="en-GB"/>
        </w:rPr>
        <w:t xml:space="preserve">Empirical Economic Letters, </w:t>
      </w:r>
      <w:r>
        <w:rPr>
          <w:rFonts w:ascii="Arial" w:hAnsi="Arial" w:cs="Arial"/>
          <w:lang w:val="en-GB"/>
        </w:rPr>
        <w:t>1:1, 43-51.</w:t>
      </w:r>
    </w:p>
    <w:p w:rsidR="00C42CD0" w:rsidRDefault="00C42CD0" w:rsidP="00C42CD0">
      <w:pPr>
        <w:spacing w:after="0" w:line="240" w:lineRule="auto"/>
        <w:jc w:val="both"/>
        <w:rPr>
          <w:rFonts w:ascii="Arial" w:hAnsi="Arial" w:cs="Arial"/>
          <w:lang w:val="en-GB"/>
        </w:rPr>
      </w:pPr>
      <w:r>
        <w:rPr>
          <w:rFonts w:ascii="Arial" w:hAnsi="Arial" w:cs="Arial"/>
          <w:lang w:val="en-GB"/>
        </w:rPr>
        <w:t xml:space="preserve">PIOT, I., VERMERSCH, D. &amp; WEAVER, D. (1997): "Agriculture's environmental externalities: DEA evidence for French agriculture", </w:t>
      </w:r>
      <w:r>
        <w:rPr>
          <w:rFonts w:ascii="Arial" w:hAnsi="Arial" w:cs="Arial"/>
          <w:i/>
          <w:lang w:val="en-GB"/>
        </w:rPr>
        <w:t>Applied Economics</w:t>
      </w:r>
      <w:r w:rsidRPr="00465B2C">
        <w:rPr>
          <w:rFonts w:ascii="Arial" w:hAnsi="Arial" w:cs="Arial"/>
          <w:lang w:val="en-GB"/>
        </w:rPr>
        <w:t>, 29:3, 331-338.</w:t>
      </w:r>
    </w:p>
    <w:p w:rsidR="00C42CD0" w:rsidRDefault="00C42CD0" w:rsidP="00C42CD0">
      <w:pPr>
        <w:spacing w:after="0" w:line="240" w:lineRule="auto"/>
        <w:jc w:val="both"/>
        <w:rPr>
          <w:rFonts w:ascii="Arial" w:hAnsi="Arial" w:cs="Arial"/>
          <w:lang w:val="en-GB"/>
        </w:rPr>
      </w:pPr>
      <w:r>
        <w:rPr>
          <w:rFonts w:ascii="Arial" w:hAnsi="Arial" w:cs="Arial"/>
          <w:lang w:val="en-GB"/>
        </w:rPr>
        <w:t xml:space="preserve">REINHARD, S., LOVELL, C.A.K. &amp; THIJSSEN, G.J. (2000): "Environmental efficiency with multiple environmentally variables; estimated with SFA and DEA", </w:t>
      </w:r>
      <w:r w:rsidRPr="009109CA">
        <w:rPr>
          <w:rFonts w:ascii="Arial" w:hAnsi="Arial" w:cs="Arial"/>
          <w:i/>
          <w:lang w:val="en-GB"/>
        </w:rPr>
        <w:t>European Journal of Operational Research</w:t>
      </w:r>
      <w:r>
        <w:rPr>
          <w:rFonts w:ascii="Arial" w:hAnsi="Arial" w:cs="Arial"/>
          <w:lang w:val="en-GB"/>
        </w:rPr>
        <w:t>, 121:2, 287-303</w:t>
      </w:r>
      <w:r w:rsidRPr="009109CA">
        <w:rPr>
          <w:rFonts w:ascii="Arial" w:hAnsi="Arial" w:cs="Arial"/>
          <w:lang w:val="en-GB"/>
        </w:rPr>
        <w:t>.</w:t>
      </w:r>
    </w:p>
    <w:p w:rsidR="00C42CD0" w:rsidRPr="00F73519" w:rsidRDefault="00C42CD0" w:rsidP="00C42CD0">
      <w:pPr>
        <w:spacing w:after="0" w:line="240" w:lineRule="auto"/>
        <w:rPr>
          <w:rFonts w:ascii="Arial" w:hAnsi="Arial" w:cs="Arial"/>
        </w:rPr>
      </w:pPr>
      <w:r w:rsidRPr="00F73519">
        <w:rPr>
          <w:rFonts w:ascii="Arial" w:hAnsi="Arial" w:cs="Arial"/>
        </w:rPr>
        <w:t>SERVICIO PÚBLICO DE EMPLEO ESTATAL, SEPE (2012): Estudio Prospectivo El Sector Hortofrutícola en España, 2012</w:t>
      </w:r>
      <w:r w:rsidRPr="00F73519">
        <w:rPr>
          <w:rFonts w:ascii="Arial" w:hAnsi="Arial" w:cs="Arial"/>
          <w:i/>
        </w:rPr>
        <w:t xml:space="preserve">. </w:t>
      </w:r>
      <w:r w:rsidRPr="00F73519">
        <w:rPr>
          <w:rFonts w:ascii="Arial" w:hAnsi="Arial" w:cs="Arial"/>
        </w:rPr>
        <w:t>disponible en http://www.sepe.es/contenidos/observatorio/mercado_trabajo/2118-3.pdf</w:t>
      </w:r>
    </w:p>
    <w:p w:rsidR="00465B2C" w:rsidRPr="00F460A0" w:rsidRDefault="00727657" w:rsidP="00CB64AF">
      <w:pPr>
        <w:spacing w:after="0" w:line="240" w:lineRule="auto"/>
        <w:jc w:val="both"/>
        <w:rPr>
          <w:rFonts w:ascii="Arial" w:hAnsi="Arial" w:cs="Arial"/>
          <w:i/>
          <w:lang w:val="en-GB"/>
        </w:rPr>
      </w:pPr>
      <w:r w:rsidRPr="00F460A0">
        <w:rPr>
          <w:rFonts w:ascii="Arial" w:hAnsi="Arial" w:cs="Arial"/>
          <w:lang w:val="en-GB"/>
        </w:rPr>
        <w:t xml:space="preserve">SHAFIQ, M. &amp; REHMAN, T. (2000): "The extent of resource </w:t>
      </w:r>
      <w:r w:rsidR="002A0BF6" w:rsidRPr="00F460A0">
        <w:rPr>
          <w:rFonts w:ascii="Arial" w:hAnsi="Arial" w:cs="Arial"/>
          <w:lang w:val="en-GB"/>
        </w:rPr>
        <w:t>use inefficiencies in cott</w:t>
      </w:r>
      <w:r w:rsidRPr="00F460A0">
        <w:rPr>
          <w:rFonts w:ascii="Arial" w:hAnsi="Arial" w:cs="Arial"/>
          <w:lang w:val="en-GB"/>
        </w:rPr>
        <w:t xml:space="preserve">on production in Pakistan's Punjab: an application of Data Envelopment Analysis", </w:t>
      </w:r>
      <w:r w:rsidR="002A0BF6" w:rsidRPr="00F460A0">
        <w:rPr>
          <w:rFonts w:ascii="Arial" w:hAnsi="Arial" w:cs="Arial"/>
          <w:i/>
          <w:lang w:val="en-GB"/>
        </w:rPr>
        <w:t>Agricultural</w:t>
      </w:r>
      <w:r w:rsidRPr="00F460A0">
        <w:rPr>
          <w:rFonts w:ascii="Arial" w:hAnsi="Arial" w:cs="Arial"/>
          <w:i/>
          <w:lang w:val="en-GB"/>
        </w:rPr>
        <w:t xml:space="preserve"> Economics</w:t>
      </w:r>
      <w:r w:rsidRPr="00F460A0">
        <w:rPr>
          <w:rFonts w:ascii="Arial" w:hAnsi="Arial" w:cs="Arial"/>
          <w:lang w:val="en-GB"/>
        </w:rPr>
        <w:t>, 22:3, 321-330.</w:t>
      </w:r>
    </w:p>
    <w:p w:rsidR="008D1847" w:rsidRPr="008D1847" w:rsidRDefault="008D1847" w:rsidP="008604C0">
      <w:pPr>
        <w:spacing w:after="0" w:line="240" w:lineRule="auto"/>
        <w:jc w:val="both"/>
        <w:rPr>
          <w:rFonts w:ascii="Arial" w:hAnsi="Arial" w:cs="Arial"/>
          <w:i/>
          <w:lang w:val="en-GB"/>
        </w:rPr>
      </w:pPr>
      <w:r w:rsidRPr="008D1847">
        <w:rPr>
          <w:rFonts w:ascii="Arial" w:hAnsi="Arial" w:cs="Arial"/>
          <w:lang w:val="en-GB"/>
        </w:rPr>
        <w:t>SUEYOSHI, T., HASEBE, T., ITO, F., SAKAI, J.&amp; OZAWA, W. (1998): "DEA-bilateral performance comparison</w:t>
      </w:r>
      <w:r>
        <w:rPr>
          <w:rFonts w:ascii="Arial" w:hAnsi="Arial" w:cs="Arial"/>
          <w:lang w:val="en-GB"/>
        </w:rPr>
        <w:t xml:space="preserve">: an application to Japan agricultural co-operatives", </w:t>
      </w:r>
      <w:r>
        <w:rPr>
          <w:rFonts w:ascii="Arial" w:hAnsi="Arial" w:cs="Arial"/>
          <w:i/>
          <w:lang w:val="en-GB"/>
        </w:rPr>
        <w:t>OMEGA International Journal of Management Science</w:t>
      </w:r>
      <w:r w:rsidRPr="008D1847">
        <w:rPr>
          <w:rFonts w:ascii="Arial" w:hAnsi="Arial" w:cs="Arial"/>
          <w:lang w:val="en-GB"/>
        </w:rPr>
        <w:t>, 26:2, 233-248.</w:t>
      </w:r>
    </w:p>
    <w:p w:rsidR="00CC2F73" w:rsidRDefault="00CC2F73" w:rsidP="008604C0">
      <w:pPr>
        <w:spacing w:after="0" w:line="240" w:lineRule="auto"/>
        <w:jc w:val="both"/>
        <w:rPr>
          <w:rFonts w:ascii="Arial" w:hAnsi="Arial" w:cs="Arial"/>
          <w:lang w:val="en-GB"/>
        </w:rPr>
      </w:pPr>
      <w:r>
        <w:rPr>
          <w:rFonts w:ascii="Arial" w:hAnsi="Arial" w:cs="Arial"/>
          <w:lang w:val="en-GB"/>
        </w:rPr>
        <w:t xml:space="preserve">SINGH, S., COELLI, T. &amp;FLEMING, E. (2001): "Performance of dairy plants in the cooperative and private sectors in India", </w:t>
      </w:r>
      <w:r>
        <w:rPr>
          <w:rFonts w:ascii="Arial" w:hAnsi="Arial" w:cs="Arial"/>
          <w:i/>
          <w:lang w:val="en-GB"/>
        </w:rPr>
        <w:t xml:space="preserve">Annals of Public and Cooperative Economics, </w:t>
      </w:r>
      <w:r>
        <w:rPr>
          <w:rFonts w:ascii="Arial" w:hAnsi="Arial" w:cs="Arial"/>
          <w:lang w:val="en-GB"/>
        </w:rPr>
        <w:t>72, 453-479.</w:t>
      </w:r>
    </w:p>
    <w:p w:rsidR="00CC2F73" w:rsidRPr="00F73519" w:rsidRDefault="00CC2F73" w:rsidP="00F73519">
      <w:pPr>
        <w:spacing w:after="0" w:line="240" w:lineRule="auto"/>
        <w:jc w:val="both"/>
        <w:rPr>
          <w:rFonts w:ascii="Arial" w:hAnsi="Arial" w:cs="Arial"/>
          <w:lang w:val="en-GB"/>
        </w:rPr>
      </w:pPr>
      <w:r w:rsidRPr="00F73519">
        <w:rPr>
          <w:rFonts w:ascii="Arial" w:hAnsi="Arial" w:cs="Arial"/>
          <w:lang w:val="en-GB"/>
        </w:rPr>
        <w:t xml:space="preserve">SOBOH, R., OUDE LANSINK, A., GIESEN, G. &amp; VAN DIJK, G. (2012): "Efficiency of Cooperatives and Investors Owned Firms Revisited", </w:t>
      </w:r>
      <w:r w:rsidRPr="00F73519">
        <w:rPr>
          <w:rFonts w:ascii="Arial" w:hAnsi="Arial" w:cs="Arial"/>
          <w:i/>
          <w:lang w:val="en-GB"/>
        </w:rPr>
        <w:t xml:space="preserve">Journal of Agricultural Economics, </w:t>
      </w:r>
      <w:r w:rsidRPr="00F73519">
        <w:rPr>
          <w:rFonts w:ascii="Arial" w:hAnsi="Arial" w:cs="Arial"/>
          <w:lang w:val="en-GB"/>
        </w:rPr>
        <w:t>63:1, 142-157.</w:t>
      </w:r>
    </w:p>
    <w:p w:rsidR="00A427D6" w:rsidRPr="00F73519" w:rsidRDefault="00A427D6" w:rsidP="00F73519">
      <w:pPr>
        <w:pStyle w:val="Textocomentario"/>
        <w:spacing w:after="0"/>
        <w:jc w:val="both"/>
        <w:rPr>
          <w:rFonts w:ascii="Arial" w:hAnsi="Arial" w:cs="Arial"/>
          <w:sz w:val="22"/>
          <w:szCs w:val="22"/>
          <w:lang w:val="en-US"/>
        </w:rPr>
      </w:pPr>
      <w:r w:rsidRPr="00F73519">
        <w:rPr>
          <w:rFonts w:ascii="Arial" w:hAnsi="Arial" w:cs="Arial"/>
          <w:caps/>
          <w:sz w:val="22"/>
          <w:szCs w:val="22"/>
          <w:lang w:val="en-US"/>
        </w:rPr>
        <w:t>Yu,</w:t>
      </w:r>
      <w:r w:rsidRPr="00F73519">
        <w:rPr>
          <w:rFonts w:ascii="Arial" w:hAnsi="Arial" w:cs="Arial"/>
          <w:sz w:val="22"/>
          <w:szCs w:val="22"/>
          <w:lang w:val="en-US"/>
        </w:rPr>
        <w:t xml:space="preserve"> P.L. (1985): </w:t>
      </w:r>
      <w:r w:rsidRPr="00F73519">
        <w:rPr>
          <w:rFonts w:ascii="Arial" w:hAnsi="Arial" w:cs="Arial"/>
          <w:i/>
          <w:sz w:val="22"/>
          <w:szCs w:val="22"/>
          <w:lang w:val="en-US"/>
        </w:rPr>
        <w:t>Multiple-Criteria Decision Making: Concepts, Techniques and Extensions</w:t>
      </w:r>
      <w:r w:rsidRPr="00F73519">
        <w:rPr>
          <w:rFonts w:ascii="Arial" w:hAnsi="Arial" w:cs="Arial"/>
          <w:sz w:val="22"/>
          <w:szCs w:val="22"/>
          <w:lang w:val="en-US"/>
        </w:rPr>
        <w:t>, Plenum Press, New York.</w:t>
      </w:r>
    </w:p>
    <w:p w:rsidR="00A427D6" w:rsidRPr="00F73519" w:rsidRDefault="00A427D6" w:rsidP="00F73519">
      <w:pPr>
        <w:autoSpaceDE w:val="0"/>
        <w:autoSpaceDN w:val="0"/>
        <w:adjustRightInd w:val="0"/>
        <w:spacing w:after="0" w:line="240" w:lineRule="auto"/>
        <w:jc w:val="both"/>
        <w:rPr>
          <w:rFonts w:ascii="Arial" w:hAnsi="Arial" w:cs="Arial"/>
          <w:lang w:val="en-US"/>
        </w:rPr>
      </w:pPr>
      <w:r w:rsidRPr="00F73519">
        <w:rPr>
          <w:rFonts w:ascii="Arial" w:hAnsi="Arial" w:cs="Arial"/>
          <w:lang w:val="en-US"/>
        </w:rPr>
        <w:t xml:space="preserve">ZELENY, M. (1982): </w:t>
      </w:r>
      <w:r w:rsidRPr="00F73519">
        <w:rPr>
          <w:rFonts w:ascii="Arial" w:hAnsi="Arial" w:cs="Arial"/>
          <w:i/>
          <w:lang w:val="en-US"/>
        </w:rPr>
        <w:t>Multiple Criteria Decision Making</w:t>
      </w:r>
      <w:r w:rsidRPr="00F73519">
        <w:rPr>
          <w:rFonts w:ascii="Arial" w:hAnsi="Arial" w:cs="Arial"/>
          <w:lang w:val="en-US"/>
        </w:rPr>
        <w:t>, McGraw Hill, New York.</w:t>
      </w:r>
    </w:p>
    <w:p w:rsidR="00A427D6" w:rsidRPr="00A427D6" w:rsidRDefault="00A427D6" w:rsidP="009109CA">
      <w:pPr>
        <w:spacing w:before="480" w:after="480" w:line="360" w:lineRule="auto"/>
        <w:rPr>
          <w:rFonts w:cstheme="minorHAnsi"/>
          <w:sz w:val="24"/>
          <w:szCs w:val="24"/>
          <w:lang w:val="en-US"/>
        </w:rPr>
      </w:pPr>
    </w:p>
    <w:p w:rsidR="00D8768A" w:rsidRPr="00A427D6" w:rsidRDefault="00D8768A" w:rsidP="008604C0">
      <w:pPr>
        <w:spacing w:after="0" w:line="240" w:lineRule="auto"/>
        <w:jc w:val="both"/>
        <w:rPr>
          <w:rFonts w:ascii="Arial" w:hAnsi="Arial" w:cs="Arial"/>
          <w:lang w:val="en-GB"/>
        </w:rPr>
      </w:pPr>
    </w:p>
    <w:p w:rsidR="003A08EC" w:rsidRPr="002365DC" w:rsidRDefault="003A08EC" w:rsidP="00082EB8">
      <w:pPr>
        <w:spacing w:after="0" w:line="240" w:lineRule="auto"/>
        <w:jc w:val="both"/>
        <w:rPr>
          <w:rFonts w:ascii="Arial" w:hAnsi="Arial" w:cs="Arial"/>
        </w:rPr>
      </w:pPr>
    </w:p>
    <w:sectPr w:rsidR="003A08EC" w:rsidRPr="002365DC" w:rsidSect="008D4F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59495E"/>
    <w:rsid w:val="0007224F"/>
    <w:rsid w:val="00082EB8"/>
    <w:rsid w:val="000E2807"/>
    <w:rsid w:val="00152AB8"/>
    <w:rsid w:val="001C50B8"/>
    <w:rsid w:val="002365DC"/>
    <w:rsid w:val="0024218C"/>
    <w:rsid w:val="002476CA"/>
    <w:rsid w:val="002A0BF6"/>
    <w:rsid w:val="002A4B2C"/>
    <w:rsid w:val="002E7C01"/>
    <w:rsid w:val="003060C7"/>
    <w:rsid w:val="0032142C"/>
    <w:rsid w:val="003455DB"/>
    <w:rsid w:val="003A08EC"/>
    <w:rsid w:val="003A7510"/>
    <w:rsid w:val="003C02CE"/>
    <w:rsid w:val="003C0BCE"/>
    <w:rsid w:val="003F5D7D"/>
    <w:rsid w:val="0041076C"/>
    <w:rsid w:val="00414DC2"/>
    <w:rsid w:val="00444AE7"/>
    <w:rsid w:val="00465658"/>
    <w:rsid w:val="00465B2C"/>
    <w:rsid w:val="0058041A"/>
    <w:rsid w:val="005822B1"/>
    <w:rsid w:val="0059495E"/>
    <w:rsid w:val="005C6A51"/>
    <w:rsid w:val="005D5CE4"/>
    <w:rsid w:val="00642EA1"/>
    <w:rsid w:val="00663ED5"/>
    <w:rsid w:val="00673EE1"/>
    <w:rsid w:val="006B7D11"/>
    <w:rsid w:val="006C2264"/>
    <w:rsid w:val="00727657"/>
    <w:rsid w:val="00752453"/>
    <w:rsid w:val="0075750F"/>
    <w:rsid w:val="00766342"/>
    <w:rsid w:val="007E0D10"/>
    <w:rsid w:val="00824D97"/>
    <w:rsid w:val="00827A4B"/>
    <w:rsid w:val="008363DD"/>
    <w:rsid w:val="008460A5"/>
    <w:rsid w:val="008604C0"/>
    <w:rsid w:val="008B48C1"/>
    <w:rsid w:val="008D1847"/>
    <w:rsid w:val="008D4FC9"/>
    <w:rsid w:val="008D6210"/>
    <w:rsid w:val="008F533D"/>
    <w:rsid w:val="009109CA"/>
    <w:rsid w:val="00912FFA"/>
    <w:rsid w:val="0092212B"/>
    <w:rsid w:val="009318F3"/>
    <w:rsid w:val="00945FB4"/>
    <w:rsid w:val="00997B7C"/>
    <w:rsid w:val="009B3E86"/>
    <w:rsid w:val="009F57ED"/>
    <w:rsid w:val="00A30BD0"/>
    <w:rsid w:val="00A427D6"/>
    <w:rsid w:val="00A52515"/>
    <w:rsid w:val="00AC5C7C"/>
    <w:rsid w:val="00AD35FE"/>
    <w:rsid w:val="00AE5C5C"/>
    <w:rsid w:val="00B10056"/>
    <w:rsid w:val="00B11767"/>
    <w:rsid w:val="00B82DFD"/>
    <w:rsid w:val="00BB4F21"/>
    <w:rsid w:val="00BF48E4"/>
    <w:rsid w:val="00C00DCF"/>
    <w:rsid w:val="00C400C5"/>
    <w:rsid w:val="00C42CD0"/>
    <w:rsid w:val="00CB64AF"/>
    <w:rsid w:val="00CC2F73"/>
    <w:rsid w:val="00CD0EF4"/>
    <w:rsid w:val="00CE1CEE"/>
    <w:rsid w:val="00D85813"/>
    <w:rsid w:val="00D8768A"/>
    <w:rsid w:val="00DA337E"/>
    <w:rsid w:val="00DB5C20"/>
    <w:rsid w:val="00DE1CB3"/>
    <w:rsid w:val="00DF727A"/>
    <w:rsid w:val="00E04E16"/>
    <w:rsid w:val="00E06903"/>
    <w:rsid w:val="00E14C93"/>
    <w:rsid w:val="00E168D1"/>
    <w:rsid w:val="00E841B0"/>
    <w:rsid w:val="00E87F4D"/>
    <w:rsid w:val="00EA51CF"/>
    <w:rsid w:val="00EC466E"/>
    <w:rsid w:val="00F0246C"/>
    <w:rsid w:val="00F460A0"/>
    <w:rsid w:val="00F64E5B"/>
    <w:rsid w:val="00F72939"/>
    <w:rsid w:val="00F73519"/>
    <w:rsid w:val="00F879BE"/>
    <w:rsid w:val="00FB4E9A"/>
    <w:rsid w:val="00FF27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C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0C7"/>
    <w:rPr>
      <w:rFonts w:ascii="Tahoma" w:hAnsi="Tahoma" w:cs="Tahoma"/>
      <w:sz w:val="16"/>
      <w:szCs w:val="16"/>
    </w:rPr>
  </w:style>
  <w:style w:type="character" w:styleId="Hipervnculo">
    <w:name w:val="Hyperlink"/>
    <w:basedOn w:val="Fuentedeprrafopredeter"/>
    <w:uiPriority w:val="99"/>
    <w:unhideWhenUsed/>
    <w:rsid w:val="009109CA"/>
    <w:rPr>
      <w:color w:val="0000FF" w:themeColor="hyperlink"/>
      <w:u w:val="single"/>
    </w:rPr>
  </w:style>
  <w:style w:type="paragraph" w:styleId="Textocomentario">
    <w:name w:val="annotation text"/>
    <w:basedOn w:val="Normal"/>
    <w:link w:val="TextocomentarioCar"/>
    <w:uiPriority w:val="99"/>
    <w:unhideWhenUsed/>
    <w:rsid w:val="009109CA"/>
    <w:pPr>
      <w:spacing w:line="240" w:lineRule="auto"/>
    </w:pPr>
    <w:rPr>
      <w:sz w:val="20"/>
      <w:szCs w:val="20"/>
    </w:rPr>
  </w:style>
  <w:style w:type="character" w:customStyle="1" w:styleId="TextocomentarioCar">
    <w:name w:val="Texto comentario Car"/>
    <w:basedOn w:val="Fuentedeprrafopredeter"/>
    <w:link w:val="Textocomentario"/>
    <w:uiPriority w:val="99"/>
    <w:rsid w:val="009109CA"/>
    <w:rPr>
      <w:sz w:val="20"/>
      <w:szCs w:val="20"/>
    </w:rPr>
  </w:style>
</w:styles>
</file>

<file path=word/webSettings.xml><?xml version="1.0" encoding="utf-8"?>
<w:webSettings xmlns:r="http://schemas.openxmlformats.org/officeDocument/2006/relationships" xmlns:w="http://schemas.openxmlformats.org/wordprocessingml/2006/main">
  <w:divs>
    <w:div w:id="169301237">
      <w:bodyDiv w:val="1"/>
      <w:marLeft w:val="0"/>
      <w:marRight w:val="0"/>
      <w:marTop w:val="0"/>
      <w:marBottom w:val="0"/>
      <w:divBdr>
        <w:top w:val="none" w:sz="0" w:space="0" w:color="auto"/>
        <w:left w:val="none" w:sz="0" w:space="0" w:color="auto"/>
        <w:bottom w:val="none" w:sz="0" w:space="0" w:color="auto"/>
        <w:right w:val="none" w:sz="0" w:space="0" w:color="auto"/>
      </w:divBdr>
    </w:div>
    <w:div w:id="375080493">
      <w:bodyDiv w:val="1"/>
      <w:marLeft w:val="0"/>
      <w:marRight w:val="0"/>
      <w:marTop w:val="0"/>
      <w:marBottom w:val="0"/>
      <w:divBdr>
        <w:top w:val="none" w:sz="0" w:space="0" w:color="auto"/>
        <w:left w:val="none" w:sz="0" w:space="0" w:color="auto"/>
        <w:bottom w:val="none" w:sz="0" w:space="0" w:color="auto"/>
        <w:right w:val="none" w:sz="0" w:space="0" w:color="auto"/>
      </w:divBdr>
    </w:div>
    <w:div w:id="731123535">
      <w:bodyDiv w:val="1"/>
      <w:marLeft w:val="0"/>
      <w:marRight w:val="0"/>
      <w:marTop w:val="0"/>
      <w:marBottom w:val="0"/>
      <w:divBdr>
        <w:top w:val="none" w:sz="0" w:space="0" w:color="auto"/>
        <w:left w:val="none" w:sz="0" w:space="0" w:color="auto"/>
        <w:bottom w:val="none" w:sz="0" w:space="0" w:color="auto"/>
        <w:right w:val="none" w:sz="0" w:space="0" w:color="auto"/>
      </w:divBdr>
    </w:div>
    <w:div w:id="1017074285">
      <w:bodyDiv w:val="1"/>
      <w:marLeft w:val="0"/>
      <w:marRight w:val="0"/>
      <w:marTop w:val="0"/>
      <w:marBottom w:val="0"/>
      <w:divBdr>
        <w:top w:val="none" w:sz="0" w:space="0" w:color="auto"/>
        <w:left w:val="none" w:sz="0" w:space="0" w:color="auto"/>
        <w:bottom w:val="none" w:sz="0" w:space="0" w:color="auto"/>
        <w:right w:val="none" w:sz="0" w:space="0" w:color="auto"/>
      </w:divBdr>
    </w:div>
    <w:div w:id="1291285180">
      <w:bodyDiv w:val="1"/>
      <w:marLeft w:val="0"/>
      <w:marRight w:val="0"/>
      <w:marTop w:val="0"/>
      <w:marBottom w:val="0"/>
      <w:divBdr>
        <w:top w:val="none" w:sz="0" w:space="0" w:color="auto"/>
        <w:left w:val="none" w:sz="0" w:space="0" w:color="auto"/>
        <w:bottom w:val="none" w:sz="0" w:space="0" w:color="auto"/>
        <w:right w:val="none" w:sz="0" w:space="0" w:color="auto"/>
      </w:divBdr>
    </w:div>
    <w:div w:id="1647972731">
      <w:bodyDiv w:val="1"/>
      <w:marLeft w:val="0"/>
      <w:marRight w:val="0"/>
      <w:marTop w:val="0"/>
      <w:marBottom w:val="0"/>
      <w:divBdr>
        <w:top w:val="none" w:sz="0" w:space="0" w:color="auto"/>
        <w:left w:val="none" w:sz="0" w:space="0" w:color="auto"/>
        <w:bottom w:val="none" w:sz="0" w:space="0" w:color="auto"/>
        <w:right w:val="none" w:sz="0" w:space="0" w:color="auto"/>
      </w:divBdr>
    </w:div>
    <w:div w:id="1838154009">
      <w:bodyDiv w:val="1"/>
      <w:marLeft w:val="0"/>
      <w:marRight w:val="0"/>
      <w:marTop w:val="0"/>
      <w:marBottom w:val="0"/>
      <w:divBdr>
        <w:top w:val="none" w:sz="0" w:space="0" w:color="auto"/>
        <w:left w:val="none" w:sz="0" w:space="0" w:color="auto"/>
        <w:bottom w:val="none" w:sz="0" w:space="0" w:color="auto"/>
        <w:right w:val="none" w:sz="0" w:space="0" w:color="auto"/>
      </w:divBdr>
    </w:div>
    <w:div w:id="21115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D1AD-8F4C-47D4-93CC-53222B4C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2545</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63</cp:revision>
  <dcterms:created xsi:type="dcterms:W3CDTF">2016-09-15T14:58:00Z</dcterms:created>
  <dcterms:modified xsi:type="dcterms:W3CDTF">2016-09-16T03:54:00Z</dcterms:modified>
</cp:coreProperties>
</file>