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FE3" w:rsidRDefault="00320FE3" w:rsidP="00050AFF">
      <w:pPr>
        <w:pStyle w:val="Ttulo1"/>
        <w:jc w:val="center"/>
        <w:rPr>
          <w:lang w:val="es-ES"/>
        </w:rPr>
      </w:pPr>
      <w:bookmarkStart w:id="0" w:name="_GoBack"/>
      <w:bookmarkEnd w:id="0"/>
      <w:r>
        <w:rPr>
          <w:lang w:val="es-ES"/>
        </w:rPr>
        <w:t>EL PAPEL DE LAS ASOCIACIONES TRUFERAS EN EL DESARROLLO RURAL</w:t>
      </w:r>
    </w:p>
    <w:p w:rsidR="001D177D" w:rsidRPr="001D177D" w:rsidRDefault="001D177D" w:rsidP="001D177D">
      <w:pPr>
        <w:jc w:val="center"/>
        <w:rPr>
          <w:lang w:val="es-ES"/>
        </w:rPr>
      </w:pPr>
      <w:r>
        <w:rPr>
          <w:lang w:val="es-ES"/>
        </w:rPr>
        <w:t>(Trabajo en Curso)</w:t>
      </w:r>
    </w:p>
    <w:p w:rsidR="00806007" w:rsidRPr="002B084F" w:rsidRDefault="00320FE3" w:rsidP="00F272E1">
      <w:pPr>
        <w:pStyle w:val="Autor1"/>
        <w:rPr>
          <w:lang w:val="es-ES"/>
        </w:rPr>
      </w:pPr>
      <w:r>
        <w:rPr>
          <w:lang w:val="es-ES"/>
        </w:rPr>
        <w:t xml:space="preserve">Ramo-López, </w:t>
      </w:r>
      <w:proofErr w:type="spellStart"/>
      <w:r>
        <w:rPr>
          <w:lang w:val="es-ES"/>
        </w:rPr>
        <w:t>Marta</w:t>
      </w:r>
      <w:r w:rsidRPr="002B084F">
        <w:rPr>
          <w:vertAlign w:val="superscript"/>
          <w:lang w:val="es-ES"/>
        </w:rPr>
        <w:t>a</w:t>
      </w:r>
      <w:proofErr w:type="spellEnd"/>
      <w:r w:rsidR="00D6721C">
        <w:rPr>
          <w:lang w:val="es-ES"/>
        </w:rPr>
        <w:t>;</w:t>
      </w:r>
      <w:r w:rsidR="006E6764" w:rsidRPr="002B084F">
        <w:rPr>
          <w:lang w:val="es-ES"/>
        </w:rPr>
        <w:t xml:space="preserve"> </w:t>
      </w:r>
      <w:r>
        <w:rPr>
          <w:lang w:val="es-ES"/>
        </w:rPr>
        <w:t xml:space="preserve">Saz-Gil Mª </w:t>
      </w:r>
      <w:proofErr w:type="spellStart"/>
      <w:r>
        <w:rPr>
          <w:lang w:val="es-ES"/>
        </w:rPr>
        <w:t>Isabel</w:t>
      </w:r>
      <w:r w:rsidR="006E6764" w:rsidRPr="002B084F">
        <w:rPr>
          <w:vertAlign w:val="superscript"/>
          <w:lang w:val="es-ES"/>
        </w:rPr>
        <w:t>b</w:t>
      </w:r>
      <w:proofErr w:type="spellEnd"/>
      <w:r w:rsidR="006E6764" w:rsidRPr="002B084F">
        <w:rPr>
          <w:lang w:val="es-ES"/>
        </w:rPr>
        <w:t xml:space="preserve"> </w:t>
      </w:r>
    </w:p>
    <w:p w:rsidR="00806007" w:rsidRDefault="006E6764" w:rsidP="00F272E1">
      <w:pPr>
        <w:spacing w:after="240"/>
        <w:rPr>
          <w:rStyle w:val="Autor2"/>
        </w:rPr>
      </w:pPr>
      <w:proofErr w:type="spellStart"/>
      <w:proofErr w:type="gramStart"/>
      <w:r w:rsidRPr="00F272E1">
        <w:rPr>
          <w:rStyle w:val="Autor2"/>
          <w:vertAlign w:val="superscript"/>
        </w:rPr>
        <w:t>a</w:t>
      </w:r>
      <w:r w:rsidR="00320FE3">
        <w:rPr>
          <w:rStyle w:val="Autor2"/>
        </w:rPr>
        <w:t>Becaria</w:t>
      </w:r>
      <w:proofErr w:type="spellEnd"/>
      <w:proofErr w:type="gramEnd"/>
      <w:r w:rsidR="00320FE3">
        <w:rPr>
          <w:rStyle w:val="Autor2"/>
        </w:rPr>
        <w:t xml:space="preserve"> de Investigación grupo GESES Universidad de Zaragoza. Facultad de Ciencias Sociales y Humanas (Teruel) España. </w:t>
      </w:r>
      <w:hyperlink r:id="rId8" w:history="1">
        <w:r w:rsidR="00320FE3" w:rsidRPr="00A1612C">
          <w:rPr>
            <w:rStyle w:val="Hipervnculo"/>
            <w:sz w:val="18"/>
            <w:szCs w:val="18"/>
            <w:lang w:val="es-ES"/>
          </w:rPr>
          <w:t>649236@unizar.es</w:t>
        </w:r>
      </w:hyperlink>
      <w:r w:rsidRPr="00F272E1">
        <w:rPr>
          <w:rStyle w:val="Autor2"/>
        </w:rPr>
        <w:t xml:space="preserve">, </w:t>
      </w:r>
      <w:proofErr w:type="spellStart"/>
      <w:r w:rsidRPr="00F272E1">
        <w:rPr>
          <w:rStyle w:val="Autor2"/>
          <w:vertAlign w:val="superscript"/>
        </w:rPr>
        <w:t>b</w:t>
      </w:r>
      <w:r w:rsidR="00320FE3">
        <w:rPr>
          <w:rStyle w:val="Autor2"/>
        </w:rPr>
        <w:t>Grupo</w:t>
      </w:r>
      <w:proofErr w:type="spellEnd"/>
      <w:r w:rsidR="00320FE3">
        <w:rPr>
          <w:rStyle w:val="Autor2"/>
        </w:rPr>
        <w:t xml:space="preserve"> GESES (</w:t>
      </w:r>
      <w:proofErr w:type="spellStart"/>
      <w:r w:rsidR="00BE50DF">
        <w:rPr>
          <w:rStyle w:val="Autor2"/>
        </w:rPr>
        <w:t>xxxxxx</w:t>
      </w:r>
      <w:proofErr w:type="spellEnd"/>
      <w:r w:rsidR="00BE50DF">
        <w:rPr>
          <w:rStyle w:val="Autor2"/>
        </w:rPr>
        <w:t>)</w:t>
      </w:r>
      <w:r w:rsidR="00320FE3">
        <w:rPr>
          <w:rStyle w:val="Autor2"/>
        </w:rPr>
        <w:t xml:space="preserve"> Departamento de Dirección y Organización de Empresas. Facultad de Ciencias Sociales y Humanas (Teruel) España</w:t>
      </w:r>
      <w:r w:rsidR="00D6721C">
        <w:rPr>
          <w:rStyle w:val="Autor2"/>
        </w:rPr>
        <w:t>.</w:t>
      </w:r>
      <w:r w:rsidR="00BE50DF">
        <w:rPr>
          <w:rStyle w:val="Autor2"/>
        </w:rPr>
        <w:t xml:space="preserve"> </w:t>
      </w:r>
      <w:r w:rsidR="00AC4613">
        <w:fldChar w:fldCharType="begin"/>
      </w:r>
      <w:r w:rsidR="00AC4613" w:rsidRPr="00CE59FA">
        <w:rPr>
          <w:lang w:val="es-ES"/>
        </w:rPr>
        <w:instrText xml:space="preserve"> HYPERLINK "mailto:sazgil@unizar.es" </w:instrText>
      </w:r>
      <w:r w:rsidR="00AC4613">
        <w:fldChar w:fldCharType="separate"/>
      </w:r>
      <w:r w:rsidR="00BE50DF" w:rsidRPr="00487359">
        <w:rPr>
          <w:rStyle w:val="Hipervnculo"/>
          <w:sz w:val="18"/>
          <w:szCs w:val="18"/>
          <w:lang w:val="es-ES"/>
        </w:rPr>
        <w:t>sazgil@unizar.es</w:t>
      </w:r>
      <w:r w:rsidR="00AC4613">
        <w:rPr>
          <w:rStyle w:val="Hipervnculo"/>
          <w:sz w:val="18"/>
          <w:szCs w:val="18"/>
          <w:lang w:val="es-ES"/>
        </w:rPr>
        <w:fldChar w:fldCharType="end"/>
      </w:r>
    </w:p>
    <w:p w:rsidR="00BE50DF" w:rsidRPr="00F272E1" w:rsidRDefault="00BE50DF" w:rsidP="00F272E1">
      <w:pPr>
        <w:spacing w:after="240"/>
        <w:rPr>
          <w:rStyle w:val="Autor2"/>
        </w:rPr>
      </w:pPr>
    </w:p>
    <w:p w:rsidR="006E6764" w:rsidRPr="00CE59FA" w:rsidRDefault="006E6764" w:rsidP="00570DA6">
      <w:pPr>
        <w:pStyle w:val="TtuloAbstract"/>
        <w:spacing w:after="120" w:line="240" w:lineRule="auto"/>
      </w:pPr>
      <w:r w:rsidRPr="00CE59FA">
        <w:t>Abstract</w:t>
      </w:r>
    </w:p>
    <w:p w:rsidR="0077585C" w:rsidRPr="00570DA6" w:rsidRDefault="00570DA6" w:rsidP="00570DA6">
      <w:pPr>
        <w:tabs>
          <w:tab w:val="left" w:pos="9072"/>
        </w:tabs>
        <w:spacing w:line="240" w:lineRule="auto"/>
        <w:ind w:left="567" w:right="567"/>
        <w:rPr>
          <w:rFonts w:ascii="Arial" w:eastAsia="MS Mincho" w:hAnsi="Arial" w:cs="Arial"/>
          <w:sz w:val="22"/>
          <w:szCs w:val="22"/>
          <w:lang w:eastAsia="es-ES_tradnl"/>
        </w:rPr>
      </w:pPr>
      <w:r w:rsidRPr="00570DA6">
        <w:rPr>
          <w:rFonts w:ascii="Arial" w:eastAsia="MS Mincho" w:hAnsi="Arial" w:cs="Arial"/>
          <w:sz w:val="22"/>
          <w:szCs w:val="22"/>
          <w:lang w:eastAsia="es-ES_tradnl"/>
        </w:rPr>
        <w:t xml:space="preserve">Truffles are an edible fungus with a large culinary value in countries like France or Italy. The municipality of Sarrión (Gúdar Javalambre region) has become one of the most important regions for the cultivation of black truffle; this city produces at the same levels that historically and culturally regarded as truffle regions territories. The bet for the truffle cultivation began in Sarrión but has spread to the other municipalities of the region Gúdar Javalambre and other regions with truffle potential in the province, this has meant that these places have derived truffle sector, more profitable agricultural incomes than that they originally had the agrarian sector. For these reason, these territories </w:t>
      </w:r>
      <w:proofErr w:type="gramStart"/>
      <w:r w:rsidRPr="00570DA6">
        <w:rPr>
          <w:rFonts w:ascii="Arial" w:eastAsia="MS Mincho" w:hAnsi="Arial" w:cs="Arial"/>
          <w:sz w:val="22"/>
          <w:szCs w:val="22"/>
          <w:lang w:eastAsia="es-ES_tradnl"/>
        </w:rPr>
        <w:t>are made up</w:t>
      </w:r>
      <w:proofErr w:type="gramEnd"/>
      <w:r w:rsidRPr="00570DA6">
        <w:rPr>
          <w:rFonts w:ascii="Arial" w:eastAsia="MS Mincho" w:hAnsi="Arial" w:cs="Arial"/>
          <w:sz w:val="22"/>
          <w:szCs w:val="22"/>
          <w:lang w:eastAsia="es-ES_tradnl"/>
        </w:rPr>
        <w:t xml:space="preserve"> of poor and rocky soils unsuitable for most crops but if for truffle production. The existence of a more profitable crop to led to a socio-economic boost in the </w:t>
      </w:r>
      <w:proofErr w:type="spellStart"/>
      <w:r w:rsidRPr="00570DA6">
        <w:rPr>
          <w:rFonts w:ascii="Arial" w:eastAsia="MS Mincho" w:hAnsi="Arial" w:cs="Arial"/>
          <w:sz w:val="22"/>
          <w:szCs w:val="22"/>
          <w:lang w:eastAsia="es-ES_tradnl"/>
        </w:rPr>
        <w:t>Teruel</w:t>
      </w:r>
      <w:proofErr w:type="spellEnd"/>
      <w:r w:rsidRPr="00570DA6">
        <w:rPr>
          <w:rFonts w:ascii="Arial" w:eastAsia="MS Mincho" w:hAnsi="Arial" w:cs="Arial"/>
          <w:sz w:val="22"/>
          <w:szCs w:val="22"/>
          <w:lang w:eastAsia="es-ES_tradnl"/>
        </w:rPr>
        <w:t xml:space="preserve"> truffle territories, </w:t>
      </w:r>
      <w:proofErr w:type="gramStart"/>
      <w:r w:rsidRPr="00570DA6">
        <w:rPr>
          <w:rFonts w:ascii="Arial" w:eastAsia="MS Mincho" w:hAnsi="Arial" w:cs="Arial"/>
          <w:sz w:val="22"/>
          <w:szCs w:val="22"/>
          <w:lang w:eastAsia="es-ES_tradnl"/>
        </w:rPr>
        <w:t>but,</w:t>
      </w:r>
      <w:proofErr w:type="gramEnd"/>
      <w:r w:rsidRPr="00570DA6">
        <w:rPr>
          <w:rFonts w:ascii="Arial" w:eastAsia="MS Mincho" w:hAnsi="Arial" w:cs="Arial"/>
          <w:sz w:val="22"/>
          <w:szCs w:val="22"/>
          <w:lang w:eastAsia="es-ES_tradnl"/>
        </w:rPr>
        <w:t xml:space="preserve"> not all the benefits of the truffles have affected the regions </w:t>
      </w:r>
      <w:proofErr w:type="spellStart"/>
      <w:r w:rsidRPr="00570DA6">
        <w:rPr>
          <w:rFonts w:ascii="Arial" w:eastAsia="MS Mincho" w:hAnsi="Arial" w:cs="Arial"/>
          <w:sz w:val="22"/>
          <w:szCs w:val="22"/>
          <w:lang w:eastAsia="es-ES_tradnl"/>
        </w:rPr>
        <w:t>Teruel</w:t>
      </w:r>
      <w:proofErr w:type="spellEnd"/>
      <w:r w:rsidRPr="00570DA6">
        <w:rPr>
          <w:rFonts w:ascii="Arial" w:eastAsia="MS Mincho" w:hAnsi="Arial" w:cs="Arial"/>
          <w:sz w:val="22"/>
          <w:szCs w:val="22"/>
          <w:lang w:eastAsia="es-ES_tradnl"/>
        </w:rPr>
        <w:t xml:space="preserve"> truffle because all truffle production is exported to other countries, losing the payable benefits arising from the direct sale of truffle or truffle products as well.</w:t>
      </w:r>
    </w:p>
    <w:p w:rsidR="005175C0" w:rsidRDefault="005175C0" w:rsidP="00570DA6">
      <w:pPr>
        <w:pStyle w:val="TtuloAbstract"/>
        <w:spacing w:after="120" w:line="240" w:lineRule="auto"/>
        <w:rPr>
          <w:lang w:val="es-ES"/>
        </w:rPr>
      </w:pPr>
      <w:r w:rsidRPr="00543BF3">
        <w:rPr>
          <w:lang w:val="es-ES"/>
        </w:rPr>
        <w:t>Resumen</w:t>
      </w:r>
    </w:p>
    <w:p w:rsidR="00570DA6" w:rsidRPr="00570DA6" w:rsidRDefault="00570DA6" w:rsidP="00570DA6">
      <w:pPr>
        <w:pStyle w:val="TtuloAbstract"/>
        <w:spacing w:after="120" w:line="240" w:lineRule="auto"/>
        <w:rPr>
          <w:rFonts w:ascii="Arial" w:hAnsi="Arial" w:cs="Arial"/>
          <w:b w:val="0"/>
          <w:i w:val="0"/>
          <w:lang w:val="es-ES_tradnl"/>
        </w:rPr>
      </w:pPr>
      <w:r w:rsidRPr="00570DA6">
        <w:rPr>
          <w:rFonts w:ascii="Arial" w:hAnsi="Arial" w:cs="Arial"/>
          <w:b w:val="0"/>
          <w:i w:val="0"/>
          <w:lang w:val="es-ES_tradnl"/>
        </w:rPr>
        <w:t xml:space="preserve">La trufa es un hongo comestible con un gran valor culinario en países como Francia o Italia. El municipio de Sarrión (comarca Gúdar Javalambre) se ha convertido en una de las regiones más importantes para el cultivo de trufa negra, produce a los mismos niveles que territorios históricamente y culturalmente considerados como regiones truferas. La apuesta por el cultivo de la trufa comenzó en Sarrión pero se ha extendido al resto de municipios de la comarca Gúdar Javalambre y a otros regiones con potencial trufero de la provincia de Teruel, todo ello ha supuesto que estos lugares cuenten con rentas agrícolas, derivadas del sector trufero, más rentables que con las que originalmente contaba el sector agrario. Ya que estos territorios están compuestos por suelos pobres y pedregosos no aptos para la mayoría de cultivos pero si para la producción de trufa. La existencia de un cultivo más rentable a propiciado un impulso socio-económico en los territorios truferos de Teruel, no obstante, no todos los beneficios de la trufa han repercutido en la regiones truferas turolenses porque toda la producción de trufa se exporta a otros países, perdiéndose así los beneficios </w:t>
      </w:r>
      <w:proofErr w:type="gramStart"/>
      <w:r w:rsidRPr="00570DA6">
        <w:rPr>
          <w:rFonts w:ascii="Arial" w:hAnsi="Arial" w:cs="Arial"/>
          <w:b w:val="0"/>
          <w:i w:val="0"/>
          <w:lang w:val="es-ES_tradnl"/>
        </w:rPr>
        <w:t>repercutidos</w:t>
      </w:r>
      <w:proofErr w:type="gramEnd"/>
      <w:r w:rsidRPr="00570DA6">
        <w:rPr>
          <w:rFonts w:ascii="Arial" w:hAnsi="Arial" w:cs="Arial"/>
          <w:b w:val="0"/>
          <w:i w:val="0"/>
          <w:lang w:val="es-ES_tradnl"/>
        </w:rPr>
        <w:t xml:space="preserve"> que origina la venta directa de trufa o productos trufados.</w:t>
      </w:r>
    </w:p>
    <w:p w:rsidR="00570DA6" w:rsidRPr="00570DA6" w:rsidRDefault="00570DA6" w:rsidP="00570DA6">
      <w:pPr>
        <w:pStyle w:val="TtuloAbstract"/>
        <w:spacing w:after="120" w:line="240" w:lineRule="auto"/>
        <w:rPr>
          <w:rFonts w:ascii="Arial" w:hAnsi="Arial" w:cs="Arial"/>
          <w:b w:val="0"/>
          <w:i w:val="0"/>
          <w:sz w:val="20"/>
          <w:lang w:val="es-ES"/>
        </w:rPr>
      </w:pPr>
    </w:p>
    <w:p w:rsidR="005175C0" w:rsidRPr="00570DA6" w:rsidRDefault="005175C0" w:rsidP="00570DA6">
      <w:pPr>
        <w:pStyle w:val="Abstract"/>
        <w:spacing w:line="240" w:lineRule="auto"/>
        <w:rPr>
          <w:rFonts w:ascii="Arial" w:hAnsi="Arial" w:cs="Arial"/>
          <w:i w:val="0"/>
          <w:lang w:val="es-ES"/>
        </w:rPr>
      </w:pPr>
      <w:r w:rsidRPr="00543BF3">
        <w:rPr>
          <w:b/>
          <w:lang w:val="es-ES"/>
        </w:rPr>
        <w:t>Palabras clave:</w:t>
      </w:r>
      <w:r w:rsidRPr="00543BF3">
        <w:rPr>
          <w:lang w:val="es-ES"/>
        </w:rPr>
        <w:t xml:space="preserve"> </w:t>
      </w:r>
      <w:r w:rsidR="00570DA6">
        <w:rPr>
          <w:rFonts w:ascii="Arial" w:hAnsi="Arial" w:cs="Arial"/>
          <w:lang w:val="es-ES"/>
        </w:rPr>
        <w:t>trufa, desarrollo rural, comarca Gúdar Javalambre, grupos de interés</w:t>
      </w:r>
    </w:p>
    <w:p w:rsidR="00470192" w:rsidRDefault="00470192">
      <w:pPr>
        <w:spacing w:after="0" w:line="240" w:lineRule="auto"/>
        <w:jc w:val="left"/>
        <w:rPr>
          <w:rFonts w:cs="Arial"/>
          <w:b/>
          <w:bCs/>
          <w:iCs/>
          <w:sz w:val="22"/>
          <w:szCs w:val="22"/>
          <w:lang w:val="es-ES"/>
        </w:rPr>
      </w:pPr>
      <w:r>
        <w:rPr>
          <w:rFonts w:cs="Arial"/>
          <w:b/>
          <w:bCs/>
          <w:iCs/>
          <w:sz w:val="22"/>
          <w:szCs w:val="22"/>
          <w:lang w:val="es-ES"/>
        </w:rPr>
        <w:t>Índice</w:t>
      </w:r>
    </w:p>
    <w:p w:rsidR="00470192" w:rsidRDefault="00470192">
      <w:pPr>
        <w:spacing w:after="0" w:line="240" w:lineRule="auto"/>
        <w:jc w:val="left"/>
        <w:rPr>
          <w:rFonts w:cs="Arial"/>
          <w:b/>
          <w:bCs/>
          <w:iCs/>
          <w:sz w:val="22"/>
          <w:szCs w:val="22"/>
          <w:lang w:val="es-ES"/>
        </w:rPr>
      </w:pPr>
      <w:r>
        <w:rPr>
          <w:rFonts w:cs="Arial"/>
          <w:b/>
          <w:bCs/>
          <w:iCs/>
          <w:sz w:val="22"/>
          <w:szCs w:val="22"/>
          <w:lang w:val="es-ES"/>
        </w:rPr>
        <w:t>1.</w:t>
      </w:r>
      <w:r w:rsidR="00AB5042">
        <w:rPr>
          <w:rFonts w:cs="Arial"/>
          <w:b/>
          <w:bCs/>
          <w:iCs/>
          <w:sz w:val="22"/>
          <w:szCs w:val="22"/>
          <w:lang w:val="es-ES"/>
        </w:rPr>
        <w:t xml:space="preserve"> </w:t>
      </w:r>
      <w:r>
        <w:rPr>
          <w:rFonts w:cs="Arial"/>
          <w:b/>
          <w:bCs/>
          <w:iCs/>
          <w:sz w:val="22"/>
          <w:szCs w:val="22"/>
          <w:lang w:val="es-ES"/>
        </w:rPr>
        <w:t>Introducción</w:t>
      </w:r>
    </w:p>
    <w:p w:rsidR="00470192" w:rsidRDefault="00470192">
      <w:pPr>
        <w:spacing w:after="0" w:line="240" w:lineRule="auto"/>
        <w:jc w:val="left"/>
        <w:rPr>
          <w:rFonts w:cs="Arial"/>
          <w:b/>
          <w:bCs/>
          <w:iCs/>
          <w:sz w:val="22"/>
          <w:szCs w:val="22"/>
          <w:lang w:val="es-ES"/>
        </w:rPr>
      </w:pPr>
      <w:r>
        <w:rPr>
          <w:rFonts w:cs="Arial"/>
          <w:b/>
          <w:bCs/>
          <w:iCs/>
          <w:sz w:val="22"/>
          <w:szCs w:val="22"/>
          <w:lang w:val="es-ES"/>
        </w:rPr>
        <w:t>2.</w:t>
      </w:r>
      <w:r w:rsidR="00AB5042">
        <w:rPr>
          <w:rFonts w:cs="Arial"/>
          <w:b/>
          <w:bCs/>
          <w:iCs/>
          <w:sz w:val="22"/>
          <w:szCs w:val="22"/>
          <w:lang w:val="es-ES"/>
        </w:rPr>
        <w:t xml:space="preserve"> </w:t>
      </w:r>
      <w:r>
        <w:rPr>
          <w:rFonts w:cs="Arial"/>
          <w:b/>
          <w:bCs/>
          <w:iCs/>
          <w:sz w:val="22"/>
          <w:szCs w:val="22"/>
          <w:lang w:val="es-ES"/>
        </w:rPr>
        <w:t>La trufa negra</w:t>
      </w:r>
    </w:p>
    <w:p w:rsidR="00470192" w:rsidRDefault="00470192">
      <w:pPr>
        <w:spacing w:after="0" w:line="240" w:lineRule="auto"/>
        <w:jc w:val="left"/>
        <w:rPr>
          <w:rFonts w:cs="Arial"/>
          <w:b/>
          <w:bCs/>
          <w:iCs/>
          <w:sz w:val="22"/>
          <w:szCs w:val="22"/>
          <w:lang w:val="es-ES"/>
        </w:rPr>
      </w:pPr>
      <w:r>
        <w:rPr>
          <w:rFonts w:cs="Arial"/>
          <w:b/>
          <w:bCs/>
          <w:iCs/>
          <w:sz w:val="22"/>
          <w:szCs w:val="22"/>
          <w:lang w:val="es-ES"/>
        </w:rPr>
        <w:t>3.</w:t>
      </w:r>
      <w:r w:rsidR="00AB5042">
        <w:rPr>
          <w:rFonts w:cs="Arial"/>
          <w:b/>
          <w:bCs/>
          <w:iCs/>
          <w:sz w:val="22"/>
          <w:szCs w:val="22"/>
          <w:lang w:val="es-ES"/>
        </w:rPr>
        <w:t xml:space="preserve"> </w:t>
      </w:r>
      <w:r>
        <w:rPr>
          <w:rFonts w:cs="Arial"/>
          <w:b/>
          <w:bCs/>
          <w:iCs/>
          <w:sz w:val="22"/>
          <w:szCs w:val="22"/>
          <w:lang w:val="es-ES"/>
        </w:rPr>
        <w:t>Desarrollo rural</w:t>
      </w:r>
    </w:p>
    <w:p w:rsidR="00470192" w:rsidRDefault="00470192">
      <w:pPr>
        <w:spacing w:after="0" w:line="240" w:lineRule="auto"/>
        <w:jc w:val="left"/>
        <w:rPr>
          <w:rFonts w:cs="Arial"/>
          <w:b/>
          <w:bCs/>
          <w:iCs/>
          <w:sz w:val="22"/>
          <w:szCs w:val="22"/>
          <w:lang w:val="es-ES"/>
        </w:rPr>
      </w:pPr>
      <w:r>
        <w:rPr>
          <w:rFonts w:cs="Arial"/>
          <w:b/>
          <w:bCs/>
          <w:iCs/>
          <w:sz w:val="22"/>
          <w:szCs w:val="22"/>
          <w:lang w:val="es-ES"/>
        </w:rPr>
        <w:t>4.</w:t>
      </w:r>
      <w:r w:rsidR="00AB5042">
        <w:rPr>
          <w:rFonts w:cs="Arial"/>
          <w:b/>
          <w:bCs/>
          <w:iCs/>
          <w:sz w:val="22"/>
          <w:szCs w:val="22"/>
          <w:lang w:val="es-ES"/>
        </w:rPr>
        <w:t xml:space="preserve"> </w:t>
      </w:r>
      <w:r>
        <w:rPr>
          <w:rFonts w:cs="Arial"/>
          <w:b/>
          <w:bCs/>
          <w:iCs/>
          <w:sz w:val="22"/>
          <w:szCs w:val="22"/>
          <w:lang w:val="es-ES"/>
        </w:rPr>
        <w:t>Grupos de interés</w:t>
      </w:r>
    </w:p>
    <w:p w:rsidR="00470192" w:rsidRDefault="00AB5042">
      <w:pPr>
        <w:spacing w:after="0" w:line="240" w:lineRule="auto"/>
        <w:jc w:val="left"/>
        <w:rPr>
          <w:rFonts w:cs="Arial"/>
          <w:b/>
          <w:bCs/>
          <w:iCs/>
          <w:sz w:val="22"/>
          <w:szCs w:val="22"/>
          <w:lang w:val="es-ES"/>
        </w:rPr>
      </w:pPr>
      <w:r>
        <w:rPr>
          <w:rFonts w:cs="Arial"/>
          <w:b/>
          <w:bCs/>
          <w:iCs/>
          <w:sz w:val="22"/>
          <w:szCs w:val="22"/>
          <w:lang w:val="es-ES"/>
        </w:rPr>
        <w:t>5. Conclusiones</w:t>
      </w:r>
    </w:p>
    <w:p w:rsidR="00135C1D" w:rsidRDefault="00AB5042" w:rsidP="00135C1D">
      <w:pPr>
        <w:spacing w:after="0" w:line="240" w:lineRule="auto"/>
        <w:jc w:val="left"/>
        <w:rPr>
          <w:rFonts w:cs="Arial"/>
          <w:b/>
          <w:bCs/>
          <w:iCs/>
          <w:sz w:val="22"/>
          <w:szCs w:val="22"/>
          <w:lang w:val="es-ES"/>
        </w:rPr>
      </w:pPr>
      <w:r>
        <w:rPr>
          <w:rFonts w:cs="Arial"/>
          <w:b/>
          <w:bCs/>
          <w:iCs/>
          <w:sz w:val="22"/>
          <w:szCs w:val="22"/>
          <w:lang w:val="es-ES"/>
        </w:rPr>
        <w:t>6. Bibliografía</w:t>
      </w:r>
    </w:p>
    <w:p w:rsidR="00135C1D" w:rsidRPr="00135C1D" w:rsidRDefault="00135C1D" w:rsidP="00135C1D">
      <w:pPr>
        <w:spacing w:after="0" w:line="240" w:lineRule="auto"/>
        <w:jc w:val="left"/>
        <w:rPr>
          <w:rFonts w:cs="Arial"/>
          <w:b/>
          <w:bCs/>
          <w:iCs/>
          <w:sz w:val="22"/>
          <w:szCs w:val="22"/>
          <w:lang w:val="es-ES"/>
        </w:rPr>
      </w:pPr>
    </w:p>
    <w:p w:rsidR="003C184F" w:rsidRPr="00E4557D" w:rsidRDefault="00470192" w:rsidP="00F272E1">
      <w:pPr>
        <w:pStyle w:val="Ttulo2"/>
        <w:rPr>
          <w:rFonts w:cs="Times New Roman"/>
          <w:lang w:val="es-ES"/>
        </w:rPr>
      </w:pPr>
      <w:r w:rsidRPr="00E4557D">
        <w:rPr>
          <w:rFonts w:cs="Times New Roman"/>
          <w:lang w:val="es-ES"/>
        </w:rPr>
        <w:lastRenderedPageBreak/>
        <w:t xml:space="preserve">1. </w:t>
      </w:r>
      <w:r w:rsidR="00686815" w:rsidRPr="00E4557D">
        <w:rPr>
          <w:rFonts w:cs="Times New Roman"/>
          <w:lang w:val="es-ES"/>
        </w:rPr>
        <w:t>Introducción</w:t>
      </w:r>
    </w:p>
    <w:p w:rsidR="00320FE3" w:rsidRPr="00320FE3" w:rsidRDefault="00320FE3" w:rsidP="00320FE3">
      <w:pPr>
        <w:spacing w:line="240" w:lineRule="auto"/>
        <w:rPr>
          <w:rFonts w:ascii="Arial" w:hAnsi="Arial" w:cs="Arial"/>
          <w:sz w:val="22"/>
          <w:szCs w:val="22"/>
          <w:lang w:val="es-ES"/>
        </w:rPr>
      </w:pPr>
      <w:r w:rsidRPr="00320FE3">
        <w:rPr>
          <w:rFonts w:ascii="Arial" w:hAnsi="Arial" w:cs="Arial"/>
          <w:sz w:val="22"/>
          <w:szCs w:val="22"/>
          <w:lang w:val="es-ES"/>
        </w:rPr>
        <w:t xml:space="preserve">La idea del siguiente Trabajo es mostrar un análisis de la producción de trufa negra (Tuber melanosporum) y su efecto en el desarrollo rural dentro de la comarca Gúdar- Javalambre (Teruel). La provincia turolense cuenta con productos alimenticios reconocidos incluso con su propia denominación de origen, como son el jamón, el aceite y el melocotón que generan considerables rentas en los territorios dónde se explotan. </w:t>
      </w:r>
      <w:r w:rsidR="00DC6686">
        <w:rPr>
          <w:rFonts w:ascii="Arial" w:hAnsi="Arial" w:cs="Arial"/>
          <w:sz w:val="22"/>
          <w:szCs w:val="22"/>
          <w:lang w:val="es-ES"/>
        </w:rPr>
        <w:t>L</w:t>
      </w:r>
      <w:r w:rsidRPr="00320FE3">
        <w:rPr>
          <w:rFonts w:ascii="Arial" w:hAnsi="Arial" w:cs="Arial"/>
          <w:sz w:val="22"/>
          <w:szCs w:val="22"/>
          <w:lang w:val="es-ES"/>
        </w:rPr>
        <w:t>a trufa negra es un hongo subterráneo que está revolucionando la economía y el paisaje de la comarca de Gúdar- Javalambre, Teruel, impulsando esta región que se creía inmersa en el declive del mundo rural (Corral, 2010).</w:t>
      </w:r>
    </w:p>
    <w:p w:rsidR="00320FE3" w:rsidRPr="00320FE3" w:rsidRDefault="00320FE3" w:rsidP="00320FE3">
      <w:pPr>
        <w:spacing w:line="240" w:lineRule="auto"/>
        <w:rPr>
          <w:rFonts w:ascii="Arial" w:hAnsi="Arial" w:cs="Arial"/>
          <w:sz w:val="22"/>
          <w:szCs w:val="22"/>
          <w:lang w:val="es-ES"/>
        </w:rPr>
      </w:pPr>
      <w:r w:rsidRPr="00320FE3">
        <w:rPr>
          <w:rFonts w:ascii="Arial" w:hAnsi="Arial" w:cs="Arial"/>
          <w:sz w:val="22"/>
          <w:szCs w:val="22"/>
          <w:lang w:val="es-ES"/>
        </w:rPr>
        <w:t>El municipio de Sarrión de la comarca Gúdar Javalambre a veces puede llegar ser considerado la capital mundial de la trufa porque es el mayor productor de una de las variedades de trufa más preciada tanto económica como culinariamente, Tuber melanosporum. El motivo de no ser considerado como tal, se fundamenta en que Sarrión no tiene desarrollada la misma cultura que existe en territorios con mayor tradición trufera como el Périgord</w:t>
      </w:r>
      <w:r w:rsidRPr="00320FE3">
        <w:rPr>
          <w:rFonts w:ascii="Arial" w:hAnsi="Arial" w:cs="Arial"/>
          <w:sz w:val="22"/>
          <w:szCs w:val="22"/>
          <w:lang w:val="es-ES"/>
        </w:rPr>
        <w:footnoteReference w:id="1"/>
      </w:r>
      <w:r w:rsidRPr="00320FE3">
        <w:rPr>
          <w:rFonts w:ascii="Arial" w:hAnsi="Arial" w:cs="Arial"/>
          <w:sz w:val="22"/>
          <w:szCs w:val="22"/>
          <w:lang w:val="es-ES"/>
        </w:rPr>
        <w:t xml:space="preserve"> francés, como </w:t>
      </w:r>
      <w:proofErr w:type="gramStart"/>
      <w:r w:rsidRPr="00320FE3">
        <w:rPr>
          <w:rFonts w:ascii="Arial" w:hAnsi="Arial" w:cs="Arial"/>
          <w:sz w:val="22"/>
          <w:szCs w:val="22"/>
          <w:lang w:val="es-ES"/>
        </w:rPr>
        <w:t>señala  Julio</w:t>
      </w:r>
      <w:proofErr w:type="gramEnd"/>
      <w:r w:rsidRPr="00320FE3">
        <w:rPr>
          <w:rFonts w:ascii="Arial" w:hAnsi="Arial" w:cs="Arial"/>
          <w:sz w:val="22"/>
          <w:szCs w:val="22"/>
          <w:lang w:val="es-ES"/>
        </w:rPr>
        <w:t xml:space="preserve"> Perales presidente de la asociación de truficultores de Teruel en lo publicado por Altares (2015).</w:t>
      </w:r>
    </w:p>
    <w:p w:rsidR="00320FE3" w:rsidRDefault="00320FE3" w:rsidP="00320FE3">
      <w:pPr>
        <w:spacing w:line="240" w:lineRule="auto"/>
        <w:rPr>
          <w:rFonts w:ascii="Arial" w:hAnsi="Arial" w:cs="Arial"/>
          <w:sz w:val="22"/>
          <w:szCs w:val="22"/>
          <w:lang w:val="es-ES"/>
        </w:rPr>
      </w:pPr>
      <w:r w:rsidRPr="00320FE3">
        <w:rPr>
          <w:rFonts w:ascii="Arial" w:hAnsi="Arial" w:cs="Arial"/>
          <w:sz w:val="22"/>
          <w:szCs w:val="22"/>
          <w:lang w:val="es-ES"/>
        </w:rPr>
        <w:t>Sarrión como impulsor y organizador acoge anualmente en el mes de diciembre desde el año 2001 la Feria Internacional de la Trufa (FITRUF). Además en 2013 la ciudad de Teruel acogió el I Congreso Internacional de la Truficultura (ATRUTER</w:t>
      </w:r>
      <w:r w:rsidRPr="0077585C">
        <w:rPr>
          <w:rFonts w:ascii="Arial" w:hAnsi="Arial" w:cs="Arial"/>
          <w:sz w:val="22"/>
          <w:szCs w:val="22"/>
          <w:vertAlign w:val="superscript"/>
          <w:lang w:val="es-ES"/>
        </w:rPr>
        <w:footnoteReference w:id="2"/>
      </w:r>
      <w:r w:rsidR="0077585C">
        <w:rPr>
          <w:rFonts w:ascii="Arial" w:hAnsi="Arial" w:cs="Arial"/>
          <w:sz w:val="22"/>
          <w:szCs w:val="22"/>
          <w:lang w:val="es-ES"/>
        </w:rPr>
        <w:t>)</w:t>
      </w:r>
      <w:r w:rsidRPr="00320FE3">
        <w:rPr>
          <w:rFonts w:ascii="Arial" w:hAnsi="Arial" w:cs="Arial"/>
          <w:sz w:val="22"/>
          <w:szCs w:val="22"/>
          <w:lang w:val="es-ES"/>
        </w:rPr>
        <w:t>. El Centro de Investigación Tecnológica Agroalimentaria de Aragón (CITA) constata que las tierras de la comarca de Gúdar Javalambre son las más productivas de trufa del mundo y certifica el gran potencial del territorio turolense para el cultivo de este hongo, pues progresivamente desde su introducción tardía en el sector ya se han cultivado 6.500 hectáreas en la provincia (Franco, 2014).</w:t>
      </w:r>
    </w:p>
    <w:p w:rsidR="0077585C" w:rsidRPr="00E4557D" w:rsidRDefault="00470192" w:rsidP="00320FE3">
      <w:pPr>
        <w:spacing w:line="240" w:lineRule="auto"/>
        <w:rPr>
          <w:b/>
          <w:sz w:val="22"/>
          <w:szCs w:val="22"/>
          <w:lang w:val="es-ES"/>
        </w:rPr>
      </w:pPr>
      <w:r w:rsidRPr="00E4557D">
        <w:rPr>
          <w:b/>
          <w:sz w:val="22"/>
          <w:szCs w:val="22"/>
          <w:lang w:val="es-ES"/>
        </w:rPr>
        <w:t xml:space="preserve">2. </w:t>
      </w:r>
      <w:r w:rsidR="0077585C" w:rsidRPr="00E4557D">
        <w:rPr>
          <w:b/>
          <w:sz w:val="22"/>
          <w:szCs w:val="22"/>
          <w:lang w:val="es-ES"/>
        </w:rPr>
        <w:t>La trufa negra</w:t>
      </w:r>
    </w:p>
    <w:p w:rsidR="0077585C" w:rsidRPr="0077585C" w:rsidRDefault="0077585C" w:rsidP="0077585C">
      <w:pPr>
        <w:spacing w:line="240" w:lineRule="auto"/>
        <w:rPr>
          <w:rFonts w:ascii="Arial" w:hAnsi="Arial" w:cs="Arial"/>
          <w:sz w:val="22"/>
          <w:szCs w:val="22"/>
          <w:lang w:val="es-ES_tradnl"/>
        </w:rPr>
      </w:pPr>
      <w:r w:rsidRPr="0077585C">
        <w:rPr>
          <w:rFonts w:ascii="Arial" w:hAnsi="Arial" w:cs="Arial"/>
          <w:sz w:val="22"/>
          <w:szCs w:val="22"/>
          <w:lang w:val="es-ES_tradnl"/>
        </w:rPr>
        <w:t xml:space="preserve">La trufa negra de invierno (científicamente conocida como </w:t>
      </w:r>
      <w:r w:rsidRPr="0077585C">
        <w:rPr>
          <w:rFonts w:ascii="Arial" w:hAnsi="Arial" w:cs="Arial"/>
          <w:i/>
          <w:iCs/>
          <w:sz w:val="22"/>
          <w:szCs w:val="22"/>
          <w:lang w:val="es-ES_tradnl"/>
        </w:rPr>
        <w:t xml:space="preserve">Tuber melanosporum Vitt </w:t>
      </w:r>
      <w:r w:rsidRPr="0077585C">
        <w:rPr>
          <w:rFonts w:ascii="Arial" w:hAnsi="Arial" w:cs="Arial"/>
          <w:sz w:val="22"/>
          <w:szCs w:val="22"/>
          <w:lang w:val="es-ES_tradnl"/>
        </w:rPr>
        <w:t xml:space="preserve">o </w:t>
      </w:r>
      <w:r w:rsidRPr="0077585C">
        <w:rPr>
          <w:rFonts w:ascii="Arial" w:hAnsi="Arial" w:cs="Arial"/>
          <w:i/>
          <w:iCs/>
          <w:sz w:val="22"/>
          <w:szCs w:val="22"/>
          <w:lang w:val="es-ES_tradnl"/>
        </w:rPr>
        <w:t>Tuber nigurm</w:t>
      </w:r>
      <w:r w:rsidRPr="0077585C">
        <w:rPr>
          <w:rFonts w:ascii="Arial" w:hAnsi="Arial" w:cs="Arial"/>
          <w:sz w:val="22"/>
          <w:szCs w:val="22"/>
          <w:lang w:val="es-ES_tradnl"/>
        </w:rPr>
        <w:t xml:space="preserve">) </w:t>
      </w:r>
      <w:r w:rsidR="00527D7C">
        <w:rPr>
          <w:rFonts w:ascii="Arial" w:hAnsi="Arial" w:cs="Arial"/>
          <w:sz w:val="22"/>
          <w:szCs w:val="22"/>
          <w:lang w:val="es-ES_tradnl"/>
        </w:rPr>
        <w:t>es la</w:t>
      </w:r>
      <w:r w:rsidRPr="0077585C">
        <w:rPr>
          <w:rFonts w:ascii="Arial" w:hAnsi="Arial" w:cs="Arial"/>
          <w:sz w:val="22"/>
          <w:szCs w:val="22"/>
          <w:lang w:val="es-ES_tradnl"/>
        </w:rPr>
        <w:t xml:space="preserve"> segunda variedad más preciada y cotizada del hongo Tuber, considerado el “diamante negro” del sector gastronómico y culinario europeo. Su piel o peridio </w:t>
      </w:r>
      <w:r w:rsidR="00DC6686">
        <w:rPr>
          <w:rFonts w:ascii="Arial" w:hAnsi="Arial" w:cs="Arial"/>
          <w:sz w:val="22"/>
          <w:szCs w:val="22"/>
          <w:lang w:val="es-ES_tradnl"/>
        </w:rPr>
        <w:t>es</w:t>
      </w:r>
      <w:r w:rsidRPr="0077585C">
        <w:rPr>
          <w:rFonts w:ascii="Arial" w:hAnsi="Arial" w:cs="Arial"/>
          <w:sz w:val="22"/>
          <w:szCs w:val="22"/>
          <w:lang w:val="es-ES_tradnl"/>
        </w:rPr>
        <w:t xml:space="preserve"> verrugoso y </w:t>
      </w:r>
      <w:r w:rsidR="00DC6686">
        <w:rPr>
          <w:rFonts w:ascii="Arial" w:hAnsi="Arial" w:cs="Arial"/>
          <w:sz w:val="22"/>
          <w:szCs w:val="22"/>
          <w:lang w:val="es-ES_tradnl"/>
        </w:rPr>
        <w:t>de</w:t>
      </w:r>
      <w:r w:rsidRPr="0077585C">
        <w:rPr>
          <w:rFonts w:ascii="Arial" w:hAnsi="Arial" w:cs="Arial"/>
          <w:sz w:val="22"/>
          <w:szCs w:val="22"/>
          <w:lang w:val="es-ES_tradnl"/>
        </w:rPr>
        <w:t xml:space="preserve"> color negro o rojo oscuro (Velasco, 2011). En cambio su gleba o masa interior es </w:t>
      </w:r>
      <w:r w:rsidR="00DC6686">
        <w:rPr>
          <w:rFonts w:ascii="Arial" w:hAnsi="Arial" w:cs="Arial"/>
          <w:sz w:val="22"/>
          <w:szCs w:val="22"/>
          <w:lang w:val="es-ES_tradnl"/>
        </w:rPr>
        <w:t xml:space="preserve">de color grisáceo y </w:t>
      </w:r>
      <w:r w:rsidRPr="0077585C">
        <w:rPr>
          <w:rFonts w:ascii="Arial" w:hAnsi="Arial" w:cs="Arial"/>
          <w:sz w:val="22"/>
          <w:szCs w:val="22"/>
          <w:lang w:val="es-ES_tradnl"/>
        </w:rPr>
        <w:t xml:space="preserve">contiene </w:t>
      </w:r>
      <w:r w:rsidR="00DC6686">
        <w:rPr>
          <w:rFonts w:ascii="Arial" w:hAnsi="Arial" w:cs="Arial"/>
          <w:sz w:val="22"/>
          <w:szCs w:val="22"/>
          <w:lang w:val="es-ES_tradnl"/>
        </w:rPr>
        <w:t xml:space="preserve">finas </w:t>
      </w:r>
      <w:r w:rsidRPr="0077585C">
        <w:rPr>
          <w:rFonts w:ascii="Arial" w:hAnsi="Arial" w:cs="Arial"/>
          <w:sz w:val="22"/>
          <w:szCs w:val="22"/>
          <w:lang w:val="es-ES_tradnl"/>
        </w:rPr>
        <w:t xml:space="preserve">venas de color blanco, como muestra a continuación la imagen 2.1. </w:t>
      </w:r>
    </w:p>
    <w:p w:rsidR="0077585C" w:rsidRDefault="0077585C" w:rsidP="0077585C">
      <w:pPr>
        <w:spacing w:after="0" w:line="240" w:lineRule="auto"/>
        <w:jc w:val="center"/>
      </w:pPr>
      <w:r w:rsidRPr="005C269E">
        <w:rPr>
          <w:noProof/>
          <w:sz w:val="24"/>
          <w:lang w:val="es-ES"/>
        </w:rPr>
        <w:drawing>
          <wp:inline distT="0" distB="0" distL="0" distR="0">
            <wp:extent cx="2380335" cy="1389888"/>
            <wp:effectExtent l="19050" t="0" r="915" b="0"/>
            <wp:docPr id="4" name="Imagen 4" descr="Truffe noire - Tuber Melanosp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Truffe noire - Tuber Melanosporum"/>
                    <pic:cNvPicPr>
                      <a:picLocks noChangeAspect="1" noChangeArrowheads="1"/>
                    </pic:cNvPicPr>
                  </pic:nvPicPr>
                  <pic:blipFill>
                    <a:blip r:embed="rId9" cstate="print"/>
                    <a:srcRect/>
                    <a:stretch>
                      <a:fillRect/>
                    </a:stretch>
                  </pic:blipFill>
                  <pic:spPr bwMode="auto">
                    <a:xfrm>
                      <a:off x="0" y="0"/>
                      <a:ext cx="2381250" cy="1390422"/>
                    </a:xfrm>
                    <a:prstGeom prst="rect">
                      <a:avLst/>
                    </a:prstGeom>
                    <a:noFill/>
                    <a:ln w="9525">
                      <a:noFill/>
                      <a:miter lim="800000"/>
                      <a:headEnd/>
                      <a:tailEnd/>
                    </a:ln>
                  </pic:spPr>
                </pic:pic>
              </a:graphicData>
            </a:graphic>
          </wp:inline>
        </w:drawing>
      </w:r>
    </w:p>
    <w:p w:rsidR="0077585C" w:rsidRPr="00CE59FA" w:rsidRDefault="00E4557D" w:rsidP="00E4557D">
      <w:pPr>
        <w:spacing w:after="0" w:line="240" w:lineRule="auto"/>
        <w:jc w:val="center"/>
        <w:rPr>
          <w:rFonts w:ascii="Arial" w:hAnsi="Arial" w:cs="Arial"/>
          <w:sz w:val="18"/>
          <w:szCs w:val="18"/>
          <w:lang w:val="es-ES"/>
        </w:rPr>
      </w:pPr>
      <w:r w:rsidRPr="00E4557D">
        <w:rPr>
          <w:b/>
          <w:bCs/>
          <w:i/>
          <w:sz w:val="16"/>
          <w:szCs w:val="16"/>
          <w:lang w:val="es-ES_tradnl"/>
        </w:rPr>
        <w:t>Im</w:t>
      </w:r>
      <w:r w:rsidRPr="00E4557D">
        <w:rPr>
          <w:bCs/>
          <w:i/>
          <w:sz w:val="16"/>
          <w:szCs w:val="16"/>
          <w:lang w:val="es-ES_tradnl"/>
        </w:rPr>
        <w:t>agen 2.1. Trufa negra-</w:t>
      </w:r>
      <w:r w:rsidRPr="00E4557D">
        <w:rPr>
          <w:i/>
          <w:sz w:val="16"/>
          <w:szCs w:val="16"/>
          <w:lang w:val="es-ES_tradnl"/>
        </w:rPr>
        <w:t>Tuber</w:t>
      </w:r>
      <w:r w:rsidRPr="00E4557D">
        <w:rPr>
          <w:i/>
          <w:iCs/>
          <w:sz w:val="16"/>
          <w:szCs w:val="16"/>
          <w:lang w:val="es-ES_tradnl"/>
        </w:rPr>
        <w:t xml:space="preserve"> m</w:t>
      </w:r>
      <w:r w:rsidRPr="00E4557D">
        <w:rPr>
          <w:i/>
          <w:sz w:val="16"/>
          <w:szCs w:val="16"/>
          <w:lang w:val="es-ES_tradnl"/>
        </w:rPr>
        <w:t>elanosporum Vitt</w:t>
      </w:r>
      <w:r>
        <w:rPr>
          <w:i/>
          <w:sz w:val="16"/>
          <w:szCs w:val="16"/>
          <w:lang w:val="es-ES_tradnl"/>
        </w:rPr>
        <w:t xml:space="preserve">. </w:t>
      </w:r>
      <w:r w:rsidR="0077585C" w:rsidRPr="00CE59FA">
        <w:rPr>
          <w:i/>
          <w:sz w:val="16"/>
          <w:szCs w:val="16"/>
          <w:lang w:val="es-ES"/>
        </w:rPr>
        <w:t>Fuente: http://unetruffedansmacuisine.com/</w:t>
      </w:r>
    </w:p>
    <w:p w:rsidR="001608B1" w:rsidRDefault="0077585C" w:rsidP="0077585C">
      <w:pPr>
        <w:spacing w:line="240" w:lineRule="auto"/>
        <w:rPr>
          <w:rFonts w:ascii="Arial" w:hAnsi="Arial" w:cs="Arial"/>
          <w:sz w:val="22"/>
          <w:szCs w:val="22"/>
          <w:lang w:val="es-ES"/>
        </w:rPr>
      </w:pPr>
      <w:r w:rsidRPr="0077585C">
        <w:rPr>
          <w:rFonts w:ascii="Arial" w:hAnsi="Arial" w:cs="Arial"/>
          <w:sz w:val="22"/>
          <w:szCs w:val="22"/>
          <w:lang w:val="es-ES_tradnl"/>
        </w:rPr>
        <w:t>La trufa negra es endémica de los suelos calcáreos del sur de Europa (</w:t>
      </w:r>
      <w:proofErr w:type="spellStart"/>
      <w:r w:rsidRPr="0077585C">
        <w:rPr>
          <w:rFonts w:ascii="Arial" w:hAnsi="Arial" w:cs="Arial"/>
          <w:sz w:val="22"/>
          <w:szCs w:val="22"/>
          <w:lang w:val="es-ES_tradnl"/>
        </w:rPr>
        <w:t>Murat</w:t>
      </w:r>
      <w:proofErr w:type="spellEnd"/>
      <w:r w:rsidRPr="0077585C">
        <w:rPr>
          <w:rFonts w:ascii="Arial" w:hAnsi="Arial" w:cs="Arial"/>
          <w:sz w:val="22"/>
          <w:szCs w:val="22"/>
          <w:lang w:val="es-ES_tradnl"/>
        </w:rPr>
        <w:t xml:space="preserve"> y Martín, 2008)</w:t>
      </w:r>
      <w:r w:rsidRPr="0077585C">
        <w:rPr>
          <w:rFonts w:ascii="Arial" w:hAnsi="Arial" w:cs="Arial"/>
          <w:i/>
          <w:iCs/>
          <w:sz w:val="22"/>
          <w:szCs w:val="22"/>
          <w:lang w:val="es-ES_tradnl"/>
        </w:rPr>
        <w:t xml:space="preserve"> </w:t>
      </w:r>
      <w:r w:rsidRPr="0077585C">
        <w:rPr>
          <w:rFonts w:ascii="Arial" w:hAnsi="Arial" w:cs="Arial"/>
          <w:sz w:val="22"/>
          <w:szCs w:val="22"/>
          <w:lang w:val="es-ES_tradnl"/>
        </w:rPr>
        <w:t xml:space="preserve">Sus medidas ondean entre los 3 y 7 cm., y su peso oscila entre los 20 y 200 gramos. Además la </w:t>
      </w:r>
      <w:r w:rsidRPr="0077585C">
        <w:rPr>
          <w:rFonts w:ascii="Arial" w:hAnsi="Arial" w:cs="Arial"/>
          <w:i/>
          <w:sz w:val="22"/>
          <w:szCs w:val="22"/>
          <w:lang w:val="es-ES_tradnl"/>
        </w:rPr>
        <w:t xml:space="preserve">Tuber melanosporum </w:t>
      </w:r>
      <w:r w:rsidRPr="0077585C">
        <w:rPr>
          <w:rFonts w:ascii="Arial" w:hAnsi="Arial" w:cs="Arial"/>
          <w:sz w:val="22"/>
          <w:szCs w:val="22"/>
          <w:lang w:val="es-ES_tradnl"/>
        </w:rPr>
        <w:t>alberga un gran valor gastronómico gracias a su olor y sabor caracterizados por ser intensos y agradables con un toque afrodisiaco. El producto más rentable del bosque mediterráneo sobre suelos calcáreos es la trufa, un kilogramo de trufa vale más que la producción maderable en 25ha de pino silvestre (Reyna, 2010)</w:t>
      </w:r>
      <w:r>
        <w:rPr>
          <w:rFonts w:ascii="Arial" w:hAnsi="Arial" w:cs="Arial"/>
          <w:sz w:val="22"/>
          <w:szCs w:val="22"/>
          <w:lang w:val="es-ES_tradnl"/>
        </w:rPr>
        <w:t>.</w:t>
      </w:r>
      <w:r w:rsidR="001608B1" w:rsidRPr="0077585C">
        <w:rPr>
          <w:rFonts w:ascii="Arial" w:hAnsi="Arial" w:cs="Arial"/>
          <w:sz w:val="22"/>
          <w:szCs w:val="22"/>
          <w:lang w:val="es-ES"/>
        </w:rPr>
        <w:t xml:space="preserve"> </w:t>
      </w:r>
    </w:p>
    <w:p w:rsidR="00470192" w:rsidRPr="00E4557D" w:rsidRDefault="00470192" w:rsidP="0077585C">
      <w:pPr>
        <w:spacing w:line="240" w:lineRule="auto"/>
        <w:rPr>
          <w:b/>
          <w:sz w:val="22"/>
          <w:szCs w:val="22"/>
          <w:lang w:val="es-ES"/>
        </w:rPr>
      </w:pPr>
      <w:r w:rsidRPr="00E4557D">
        <w:rPr>
          <w:b/>
          <w:sz w:val="22"/>
          <w:szCs w:val="22"/>
          <w:lang w:val="es-ES"/>
        </w:rPr>
        <w:t>3. Desarrollo rural</w:t>
      </w:r>
    </w:p>
    <w:p w:rsidR="00470192" w:rsidRPr="00470192" w:rsidRDefault="00470192" w:rsidP="00470192">
      <w:pPr>
        <w:spacing w:line="240" w:lineRule="auto"/>
        <w:rPr>
          <w:rFonts w:ascii="Arial" w:hAnsi="Arial" w:cs="Arial"/>
          <w:sz w:val="22"/>
          <w:szCs w:val="22"/>
          <w:lang w:val="es-ES_tradnl"/>
        </w:rPr>
      </w:pPr>
      <w:r w:rsidRPr="00470192">
        <w:rPr>
          <w:rFonts w:ascii="Arial" w:hAnsi="Arial" w:cs="Arial"/>
          <w:sz w:val="22"/>
          <w:szCs w:val="22"/>
          <w:lang w:val="es-ES_tradnl"/>
        </w:rPr>
        <w:t xml:space="preserve">El desarrollo rural es un proceso establecido de cambio social y crecimiento económico sostenible para un progreso constante de la sociedad rural y de cada una de las personas que la componen (Valcárcel, 1992). Para Gómez (2002) el desarrollo rural es simplemente el incremento del nivel de vida de los residentes de las áreas rurales, dicha mejora del nivel de vida entiende que se </w:t>
      </w:r>
      <w:r w:rsidRPr="00470192">
        <w:rPr>
          <w:rFonts w:ascii="Arial" w:hAnsi="Arial" w:cs="Arial"/>
          <w:sz w:val="22"/>
          <w:szCs w:val="22"/>
          <w:lang w:val="es-ES_tradnl"/>
        </w:rPr>
        <w:lastRenderedPageBreak/>
        <w:t xml:space="preserve">acrecentara con los incrementos del nivel de renta, la mejora de las condiciones vitales </w:t>
      </w:r>
      <w:proofErr w:type="gramStart"/>
      <w:r w:rsidRPr="00470192">
        <w:rPr>
          <w:rFonts w:ascii="Arial" w:hAnsi="Arial" w:cs="Arial"/>
          <w:sz w:val="22"/>
          <w:szCs w:val="22"/>
          <w:lang w:val="es-ES_tradnl"/>
        </w:rPr>
        <w:t>y  laborales</w:t>
      </w:r>
      <w:proofErr w:type="gramEnd"/>
      <w:r w:rsidRPr="00470192">
        <w:rPr>
          <w:rFonts w:ascii="Arial" w:hAnsi="Arial" w:cs="Arial"/>
          <w:sz w:val="22"/>
          <w:szCs w:val="22"/>
          <w:lang w:val="es-ES_tradnl"/>
        </w:rPr>
        <w:t xml:space="preserve"> y el mantenimiento del medio ambiente siempre que según Sancho (2002) y González (2003) exista una cooperación activa de la población rural apoyada complementariamente a través de las instituciones públicas y demás entes. </w:t>
      </w:r>
    </w:p>
    <w:p w:rsidR="00470192" w:rsidRPr="00470192" w:rsidRDefault="00470192" w:rsidP="00470192">
      <w:pPr>
        <w:spacing w:line="240" w:lineRule="auto"/>
        <w:rPr>
          <w:rFonts w:ascii="Arial" w:hAnsi="Arial" w:cs="Arial"/>
          <w:sz w:val="22"/>
          <w:szCs w:val="22"/>
          <w:lang w:val="es-ES_tradnl"/>
        </w:rPr>
      </w:pPr>
      <w:r w:rsidRPr="00470192">
        <w:rPr>
          <w:rFonts w:ascii="Arial" w:hAnsi="Arial" w:cs="Arial"/>
          <w:sz w:val="22"/>
          <w:szCs w:val="22"/>
          <w:lang w:val="es-ES_tradnl"/>
        </w:rPr>
        <w:t>La comarca Gúdar Javalambre se sitúa al sur de la provincia de Teruel limitando al este con la provincia de Castellón, geográficamente se asienta entre las Sierras de Gúdar y Javalambre y la depresión del río Mijares (Comarca Gúdar Javalambre, 2015). Este entorno natural del Sistema Ibérico le aporta el agua, la nieve, el espacio y la altitud como soportes de la base dónde se asienta una economía basada en: el sector servicios, en el que destaca el turismo, que sufre tendencias cíclicas; la industria agropecuaria derivada de la ganadería porcina, que presenta falta de relevo generacional; y la apuesta por el cultivo de trufa negra (Barrera, 2015). También cuenta con un importante patrimonio cultural (conjuntos históricos y bienes de interés cultural) y rural (masadas, pedanías, etc.).</w:t>
      </w:r>
    </w:p>
    <w:p w:rsidR="00470192" w:rsidRPr="00470192" w:rsidRDefault="00470192" w:rsidP="00470192">
      <w:pPr>
        <w:spacing w:line="240" w:lineRule="auto"/>
        <w:rPr>
          <w:rFonts w:ascii="Arial" w:hAnsi="Arial" w:cs="Arial"/>
          <w:sz w:val="22"/>
          <w:szCs w:val="22"/>
          <w:lang w:val="es-ES_tradnl"/>
        </w:rPr>
      </w:pPr>
      <w:r w:rsidRPr="00470192">
        <w:rPr>
          <w:rFonts w:ascii="Arial" w:hAnsi="Arial" w:cs="Arial"/>
          <w:sz w:val="22"/>
          <w:szCs w:val="22"/>
          <w:lang w:val="es-ES_tradnl"/>
        </w:rPr>
        <w:t>Aunque la comarca de la Sierra de Gúdar cuente con una zona montañosa de alto valor natural y cultural está condiciona el desarrollo territorial de esta región, compuesta por 24 municipios y más de 40 pedanías</w:t>
      </w:r>
      <w:r w:rsidRPr="00470192">
        <w:rPr>
          <w:rFonts w:ascii="Arial" w:hAnsi="Arial" w:cs="Arial"/>
          <w:sz w:val="22"/>
          <w:szCs w:val="22"/>
          <w:vertAlign w:val="superscript"/>
          <w:lang w:val="es-ES_tradnl"/>
        </w:rPr>
        <w:footnoteReference w:id="3"/>
      </w:r>
      <w:r w:rsidRPr="00470192">
        <w:rPr>
          <w:rFonts w:ascii="Arial" w:hAnsi="Arial" w:cs="Arial"/>
          <w:sz w:val="22"/>
          <w:szCs w:val="22"/>
          <w:lang w:val="es-ES_tradnl"/>
        </w:rPr>
        <w:t>, que superan los 1.000 m de altitud. Cuenta con una amplitud geográfica de 2.351,60 km</w:t>
      </w:r>
      <w:r w:rsidRPr="00470192">
        <w:rPr>
          <w:rFonts w:ascii="Arial" w:hAnsi="Arial" w:cs="Arial"/>
          <w:sz w:val="22"/>
          <w:szCs w:val="22"/>
          <w:vertAlign w:val="superscript"/>
          <w:lang w:val="es-ES_tradnl"/>
        </w:rPr>
        <w:t>2</w:t>
      </w:r>
      <w:r w:rsidRPr="00470192">
        <w:rPr>
          <w:rFonts w:ascii="Arial" w:hAnsi="Arial" w:cs="Arial"/>
          <w:sz w:val="22"/>
          <w:szCs w:val="22"/>
          <w:lang w:val="es-ES_tradnl"/>
        </w:rPr>
        <w:t xml:space="preserve"> y una densidad de población de 3,37hab/ km</w:t>
      </w:r>
      <w:r w:rsidRPr="00470192">
        <w:rPr>
          <w:rFonts w:ascii="Arial" w:hAnsi="Arial" w:cs="Arial"/>
          <w:sz w:val="22"/>
          <w:szCs w:val="22"/>
          <w:vertAlign w:val="superscript"/>
          <w:lang w:val="es-ES_tradnl"/>
        </w:rPr>
        <w:t>2</w:t>
      </w:r>
      <w:r w:rsidRPr="00470192">
        <w:rPr>
          <w:rFonts w:ascii="Arial" w:hAnsi="Arial" w:cs="Arial"/>
          <w:sz w:val="22"/>
          <w:szCs w:val="22"/>
          <w:lang w:val="es-ES_tradnl"/>
        </w:rPr>
        <w:t xml:space="preserve"> que tiende al envejecimiento (IAEST). Todos los municipios de la comarca son catalogados como región rural, al tener menos de 2.000 habitantes, y región de montaña (Barrera, 2015). La tabla 3.1. </w:t>
      </w:r>
      <w:proofErr w:type="gramStart"/>
      <w:r w:rsidRPr="00470192">
        <w:rPr>
          <w:rFonts w:ascii="Arial" w:hAnsi="Arial" w:cs="Arial"/>
          <w:sz w:val="22"/>
          <w:szCs w:val="22"/>
          <w:lang w:val="es-ES_tradnl"/>
        </w:rPr>
        <w:t>recopila</w:t>
      </w:r>
      <w:proofErr w:type="gramEnd"/>
      <w:r w:rsidRPr="00470192">
        <w:rPr>
          <w:rFonts w:ascii="Arial" w:hAnsi="Arial" w:cs="Arial"/>
          <w:sz w:val="22"/>
          <w:szCs w:val="22"/>
          <w:lang w:val="es-ES_tradnl"/>
        </w:rPr>
        <w:t xml:space="preserve"> los datos de población en la comarca Gúdar-Javalambre en el año 2014. </w:t>
      </w:r>
    </w:p>
    <w:tbl>
      <w:tblPr>
        <w:tblW w:w="0" w:type="auto"/>
        <w:jc w:val="center"/>
        <w:tblBorders>
          <w:top w:val="single" w:sz="8" w:space="0" w:color="CF7B79"/>
          <w:left w:val="single" w:sz="8" w:space="0" w:color="CF7B79"/>
          <w:bottom w:val="single" w:sz="8" w:space="0" w:color="CF7B79"/>
          <w:right w:val="single" w:sz="8" w:space="0" w:color="CF7B79"/>
          <w:insideH w:val="single" w:sz="8" w:space="0" w:color="CF7B79"/>
        </w:tblBorders>
        <w:tblLook w:val="04A0" w:firstRow="1" w:lastRow="0" w:firstColumn="1" w:lastColumn="0" w:noHBand="0" w:noVBand="1"/>
      </w:tblPr>
      <w:tblGrid>
        <w:gridCol w:w="2607"/>
        <w:gridCol w:w="1617"/>
        <w:gridCol w:w="1493"/>
        <w:gridCol w:w="1804"/>
      </w:tblGrid>
      <w:tr w:rsidR="00470192" w:rsidRPr="00135C1D" w:rsidTr="0009668D">
        <w:trPr>
          <w:trHeight w:val="368"/>
          <w:jc w:val="center"/>
        </w:trPr>
        <w:tc>
          <w:tcPr>
            <w:tcW w:w="0" w:type="auto"/>
            <w:shd w:val="clear" w:color="auto" w:fill="C0504D"/>
            <w:noWrap/>
            <w:vAlign w:val="center"/>
            <w:hideMark/>
          </w:tcPr>
          <w:p w:rsidR="00470192" w:rsidRPr="00135C1D" w:rsidRDefault="00470192" w:rsidP="00470192">
            <w:pPr>
              <w:spacing w:after="0" w:line="240" w:lineRule="auto"/>
              <w:rPr>
                <w:rFonts w:ascii="Arial" w:hAnsi="Arial" w:cs="Arial"/>
                <w:bCs/>
                <w:sz w:val="18"/>
                <w:szCs w:val="18"/>
                <w:lang w:val="es-ES_tradnl"/>
              </w:rPr>
            </w:pPr>
            <w:bookmarkStart w:id="1" w:name="OLE_LINK1"/>
            <w:r w:rsidRPr="00135C1D">
              <w:rPr>
                <w:rFonts w:ascii="Arial" w:hAnsi="Arial" w:cs="Arial"/>
                <w:bCs/>
                <w:sz w:val="18"/>
                <w:szCs w:val="18"/>
                <w:lang w:val="es-ES_tradnl"/>
              </w:rPr>
              <w:t>Municipios Gúdar-Javalambre</w:t>
            </w:r>
          </w:p>
        </w:tc>
        <w:tc>
          <w:tcPr>
            <w:tcW w:w="0" w:type="auto"/>
            <w:shd w:val="clear" w:color="auto" w:fill="C0504D"/>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Población Censal</w:t>
            </w:r>
          </w:p>
        </w:tc>
        <w:tc>
          <w:tcPr>
            <w:tcW w:w="0" w:type="auto"/>
            <w:shd w:val="clear" w:color="auto" w:fill="C0504D"/>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Superficie (km</w:t>
            </w:r>
            <w:r w:rsidRPr="00135C1D">
              <w:rPr>
                <w:rFonts w:ascii="Arial" w:hAnsi="Arial" w:cs="Arial"/>
                <w:bCs/>
                <w:sz w:val="18"/>
                <w:szCs w:val="18"/>
                <w:vertAlign w:val="superscript"/>
                <w:lang w:val="es-ES_tradnl"/>
              </w:rPr>
              <w:t>2</w:t>
            </w:r>
            <w:r w:rsidRPr="00135C1D">
              <w:rPr>
                <w:rFonts w:ascii="Arial" w:hAnsi="Arial" w:cs="Arial"/>
                <w:bCs/>
                <w:sz w:val="18"/>
                <w:szCs w:val="18"/>
                <w:lang w:val="es-ES_tradnl"/>
              </w:rPr>
              <w:t>)</w:t>
            </w:r>
          </w:p>
        </w:tc>
        <w:tc>
          <w:tcPr>
            <w:tcW w:w="0" w:type="auto"/>
            <w:shd w:val="clear" w:color="auto" w:fill="C0504D"/>
            <w:vAlign w:val="center"/>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Densidad (hab/km</w:t>
            </w:r>
            <w:r w:rsidRPr="00135C1D">
              <w:rPr>
                <w:rFonts w:ascii="Arial" w:hAnsi="Arial" w:cs="Arial"/>
                <w:bCs/>
                <w:sz w:val="18"/>
                <w:szCs w:val="18"/>
                <w:vertAlign w:val="superscript"/>
                <w:lang w:val="es-ES_tradnl"/>
              </w:rPr>
              <w:t>2</w:t>
            </w:r>
            <w:r w:rsidRPr="00135C1D">
              <w:rPr>
                <w:rFonts w:ascii="Arial" w:hAnsi="Arial" w:cs="Arial"/>
                <w:bCs/>
                <w:sz w:val="18"/>
                <w:szCs w:val="18"/>
                <w:lang w:val="es-ES_tradnl"/>
              </w:rPr>
              <w:t>)</w:t>
            </w:r>
          </w:p>
        </w:tc>
      </w:tr>
      <w:tr w:rsidR="00470192" w:rsidRPr="00135C1D" w:rsidTr="0009668D">
        <w:trPr>
          <w:trHeight w:val="260"/>
          <w:jc w:val="center"/>
        </w:trPr>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Abejuela</w:t>
            </w:r>
          </w:p>
        </w:tc>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41</w:t>
            </w:r>
          </w:p>
        </w:tc>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86,67</w:t>
            </w:r>
          </w:p>
        </w:tc>
        <w:tc>
          <w:tcPr>
            <w:tcW w:w="0" w:type="auto"/>
            <w:vAlign w:val="center"/>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0,47</w:t>
            </w:r>
          </w:p>
        </w:tc>
      </w:tr>
      <w:tr w:rsidR="00470192" w:rsidRPr="00135C1D" w:rsidTr="0009668D">
        <w:trPr>
          <w:trHeight w:val="238"/>
          <w:jc w:val="center"/>
        </w:trPr>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 xml:space="preserve"> Albentosa</w:t>
            </w:r>
          </w:p>
        </w:tc>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279</w:t>
            </w:r>
          </w:p>
        </w:tc>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68,00</w:t>
            </w:r>
          </w:p>
        </w:tc>
        <w:tc>
          <w:tcPr>
            <w:tcW w:w="0" w:type="auto"/>
            <w:vAlign w:val="center"/>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4,10</w:t>
            </w:r>
          </w:p>
        </w:tc>
      </w:tr>
      <w:tr w:rsidR="00470192" w:rsidRPr="00135C1D" w:rsidTr="00E4557D">
        <w:trPr>
          <w:trHeight w:val="238"/>
          <w:jc w:val="center"/>
        </w:trPr>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Alcalá de la Selva</w:t>
            </w:r>
          </w:p>
        </w:tc>
        <w:tc>
          <w:tcPr>
            <w:tcW w:w="1617" w:type="dxa"/>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424</w:t>
            </w:r>
          </w:p>
        </w:tc>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104,95</w:t>
            </w:r>
          </w:p>
        </w:tc>
        <w:tc>
          <w:tcPr>
            <w:tcW w:w="0" w:type="auto"/>
            <w:vAlign w:val="center"/>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4,04</w:t>
            </w:r>
          </w:p>
        </w:tc>
      </w:tr>
      <w:tr w:rsidR="00470192" w:rsidRPr="00135C1D" w:rsidTr="0009668D">
        <w:trPr>
          <w:trHeight w:val="238"/>
          <w:jc w:val="center"/>
        </w:trPr>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Arcos de las Salinas</w:t>
            </w:r>
          </w:p>
        </w:tc>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100</w:t>
            </w:r>
          </w:p>
        </w:tc>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112,99</w:t>
            </w:r>
          </w:p>
        </w:tc>
        <w:tc>
          <w:tcPr>
            <w:tcW w:w="0" w:type="auto"/>
            <w:vAlign w:val="center"/>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0,89</w:t>
            </w:r>
          </w:p>
        </w:tc>
      </w:tr>
      <w:tr w:rsidR="00470192" w:rsidRPr="00135C1D" w:rsidTr="0009668D">
        <w:trPr>
          <w:trHeight w:val="238"/>
          <w:jc w:val="center"/>
        </w:trPr>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Cabra de Mora</w:t>
            </w:r>
          </w:p>
        </w:tc>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70</w:t>
            </w:r>
          </w:p>
        </w:tc>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34,31</w:t>
            </w:r>
          </w:p>
        </w:tc>
        <w:tc>
          <w:tcPr>
            <w:tcW w:w="0" w:type="auto"/>
            <w:vAlign w:val="center"/>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2,04</w:t>
            </w:r>
          </w:p>
        </w:tc>
      </w:tr>
      <w:tr w:rsidR="00470192" w:rsidRPr="00135C1D" w:rsidTr="0009668D">
        <w:trPr>
          <w:trHeight w:val="238"/>
          <w:jc w:val="center"/>
        </w:trPr>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Camarena de la Sierra</w:t>
            </w:r>
          </w:p>
        </w:tc>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137</w:t>
            </w:r>
          </w:p>
        </w:tc>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79,54</w:t>
            </w:r>
          </w:p>
        </w:tc>
        <w:tc>
          <w:tcPr>
            <w:tcW w:w="0" w:type="auto"/>
            <w:vAlign w:val="center"/>
          </w:tcPr>
          <w:p w:rsidR="00470192" w:rsidRPr="00135C1D" w:rsidRDefault="00470192" w:rsidP="00470192">
            <w:pPr>
              <w:spacing w:after="0" w:line="240" w:lineRule="auto"/>
              <w:rPr>
                <w:rFonts w:ascii="Arial" w:hAnsi="Arial" w:cs="Arial"/>
                <w:sz w:val="18"/>
                <w:szCs w:val="18"/>
                <w:lang w:val="es-ES_tradnl"/>
              </w:rPr>
            </w:pPr>
            <w:r w:rsidRPr="00135C1D">
              <w:rPr>
                <w:rFonts w:ascii="Arial" w:hAnsi="Arial" w:cs="Arial"/>
                <w:sz w:val="18"/>
                <w:szCs w:val="18"/>
                <w:lang w:val="es-ES_tradnl"/>
              </w:rPr>
              <w:t>1,72</w:t>
            </w:r>
          </w:p>
        </w:tc>
      </w:tr>
      <w:tr w:rsidR="00470192" w:rsidRPr="00135C1D" w:rsidTr="0009668D">
        <w:trPr>
          <w:trHeight w:val="238"/>
          <w:jc w:val="center"/>
        </w:trPr>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Castellar (El)</w:t>
            </w:r>
          </w:p>
        </w:tc>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60</w:t>
            </w:r>
          </w:p>
        </w:tc>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50,33</w:t>
            </w:r>
          </w:p>
        </w:tc>
        <w:tc>
          <w:tcPr>
            <w:tcW w:w="0" w:type="auto"/>
            <w:vAlign w:val="center"/>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1,19</w:t>
            </w:r>
          </w:p>
        </w:tc>
      </w:tr>
      <w:tr w:rsidR="00470192" w:rsidRPr="00135C1D" w:rsidTr="0009668D">
        <w:trPr>
          <w:trHeight w:val="238"/>
          <w:jc w:val="center"/>
        </w:trPr>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proofErr w:type="spellStart"/>
            <w:r w:rsidRPr="00135C1D">
              <w:rPr>
                <w:rFonts w:ascii="Arial" w:hAnsi="Arial" w:cs="Arial"/>
                <w:bCs/>
                <w:sz w:val="18"/>
                <w:szCs w:val="18"/>
                <w:lang w:val="es-ES_tradnl"/>
              </w:rPr>
              <w:t>Formiche</w:t>
            </w:r>
            <w:proofErr w:type="spellEnd"/>
            <w:r w:rsidRPr="00135C1D">
              <w:rPr>
                <w:rFonts w:ascii="Arial" w:hAnsi="Arial" w:cs="Arial"/>
                <w:bCs/>
                <w:sz w:val="18"/>
                <w:szCs w:val="18"/>
                <w:lang w:val="es-ES_tradnl"/>
              </w:rPr>
              <w:t xml:space="preserve"> Alto</w:t>
            </w:r>
          </w:p>
        </w:tc>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168</w:t>
            </w:r>
          </w:p>
        </w:tc>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78,17</w:t>
            </w:r>
          </w:p>
        </w:tc>
        <w:tc>
          <w:tcPr>
            <w:tcW w:w="0" w:type="auto"/>
            <w:vAlign w:val="center"/>
          </w:tcPr>
          <w:p w:rsidR="00470192" w:rsidRPr="00135C1D" w:rsidRDefault="00470192" w:rsidP="00470192">
            <w:pPr>
              <w:spacing w:after="0" w:line="240" w:lineRule="auto"/>
              <w:rPr>
                <w:rFonts w:ascii="Arial" w:hAnsi="Arial" w:cs="Arial"/>
                <w:sz w:val="18"/>
                <w:szCs w:val="18"/>
                <w:lang w:val="es-ES_tradnl"/>
              </w:rPr>
            </w:pPr>
            <w:r w:rsidRPr="00135C1D">
              <w:rPr>
                <w:rFonts w:ascii="Arial" w:hAnsi="Arial" w:cs="Arial"/>
                <w:sz w:val="18"/>
                <w:szCs w:val="18"/>
                <w:lang w:val="es-ES_tradnl"/>
              </w:rPr>
              <w:t>2,15</w:t>
            </w:r>
          </w:p>
        </w:tc>
      </w:tr>
      <w:tr w:rsidR="00470192" w:rsidRPr="00135C1D" w:rsidTr="0009668D">
        <w:trPr>
          <w:trHeight w:val="238"/>
          <w:jc w:val="center"/>
        </w:trPr>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Fuentes de Rubielos</w:t>
            </w:r>
          </w:p>
        </w:tc>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121</w:t>
            </w:r>
          </w:p>
        </w:tc>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38,91</w:t>
            </w:r>
          </w:p>
        </w:tc>
        <w:tc>
          <w:tcPr>
            <w:tcW w:w="0" w:type="auto"/>
            <w:vAlign w:val="center"/>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3,11</w:t>
            </w:r>
          </w:p>
        </w:tc>
      </w:tr>
      <w:tr w:rsidR="00470192" w:rsidRPr="00135C1D" w:rsidTr="0009668D">
        <w:trPr>
          <w:trHeight w:val="238"/>
          <w:jc w:val="center"/>
        </w:trPr>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Gúdar</w:t>
            </w:r>
          </w:p>
        </w:tc>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76</w:t>
            </w:r>
          </w:p>
        </w:tc>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60,77</w:t>
            </w:r>
          </w:p>
        </w:tc>
        <w:tc>
          <w:tcPr>
            <w:tcW w:w="0" w:type="auto"/>
            <w:vAlign w:val="center"/>
          </w:tcPr>
          <w:p w:rsidR="00470192" w:rsidRPr="00135C1D" w:rsidRDefault="00470192" w:rsidP="00470192">
            <w:pPr>
              <w:spacing w:after="0" w:line="240" w:lineRule="auto"/>
              <w:rPr>
                <w:rFonts w:ascii="Arial" w:hAnsi="Arial" w:cs="Arial"/>
                <w:sz w:val="18"/>
                <w:szCs w:val="18"/>
                <w:lang w:val="es-ES_tradnl"/>
              </w:rPr>
            </w:pPr>
            <w:r w:rsidRPr="00135C1D">
              <w:rPr>
                <w:rFonts w:ascii="Arial" w:hAnsi="Arial" w:cs="Arial"/>
                <w:sz w:val="18"/>
                <w:szCs w:val="18"/>
                <w:lang w:val="es-ES_tradnl"/>
              </w:rPr>
              <w:t>1,25</w:t>
            </w:r>
          </w:p>
        </w:tc>
      </w:tr>
      <w:tr w:rsidR="00470192" w:rsidRPr="00135C1D" w:rsidTr="0009668D">
        <w:trPr>
          <w:trHeight w:val="238"/>
          <w:jc w:val="center"/>
        </w:trPr>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Linares de Mora</w:t>
            </w:r>
          </w:p>
        </w:tc>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274</w:t>
            </w:r>
          </w:p>
        </w:tc>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116,28</w:t>
            </w:r>
          </w:p>
        </w:tc>
        <w:tc>
          <w:tcPr>
            <w:tcW w:w="0" w:type="auto"/>
            <w:vAlign w:val="center"/>
          </w:tcPr>
          <w:p w:rsidR="00470192" w:rsidRPr="00135C1D" w:rsidRDefault="00470192" w:rsidP="00470192">
            <w:pPr>
              <w:spacing w:after="0" w:line="240" w:lineRule="auto"/>
              <w:rPr>
                <w:rFonts w:ascii="Arial" w:hAnsi="Arial" w:cs="Arial"/>
                <w:sz w:val="18"/>
                <w:szCs w:val="18"/>
                <w:lang w:val="es-ES_tradnl"/>
              </w:rPr>
            </w:pPr>
            <w:r w:rsidRPr="00135C1D">
              <w:rPr>
                <w:rFonts w:ascii="Arial" w:hAnsi="Arial" w:cs="Arial"/>
                <w:sz w:val="18"/>
                <w:szCs w:val="18"/>
                <w:lang w:val="es-ES_tradnl"/>
              </w:rPr>
              <w:t>2,36</w:t>
            </w:r>
          </w:p>
        </w:tc>
      </w:tr>
      <w:tr w:rsidR="00470192" w:rsidRPr="00135C1D" w:rsidTr="0009668D">
        <w:trPr>
          <w:trHeight w:val="238"/>
          <w:jc w:val="center"/>
        </w:trPr>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Manzanera</w:t>
            </w:r>
          </w:p>
        </w:tc>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526</w:t>
            </w:r>
          </w:p>
        </w:tc>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168,66</w:t>
            </w:r>
          </w:p>
        </w:tc>
        <w:tc>
          <w:tcPr>
            <w:tcW w:w="0" w:type="auto"/>
            <w:vAlign w:val="center"/>
          </w:tcPr>
          <w:p w:rsidR="00470192" w:rsidRPr="00135C1D" w:rsidRDefault="00470192" w:rsidP="00470192">
            <w:pPr>
              <w:spacing w:after="0" w:line="240" w:lineRule="auto"/>
              <w:rPr>
                <w:rFonts w:ascii="Arial" w:hAnsi="Arial" w:cs="Arial"/>
                <w:sz w:val="18"/>
                <w:szCs w:val="18"/>
                <w:lang w:val="es-ES_tradnl"/>
              </w:rPr>
            </w:pPr>
            <w:r w:rsidRPr="00135C1D">
              <w:rPr>
                <w:rFonts w:ascii="Arial" w:hAnsi="Arial" w:cs="Arial"/>
                <w:sz w:val="18"/>
                <w:szCs w:val="18"/>
                <w:lang w:val="es-ES_tradnl"/>
              </w:rPr>
              <w:t>3,12</w:t>
            </w:r>
          </w:p>
        </w:tc>
      </w:tr>
      <w:tr w:rsidR="00470192" w:rsidRPr="00135C1D" w:rsidTr="0009668D">
        <w:trPr>
          <w:trHeight w:val="238"/>
          <w:jc w:val="center"/>
        </w:trPr>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Mora de Rubielos</w:t>
            </w:r>
          </w:p>
        </w:tc>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1.612</w:t>
            </w:r>
          </w:p>
        </w:tc>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166,23</w:t>
            </w:r>
          </w:p>
        </w:tc>
        <w:tc>
          <w:tcPr>
            <w:tcW w:w="0" w:type="auto"/>
            <w:vAlign w:val="center"/>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9,70</w:t>
            </w:r>
          </w:p>
        </w:tc>
      </w:tr>
      <w:tr w:rsidR="00470192" w:rsidRPr="00135C1D" w:rsidTr="0009668D">
        <w:trPr>
          <w:trHeight w:val="238"/>
          <w:jc w:val="center"/>
        </w:trPr>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Mosqueruela</w:t>
            </w:r>
          </w:p>
        </w:tc>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601</w:t>
            </w:r>
          </w:p>
        </w:tc>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265,03</w:t>
            </w:r>
          </w:p>
        </w:tc>
        <w:tc>
          <w:tcPr>
            <w:tcW w:w="0" w:type="auto"/>
            <w:vAlign w:val="center"/>
          </w:tcPr>
          <w:p w:rsidR="00470192" w:rsidRPr="00135C1D" w:rsidRDefault="00470192" w:rsidP="00470192">
            <w:pPr>
              <w:spacing w:after="0" w:line="240" w:lineRule="auto"/>
              <w:rPr>
                <w:rFonts w:ascii="Arial" w:hAnsi="Arial" w:cs="Arial"/>
                <w:sz w:val="18"/>
                <w:szCs w:val="18"/>
                <w:lang w:val="es-ES_tradnl"/>
              </w:rPr>
            </w:pPr>
            <w:r w:rsidRPr="00135C1D">
              <w:rPr>
                <w:rFonts w:ascii="Arial" w:hAnsi="Arial" w:cs="Arial"/>
                <w:sz w:val="18"/>
                <w:szCs w:val="18"/>
                <w:lang w:val="es-ES_tradnl"/>
              </w:rPr>
              <w:t>2,27</w:t>
            </w:r>
          </w:p>
        </w:tc>
      </w:tr>
      <w:tr w:rsidR="00470192" w:rsidRPr="00135C1D" w:rsidTr="0009668D">
        <w:trPr>
          <w:trHeight w:val="238"/>
          <w:jc w:val="center"/>
        </w:trPr>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Nogueruelas</w:t>
            </w:r>
          </w:p>
        </w:tc>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214</w:t>
            </w:r>
          </w:p>
        </w:tc>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99,49</w:t>
            </w:r>
          </w:p>
        </w:tc>
        <w:tc>
          <w:tcPr>
            <w:tcW w:w="0" w:type="auto"/>
            <w:vAlign w:val="center"/>
          </w:tcPr>
          <w:p w:rsidR="00470192" w:rsidRPr="00135C1D" w:rsidRDefault="00470192" w:rsidP="00470192">
            <w:pPr>
              <w:spacing w:after="0" w:line="240" w:lineRule="auto"/>
              <w:rPr>
                <w:rFonts w:ascii="Arial" w:hAnsi="Arial" w:cs="Arial"/>
                <w:sz w:val="18"/>
                <w:szCs w:val="18"/>
                <w:lang w:val="es-ES_tradnl"/>
              </w:rPr>
            </w:pPr>
            <w:r w:rsidRPr="00135C1D">
              <w:rPr>
                <w:rFonts w:ascii="Arial" w:hAnsi="Arial" w:cs="Arial"/>
                <w:sz w:val="18"/>
                <w:szCs w:val="18"/>
                <w:lang w:val="es-ES_tradnl"/>
              </w:rPr>
              <w:t>2,15</w:t>
            </w:r>
          </w:p>
        </w:tc>
      </w:tr>
      <w:tr w:rsidR="00470192" w:rsidRPr="00135C1D" w:rsidTr="0009668D">
        <w:trPr>
          <w:trHeight w:val="238"/>
          <w:jc w:val="center"/>
        </w:trPr>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proofErr w:type="spellStart"/>
            <w:r w:rsidRPr="00135C1D">
              <w:rPr>
                <w:rFonts w:ascii="Arial" w:hAnsi="Arial" w:cs="Arial"/>
                <w:bCs/>
                <w:sz w:val="18"/>
                <w:szCs w:val="18"/>
                <w:lang w:val="es-ES_tradnl"/>
              </w:rPr>
              <w:t>Olba</w:t>
            </w:r>
            <w:proofErr w:type="spellEnd"/>
          </w:p>
        </w:tc>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263</w:t>
            </w:r>
          </w:p>
        </w:tc>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20,99</w:t>
            </w:r>
          </w:p>
        </w:tc>
        <w:tc>
          <w:tcPr>
            <w:tcW w:w="0" w:type="auto"/>
            <w:vAlign w:val="center"/>
          </w:tcPr>
          <w:p w:rsidR="00470192" w:rsidRPr="00135C1D" w:rsidRDefault="00470192" w:rsidP="00470192">
            <w:pPr>
              <w:spacing w:after="0" w:line="240" w:lineRule="auto"/>
              <w:rPr>
                <w:rFonts w:ascii="Arial" w:hAnsi="Arial" w:cs="Arial"/>
                <w:sz w:val="18"/>
                <w:szCs w:val="18"/>
                <w:lang w:val="es-ES_tradnl"/>
              </w:rPr>
            </w:pPr>
            <w:r w:rsidRPr="00135C1D">
              <w:rPr>
                <w:rFonts w:ascii="Arial" w:hAnsi="Arial" w:cs="Arial"/>
                <w:sz w:val="18"/>
                <w:szCs w:val="18"/>
                <w:lang w:val="es-ES_tradnl"/>
              </w:rPr>
              <w:t>12,53</w:t>
            </w:r>
          </w:p>
        </w:tc>
      </w:tr>
      <w:tr w:rsidR="00470192" w:rsidRPr="00135C1D" w:rsidTr="0009668D">
        <w:trPr>
          <w:trHeight w:val="238"/>
          <w:jc w:val="center"/>
        </w:trPr>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Puebla de Valverde (La)</w:t>
            </w:r>
          </w:p>
        </w:tc>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521</w:t>
            </w:r>
          </w:p>
        </w:tc>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282,78</w:t>
            </w:r>
          </w:p>
        </w:tc>
        <w:tc>
          <w:tcPr>
            <w:tcW w:w="0" w:type="auto"/>
            <w:vAlign w:val="center"/>
          </w:tcPr>
          <w:p w:rsidR="00470192" w:rsidRPr="00135C1D" w:rsidRDefault="00470192" w:rsidP="00470192">
            <w:pPr>
              <w:spacing w:after="0" w:line="240" w:lineRule="auto"/>
              <w:rPr>
                <w:rFonts w:ascii="Arial" w:hAnsi="Arial" w:cs="Arial"/>
                <w:sz w:val="18"/>
                <w:szCs w:val="18"/>
                <w:lang w:val="es-ES_tradnl"/>
              </w:rPr>
            </w:pPr>
            <w:r w:rsidRPr="00135C1D">
              <w:rPr>
                <w:rFonts w:ascii="Arial" w:hAnsi="Arial" w:cs="Arial"/>
                <w:sz w:val="18"/>
                <w:szCs w:val="18"/>
                <w:lang w:val="es-ES_tradnl"/>
              </w:rPr>
              <w:t>1,84</w:t>
            </w:r>
          </w:p>
        </w:tc>
      </w:tr>
      <w:tr w:rsidR="00470192" w:rsidRPr="00135C1D" w:rsidTr="0009668D">
        <w:trPr>
          <w:trHeight w:val="238"/>
          <w:jc w:val="center"/>
        </w:trPr>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proofErr w:type="spellStart"/>
            <w:r w:rsidRPr="00135C1D">
              <w:rPr>
                <w:rFonts w:ascii="Arial" w:hAnsi="Arial" w:cs="Arial"/>
                <w:bCs/>
                <w:sz w:val="18"/>
                <w:szCs w:val="18"/>
                <w:lang w:val="es-ES_tradnl"/>
              </w:rPr>
              <w:t>Puertomingalvo</w:t>
            </w:r>
            <w:proofErr w:type="spellEnd"/>
          </w:p>
        </w:tc>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117</w:t>
            </w:r>
          </w:p>
        </w:tc>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103,62</w:t>
            </w:r>
          </w:p>
        </w:tc>
        <w:tc>
          <w:tcPr>
            <w:tcW w:w="0" w:type="auto"/>
            <w:vAlign w:val="center"/>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1,13</w:t>
            </w:r>
          </w:p>
        </w:tc>
      </w:tr>
      <w:tr w:rsidR="00470192" w:rsidRPr="00135C1D" w:rsidTr="0009668D">
        <w:trPr>
          <w:trHeight w:val="238"/>
          <w:jc w:val="center"/>
        </w:trPr>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Rubielos de Mora</w:t>
            </w:r>
          </w:p>
        </w:tc>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687</w:t>
            </w:r>
          </w:p>
        </w:tc>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63,72</w:t>
            </w:r>
          </w:p>
        </w:tc>
        <w:tc>
          <w:tcPr>
            <w:tcW w:w="0" w:type="auto"/>
            <w:vAlign w:val="center"/>
          </w:tcPr>
          <w:p w:rsidR="00470192" w:rsidRPr="00135C1D" w:rsidRDefault="00470192" w:rsidP="00470192">
            <w:pPr>
              <w:spacing w:after="0" w:line="240" w:lineRule="auto"/>
              <w:rPr>
                <w:rFonts w:ascii="Arial" w:hAnsi="Arial" w:cs="Arial"/>
                <w:sz w:val="18"/>
                <w:szCs w:val="18"/>
                <w:lang w:val="es-ES_tradnl"/>
              </w:rPr>
            </w:pPr>
            <w:r w:rsidRPr="00135C1D">
              <w:rPr>
                <w:rFonts w:ascii="Arial" w:hAnsi="Arial" w:cs="Arial"/>
                <w:sz w:val="18"/>
                <w:szCs w:val="18"/>
                <w:lang w:val="es-ES_tradnl"/>
              </w:rPr>
              <w:t>10,78</w:t>
            </w:r>
          </w:p>
        </w:tc>
      </w:tr>
      <w:tr w:rsidR="00470192" w:rsidRPr="00135C1D" w:rsidTr="0009668D">
        <w:trPr>
          <w:trHeight w:val="238"/>
          <w:jc w:val="center"/>
        </w:trPr>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San Agustín</w:t>
            </w:r>
          </w:p>
        </w:tc>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141</w:t>
            </w:r>
          </w:p>
        </w:tc>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56,57</w:t>
            </w:r>
          </w:p>
        </w:tc>
        <w:tc>
          <w:tcPr>
            <w:tcW w:w="0" w:type="auto"/>
            <w:vAlign w:val="center"/>
          </w:tcPr>
          <w:p w:rsidR="00470192" w:rsidRPr="00135C1D" w:rsidRDefault="00470192" w:rsidP="00470192">
            <w:pPr>
              <w:spacing w:after="0" w:line="240" w:lineRule="auto"/>
              <w:rPr>
                <w:rFonts w:ascii="Arial" w:hAnsi="Arial" w:cs="Arial"/>
                <w:sz w:val="18"/>
                <w:szCs w:val="18"/>
                <w:lang w:val="es-ES_tradnl"/>
              </w:rPr>
            </w:pPr>
            <w:r w:rsidRPr="00135C1D">
              <w:rPr>
                <w:rFonts w:ascii="Arial" w:hAnsi="Arial" w:cs="Arial"/>
                <w:sz w:val="18"/>
                <w:szCs w:val="18"/>
                <w:lang w:val="es-ES_tradnl"/>
              </w:rPr>
              <w:t>2,49</w:t>
            </w:r>
          </w:p>
        </w:tc>
      </w:tr>
      <w:tr w:rsidR="00470192" w:rsidRPr="00135C1D" w:rsidTr="0009668D">
        <w:trPr>
          <w:trHeight w:val="238"/>
          <w:jc w:val="center"/>
        </w:trPr>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Sarrión</w:t>
            </w:r>
          </w:p>
        </w:tc>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1.152</w:t>
            </w:r>
          </w:p>
        </w:tc>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140,44</w:t>
            </w:r>
          </w:p>
        </w:tc>
        <w:tc>
          <w:tcPr>
            <w:tcW w:w="0" w:type="auto"/>
            <w:vAlign w:val="center"/>
          </w:tcPr>
          <w:p w:rsidR="00470192" w:rsidRPr="00135C1D" w:rsidRDefault="00470192" w:rsidP="00470192">
            <w:pPr>
              <w:spacing w:after="0" w:line="240" w:lineRule="auto"/>
              <w:rPr>
                <w:rFonts w:ascii="Arial" w:hAnsi="Arial" w:cs="Arial"/>
                <w:sz w:val="18"/>
                <w:szCs w:val="18"/>
                <w:lang w:val="es-ES_tradnl"/>
              </w:rPr>
            </w:pPr>
            <w:r w:rsidRPr="00135C1D">
              <w:rPr>
                <w:rFonts w:ascii="Arial" w:hAnsi="Arial" w:cs="Arial"/>
                <w:sz w:val="18"/>
                <w:szCs w:val="18"/>
                <w:lang w:val="es-ES_tradnl"/>
              </w:rPr>
              <w:t>8,20</w:t>
            </w:r>
          </w:p>
        </w:tc>
      </w:tr>
      <w:tr w:rsidR="00470192" w:rsidRPr="00135C1D" w:rsidTr="0009668D">
        <w:trPr>
          <w:trHeight w:val="238"/>
          <w:jc w:val="center"/>
        </w:trPr>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Torrijas</w:t>
            </w:r>
          </w:p>
        </w:tc>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45</w:t>
            </w:r>
          </w:p>
        </w:tc>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57,34</w:t>
            </w:r>
          </w:p>
        </w:tc>
        <w:tc>
          <w:tcPr>
            <w:tcW w:w="0" w:type="auto"/>
            <w:vAlign w:val="center"/>
          </w:tcPr>
          <w:p w:rsidR="00470192" w:rsidRPr="00135C1D" w:rsidRDefault="00470192" w:rsidP="00470192">
            <w:pPr>
              <w:spacing w:after="0" w:line="240" w:lineRule="auto"/>
              <w:rPr>
                <w:rFonts w:ascii="Arial" w:hAnsi="Arial" w:cs="Arial"/>
                <w:sz w:val="18"/>
                <w:szCs w:val="18"/>
                <w:lang w:val="es-ES_tradnl"/>
              </w:rPr>
            </w:pPr>
            <w:r w:rsidRPr="00135C1D">
              <w:rPr>
                <w:rFonts w:ascii="Arial" w:hAnsi="Arial" w:cs="Arial"/>
                <w:sz w:val="18"/>
                <w:szCs w:val="18"/>
                <w:lang w:val="es-ES_tradnl"/>
              </w:rPr>
              <w:t>0,78</w:t>
            </w:r>
          </w:p>
        </w:tc>
      </w:tr>
      <w:tr w:rsidR="00470192" w:rsidRPr="00135C1D" w:rsidTr="0009668D">
        <w:trPr>
          <w:trHeight w:val="238"/>
          <w:jc w:val="center"/>
        </w:trPr>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proofErr w:type="spellStart"/>
            <w:r w:rsidRPr="00135C1D">
              <w:rPr>
                <w:rFonts w:ascii="Arial" w:hAnsi="Arial" w:cs="Arial"/>
                <w:bCs/>
                <w:sz w:val="18"/>
                <w:szCs w:val="18"/>
                <w:lang w:val="es-ES_tradnl"/>
              </w:rPr>
              <w:t>Valbona</w:t>
            </w:r>
            <w:proofErr w:type="spellEnd"/>
          </w:p>
        </w:tc>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198</w:t>
            </w:r>
          </w:p>
        </w:tc>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40,72</w:t>
            </w:r>
          </w:p>
        </w:tc>
        <w:tc>
          <w:tcPr>
            <w:tcW w:w="0" w:type="auto"/>
            <w:vAlign w:val="center"/>
          </w:tcPr>
          <w:p w:rsidR="00470192" w:rsidRPr="00135C1D" w:rsidRDefault="00470192" w:rsidP="00470192">
            <w:pPr>
              <w:spacing w:after="0" w:line="240" w:lineRule="auto"/>
              <w:rPr>
                <w:rFonts w:ascii="Arial" w:hAnsi="Arial" w:cs="Arial"/>
                <w:sz w:val="18"/>
                <w:szCs w:val="18"/>
                <w:lang w:val="es-ES_tradnl"/>
              </w:rPr>
            </w:pPr>
            <w:r w:rsidRPr="00135C1D">
              <w:rPr>
                <w:rFonts w:ascii="Arial" w:hAnsi="Arial" w:cs="Arial"/>
                <w:sz w:val="18"/>
                <w:szCs w:val="18"/>
                <w:lang w:val="es-ES_tradnl"/>
              </w:rPr>
              <w:t>4,86</w:t>
            </w:r>
          </w:p>
        </w:tc>
      </w:tr>
      <w:tr w:rsidR="00470192" w:rsidRPr="00135C1D" w:rsidTr="0009668D">
        <w:trPr>
          <w:trHeight w:val="238"/>
          <w:jc w:val="center"/>
        </w:trPr>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proofErr w:type="spellStart"/>
            <w:r w:rsidRPr="00135C1D">
              <w:rPr>
                <w:rFonts w:ascii="Arial" w:hAnsi="Arial" w:cs="Arial"/>
                <w:bCs/>
                <w:sz w:val="18"/>
                <w:szCs w:val="18"/>
                <w:lang w:val="es-ES_tradnl"/>
              </w:rPr>
              <w:t>Valdelinares</w:t>
            </w:r>
            <w:proofErr w:type="spellEnd"/>
          </w:p>
        </w:tc>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90</w:t>
            </w:r>
          </w:p>
        </w:tc>
        <w:tc>
          <w:tcPr>
            <w:tcW w:w="0" w:type="auto"/>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55,09</w:t>
            </w:r>
          </w:p>
        </w:tc>
        <w:tc>
          <w:tcPr>
            <w:tcW w:w="0" w:type="auto"/>
            <w:vAlign w:val="center"/>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1,63</w:t>
            </w:r>
          </w:p>
        </w:tc>
      </w:tr>
      <w:tr w:rsidR="00470192" w:rsidRPr="00135C1D" w:rsidTr="0009668D">
        <w:trPr>
          <w:trHeight w:val="208"/>
          <w:jc w:val="center"/>
        </w:trPr>
        <w:tc>
          <w:tcPr>
            <w:tcW w:w="0" w:type="auto"/>
            <w:shd w:val="clear" w:color="auto" w:fill="943634" w:themeFill="accent2" w:themeFillShade="BF"/>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24 Municipios</w:t>
            </w:r>
          </w:p>
        </w:tc>
        <w:tc>
          <w:tcPr>
            <w:tcW w:w="0" w:type="auto"/>
            <w:shd w:val="clear" w:color="auto" w:fill="943634" w:themeFill="accent2" w:themeFillShade="BF"/>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 xml:space="preserve">7.917 </w:t>
            </w:r>
            <w:proofErr w:type="spellStart"/>
            <w:r w:rsidRPr="00135C1D">
              <w:rPr>
                <w:rFonts w:ascii="Arial" w:hAnsi="Arial" w:cs="Arial"/>
                <w:bCs/>
                <w:sz w:val="18"/>
                <w:szCs w:val="18"/>
                <w:lang w:val="es-ES_tradnl"/>
              </w:rPr>
              <w:t>hab</w:t>
            </w:r>
            <w:proofErr w:type="spellEnd"/>
          </w:p>
        </w:tc>
        <w:tc>
          <w:tcPr>
            <w:tcW w:w="0" w:type="auto"/>
            <w:shd w:val="clear" w:color="auto" w:fill="943634" w:themeFill="accent2" w:themeFillShade="BF"/>
            <w:noWrap/>
            <w:vAlign w:val="center"/>
            <w:hideMark/>
          </w:tcPr>
          <w:p w:rsidR="00470192" w:rsidRPr="00135C1D" w:rsidRDefault="00470192" w:rsidP="00470192">
            <w:pPr>
              <w:spacing w:after="0" w:line="240" w:lineRule="auto"/>
              <w:rPr>
                <w:rFonts w:ascii="Arial" w:hAnsi="Arial" w:cs="Arial"/>
                <w:bCs/>
                <w:sz w:val="18"/>
                <w:szCs w:val="18"/>
                <w:lang w:val="es-ES_tradnl"/>
              </w:rPr>
            </w:pPr>
            <w:r w:rsidRPr="00135C1D">
              <w:rPr>
                <w:rFonts w:ascii="Arial" w:hAnsi="Arial" w:cs="Arial"/>
                <w:bCs/>
                <w:sz w:val="18"/>
                <w:szCs w:val="18"/>
                <w:lang w:val="es-ES_tradnl"/>
              </w:rPr>
              <w:t>2.351,58 km</w:t>
            </w:r>
            <w:r w:rsidRPr="00135C1D">
              <w:rPr>
                <w:rFonts w:ascii="Arial" w:hAnsi="Arial" w:cs="Arial"/>
                <w:bCs/>
                <w:sz w:val="18"/>
                <w:szCs w:val="18"/>
                <w:vertAlign w:val="superscript"/>
                <w:lang w:val="es-ES_tradnl"/>
              </w:rPr>
              <w:t>2</w:t>
            </w:r>
          </w:p>
        </w:tc>
        <w:tc>
          <w:tcPr>
            <w:tcW w:w="0" w:type="auto"/>
            <w:shd w:val="clear" w:color="auto" w:fill="943634" w:themeFill="accent2" w:themeFillShade="BF"/>
            <w:vAlign w:val="center"/>
          </w:tcPr>
          <w:p w:rsidR="00470192" w:rsidRPr="00135C1D" w:rsidRDefault="00470192" w:rsidP="00470192">
            <w:pPr>
              <w:spacing w:after="0" w:line="240" w:lineRule="auto"/>
              <w:rPr>
                <w:rFonts w:ascii="Arial" w:hAnsi="Arial" w:cs="Arial"/>
                <w:sz w:val="18"/>
                <w:szCs w:val="18"/>
                <w:lang w:val="es-ES_tradnl"/>
              </w:rPr>
            </w:pPr>
            <w:r w:rsidRPr="00135C1D">
              <w:rPr>
                <w:rFonts w:ascii="Arial" w:hAnsi="Arial" w:cs="Arial"/>
                <w:sz w:val="18"/>
                <w:szCs w:val="18"/>
                <w:lang w:val="es-ES_tradnl"/>
              </w:rPr>
              <w:t>3,37 hab/km</w:t>
            </w:r>
            <w:r w:rsidRPr="00135C1D">
              <w:rPr>
                <w:rFonts w:ascii="Arial" w:hAnsi="Arial" w:cs="Arial"/>
                <w:sz w:val="18"/>
                <w:szCs w:val="18"/>
                <w:vertAlign w:val="superscript"/>
                <w:lang w:val="es-ES_tradnl"/>
              </w:rPr>
              <w:t>2</w:t>
            </w:r>
          </w:p>
        </w:tc>
      </w:tr>
    </w:tbl>
    <w:bookmarkEnd w:id="1"/>
    <w:p w:rsidR="00470192" w:rsidRPr="00E4557D" w:rsidRDefault="00E4557D" w:rsidP="00AB5042">
      <w:pPr>
        <w:spacing w:line="240" w:lineRule="auto"/>
        <w:jc w:val="right"/>
        <w:rPr>
          <w:bCs/>
          <w:i/>
          <w:sz w:val="16"/>
          <w:szCs w:val="16"/>
          <w:lang w:val="es-ES"/>
        </w:rPr>
      </w:pPr>
      <w:r w:rsidRPr="00E4557D">
        <w:rPr>
          <w:i/>
          <w:sz w:val="16"/>
          <w:szCs w:val="16"/>
          <w:lang w:val="es-ES_tradnl"/>
        </w:rPr>
        <w:t xml:space="preserve">Tabla 3.1. Demografía y extensión de la comarca Gúdar Javalambre </w:t>
      </w:r>
      <w:r w:rsidR="00470192" w:rsidRPr="00E4557D">
        <w:rPr>
          <w:i/>
          <w:sz w:val="16"/>
          <w:szCs w:val="16"/>
          <w:lang w:val="es-ES_tradnl"/>
        </w:rPr>
        <w:t>Fuente: elaboración propias a partir del Instituto Aragonés de Estadística (IAEST</w:t>
      </w:r>
      <w:proofErr w:type="gramStart"/>
      <w:r>
        <w:rPr>
          <w:i/>
          <w:sz w:val="16"/>
          <w:szCs w:val="16"/>
          <w:lang w:val="es-ES_tradnl"/>
        </w:rPr>
        <w:t>,2014</w:t>
      </w:r>
      <w:proofErr w:type="gramEnd"/>
      <w:r w:rsidR="00470192" w:rsidRPr="00E4557D">
        <w:rPr>
          <w:i/>
          <w:sz w:val="16"/>
          <w:szCs w:val="16"/>
          <w:lang w:val="es-ES_tradnl"/>
        </w:rPr>
        <w:t>).</w:t>
      </w:r>
    </w:p>
    <w:p w:rsidR="00470192" w:rsidRPr="00527D7C" w:rsidRDefault="00470192" w:rsidP="00470192">
      <w:pPr>
        <w:spacing w:line="240" w:lineRule="auto"/>
        <w:rPr>
          <w:rFonts w:ascii="Arial" w:hAnsi="Arial" w:cs="Arial"/>
          <w:sz w:val="22"/>
          <w:szCs w:val="22"/>
          <w:lang w:val="es-ES_tradnl"/>
        </w:rPr>
      </w:pPr>
      <w:r w:rsidRPr="00527D7C">
        <w:rPr>
          <w:rFonts w:ascii="Arial" w:hAnsi="Arial" w:cs="Arial"/>
          <w:sz w:val="22"/>
          <w:szCs w:val="22"/>
          <w:lang w:val="es-ES_tradnl"/>
        </w:rPr>
        <w:t xml:space="preserve">La tendencia censal de la población muestra un descenso continuo hasta la década de los 90, </w:t>
      </w:r>
      <w:proofErr w:type="gramStart"/>
      <w:r w:rsidRPr="00527D7C">
        <w:rPr>
          <w:rFonts w:ascii="Arial" w:hAnsi="Arial" w:cs="Arial"/>
          <w:sz w:val="22"/>
          <w:szCs w:val="22"/>
          <w:lang w:val="es-ES_tradnl"/>
        </w:rPr>
        <w:t>manteniéndose  paulatinamente</w:t>
      </w:r>
      <w:proofErr w:type="gramEnd"/>
      <w:r w:rsidRPr="00527D7C">
        <w:rPr>
          <w:rFonts w:ascii="Arial" w:hAnsi="Arial" w:cs="Arial"/>
          <w:sz w:val="22"/>
          <w:szCs w:val="22"/>
          <w:lang w:val="es-ES_tradnl"/>
        </w:rPr>
        <w:t xml:space="preserve"> hasta la actualidad entre 7.500 y 8.500 habitantes. El gráfico 3.1. </w:t>
      </w:r>
      <w:proofErr w:type="gramStart"/>
      <w:r w:rsidRPr="00527D7C">
        <w:rPr>
          <w:rFonts w:ascii="Arial" w:hAnsi="Arial" w:cs="Arial"/>
          <w:sz w:val="22"/>
          <w:szCs w:val="22"/>
          <w:lang w:val="es-ES_tradnl"/>
        </w:rPr>
        <w:t>recoge</w:t>
      </w:r>
      <w:proofErr w:type="gramEnd"/>
      <w:r w:rsidRPr="00527D7C">
        <w:rPr>
          <w:rFonts w:ascii="Arial" w:hAnsi="Arial" w:cs="Arial"/>
          <w:sz w:val="22"/>
          <w:szCs w:val="22"/>
          <w:lang w:val="es-ES_tradnl"/>
        </w:rPr>
        <w:t xml:space="preserve"> la evolución del censo de población de la comarca Gúdar Javalambre.</w:t>
      </w:r>
    </w:p>
    <w:p w:rsidR="00470192" w:rsidRPr="00E4557D" w:rsidRDefault="00AB5042" w:rsidP="00AB5042">
      <w:pPr>
        <w:spacing w:after="0" w:line="240" w:lineRule="auto"/>
        <w:jc w:val="right"/>
        <w:rPr>
          <w:i/>
          <w:sz w:val="16"/>
          <w:szCs w:val="16"/>
          <w:lang w:val="es-ES_tradnl"/>
        </w:rPr>
      </w:pPr>
      <w:r>
        <w:rPr>
          <w:b/>
          <w:bCs/>
          <w:i/>
          <w:noProof/>
          <w:sz w:val="16"/>
          <w:szCs w:val="16"/>
          <w:lang w:val="es-ES"/>
        </w:rPr>
        <w:lastRenderedPageBreak/>
        <w:drawing>
          <wp:anchor distT="0" distB="0" distL="114300" distR="114300" simplePos="0" relativeHeight="251659264" behindDoc="0" locked="0" layoutInCell="1" allowOverlap="1">
            <wp:simplePos x="0" y="0"/>
            <wp:positionH relativeFrom="column">
              <wp:posOffset>1000125</wp:posOffset>
            </wp:positionH>
            <wp:positionV relativeFrom="paragraph">
              <wp:posOffset>-86995</wp:posOffset>
            </wp:positionV>
            <wp:extent cx="4307840" cy="1445895"/>
            <wp:effectExtent l="19050" t="0" r="0" b="0"/>
            <wp:wrapTopAndBottom/>
            <wp:docPr id="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cstate="print"/>
                    <a:srcRect/>
                    <a:stretch>
                      <a:fillRect/>
                    </a:stretch>
                  </pic:blipFill>
                  <pic:spPr bwMode="auto">
                    <a:xfrm>
                      <a:off x="0" y="0"/>
                      <a:ext cx="4307840" cy="1445895"/>
                    </a:xfrm>
                    <a:prstGeom prst="rect">
                      <a:avLst/>
                    </a:prstGeom>
                    <a:noFill/>
                    <a:ln w="9525">
                      <a:noFill/>
                      <a:miter lim="800000"/>
                      <a:headEnd/>
                      <a:tailEnd/>
                    </a:ln>
                  </pic:spPr>
                </pic:pic>
              </a:graphicData>
            </a:graphic>
          </wp:anchor>
        </w:drawing>
      </w:r>
      <w:r w:rsidR="00E4557D" w:rsidRPr="00E4557D">
        <w:rPr>
          <w:b/>
          <w:bCs/>
          <w:i/>
          <w:sz w:val="16"/>
          <w:szCs w:val="16"/>
          <w:lang w:val="es-ES_tradnl"/>
        </w:rPr>
        <w:t>Gráfico 3.1. Evolución censal de la población de Gúdar Javalambre (1900-2011)</w:t>
      </w:r>
      <w:r w:rsidR="00E4557D">
        <w:rPr>
          <w:b/>
          <w:bCs/>
          <w:i/>
          <w:sz w:val="16"/>
          <w:szCs w:val="16"/>
          <w:lang w:val="es-ES_tradnl"/>
        </w:rPr>
        <w:t xml:space="preserve">. </w:t>
      </w:r>
      <w:r w:rsidR="00470192" w:rsidRPr="00E4557D">
        <w:rPr>
          <w:i/>
          <w:sz w:val="16"/>
          <w:szCs w:val="16"/>
          <w:lang w:val="es-ES_tradnl"/>
        </w:rPr>
        <w:t>Fuente: IAEST</w:t>
      </w:r>
    </w:p>
    <w:p w:rsidR="00470192" w:rsidRPr="00527D7C" w:rsidRDefault="00470192" w:rsidP="00470192">
      <w:pPr>
        <w:spacing w:line="240" w:lineRule="auto"/>
        <w:rPr>
          <w:rFonts w:ascii="Arial" w:hAnsi="Arial" w:cs="Arial"/>
          <w:sz w:val="22"/>
          <w:szCs w:val="22"/>
          <w:lang w:val="es-ES"/>
        </w:rPr>
      </w:pPr>
      <w:r w:rsidRPr="00527D7C">
        <w:rPr>
          <w:rFonts w:ascii="Arial" w:hAnsi="Arial" w:cs="Arial"/>
          <w:sz w:val="22"/>
          <w:szCs w:val="22"/>
          <w:lang w:val="es-ES_tradnl"/>
        </w:rPr>
        <w:t>Para el desarrollo rural de la comarca existe Gúdar-Javalambre y Maestrazgo Asociación de Desarrollo (AGUJAMA), grupo de desarrollo creado en 2002 a partir de la unión de Gúdar-Javalambre Asociación de Desarrollo (AGUJA) y Maestrazgo Asociación de Desarrollo (ADEMA) para acceder a los proyectos de desarrollo Leader Plus 2000-2006, Leader 2007-2013 y Leader 2014-2020.</w:t>
      </w:r>
    </w:p>
    <w:p w:rsidR="00470192" w:rsidRPr="00527D7C" w:rsidRDefault="00470192" w:rsidP="00470192">
      <w:pPr>
        <w:spacing w:line="240" w:lineRule="auto"/>
        <w:rPr>
          <w:rFonts w:ascii="Arial" w:hAnsi="Arial" w:cs="Arial"/>
          <w:sz w:val="22"/>
          <w:szCs w:val="22"/>
          <w:lang w:val="es-ES_tradnl"/>
        </w:rPr>
      </w:pPr>
      <w:r w:rsidRPr="00527D7C">
        <w:rPr>
          <w:rFonts w:ascii="Arial" w:hAnsi="Arial" w:cs="Arial"/>
          <w:sz w:val="22"/>
          <w:szCs w:val="22"/>
          <w:lang w:val="es-ES"/>
        </w:rPr>
        <w:t xml:space="preserve">El proyecto Leader se aprueba desde la Comisión Europea para la Política Agraria Común (PAC) con el objetivo de detener la despoblación rural, aportando fondos para ofrecer salidas económicas y crear nuevas zonas de desarrollo en las regiones rurales. Sus líneas de actuación son la formación, la ayuda a las pequeñas empresas y la financiación que representa un 40% del proyecto. En España, las líneas de actuación centran sus objetivos en la venta directa de los productos agrícolas y ganaderos, en mejorar la organización productiva, fomentar el desarrollo turístico, preservar la flora y la fauna y diversificar el empleo (Comisión Europea, 2015). </w:t>
      </w:r>
      <w:r w:rsidRPr="00527D7C">
        <w:rPr>
          <w:rFonts w:ascii="Arial" w:hAnsi="Arial" w:cs="Arial"/>
          <w:sz w:val="22"/>
          <w:szCs w:val="22"/>
          <w:lang w:val="es-ES_tradnl"/>
        </w:rPr>
        <w:t xml:space="preserve">Desde </w:t>
      </w:r>
      <w:proofErr w:type="gramStart"/>
      <w:r w:rsidRPr="00527D7C">
        <w:rPr>
          <w:rFonts w:ascii="Arial" w:hAnsi="Arial" w:cs="Arial"/>
          <w:sz w:val="22"/>
          <w:szCs w:val="22"/>
          <w:lang w:val="es-ES_tradnl"/>
        </w:rPr>
        <w:t>AGUJAMA  a</w:t>
      </w:r>
      <w:proofErr w:type="gramEnd"/>
      <w:r w:rsidRPr="00527D7C">
        <w:rPr>
          <w:rFonts w:ascii="Arial" w:hAnsi="Arial" w:cs="Arial"/>
          <w:sz w:val="22"/>
          <w:szCs w:val="22"/>
          <w:lang w:val="es-ES_tradnl"/>
        </w:rPr>
        <w:t xml:space="preserve"> través de los proyectos Leader se ha querido impulsar o apoyar el cultivo de trufa, se han realizado proyectos para modernizar o reacondicionar las empresas que comercializan trufa, investigar y potenciar la creación de explotaciones agrarias enfocadas a la producción y al cultivo ecológico de calidad de la trufa (Barrera, 2015).</w:t>
      </w:r>
    </w:p>
    <w:p w:rsidR="00470192" w:rsidRPr="00527D7C" w:rsidRDefault="00470192" w:rsidP="00470192">
      <w:pPr>
        <w:spacing w:line="240" w:lineRule="auto"/>
        <w:rPr>
          <w:rFonts w:ascii="Arial" w:hAnsi="Arial" w:cs="Arial"/>
          <w:sz w:val="22"/>
          <w:szCs w:val="22"/>
          <w:lang w:val="es-ES_tradnl"/>
        </w:rPr>
      </w:pPr>
      <w:r w:rsidRPr="00527D7C">
        <w:rPr>
          <w:rFonts w:ascii="Arial" w:hAnsi="Arial" w:cs="Arial"/>
          <w:sz w:val="22"/>
          <w:szCs w:val="22"/>
          <w:lang w:val="es-ES_tradnl"/>
        </w:rPr>
        <w:t>En España, el cultivo de trufa parte como una nueva o complementaria alternativa a la agricultura, ganadería o cualquier otra actividad laboral de regiones rurales, diversificando la economía rural y favoreciendo el reequilibrio territorial (</w:t>
      </w:r>
      <w:proofErr w:type="spellStart"/>
      <w:r w:rsidRPr="00527D7C">
        <w:rPr>
          <w:rFonts w:ascii="Arial" w:hAnsi="Arial" w:cs="Arial"/>
          <w:sz w:val="22"/>
          <w:szCs w:val="22"/>
          <w:lang w:val="es-ES_tradnl"/>
        </w:rPr>
        <w:t>Oliach</w:t>
      </w:r>
      <w:proofErr w:type="spellEnd"/>
      <w:r w:rsidRPr="00527D7C">
        <w:rPr>
          <w:rFonts w:ascii="Arial" w:hAnsi="Arial" w:cs="Arial"/>
          <w:sz w:val="22"/>
          <w:szCs w:val="22"/>
          <w:lang w:val="es-ES_tradnl"/>
        </w:rPr>
        <w:t xml:space="preserve"> et al., 2005). Además, la trufa puede aportar ingresos que triplican los ingresos de cultivos tradicionales de las zonas rurales, además de incrementar el valor de la tierra de cultivo de las regiones dónde se desarrolla (Morcillo y Sánchez, 2005).</w:t>
      </w:r>
    </w:p>
    <w:p w:rsidR="00470192" w:rsidRPr="00E4557D" w:rsidRDefault="00470192" w:rsidP="00470192">
      <w:pPr>
        <w:spacing w:line="240" w:lineRule="auto"/>
        <w:rPr>
          <w:b/>
          <w:bCs/>
          <w:sz w:val="22"/>
          <w:szCs w:val="22"/>
          <w:lang w:val="es-ES_tradnl"/>
        </w:rPr>
      </w:pPr>
      <w:r w:rsidRPr="00E4557D">
        <w:rPr>
          <w:b/>
          <w:bCs/>
          <w:sz w:val="22"/>
          <w:szCs w:val="22"/>
          <w:lang w:val="es-ES_tradnl"/>
        </w:rPr>
        <w:t>4</w:t>
      </w:r>
      <w:r w:rsidR="00527D7C" w:rsidRPr="00E4557D">
        <w:rPr>
          <w:b/>
          <w:bCs/>
          <w:sz w:val="22"/>
          <w:szCs w:val="22"/>
          <w:lang w:val="es-ES_tradnl"/>
        </w:rPr>
        <w:t>. Teoría de los grupos de</w:t>
      </w:r>
      <w:r w:rsidRPr="00E4557D">
        <w:rPr>
          <w:b/>
          <w:bCs/>
          <w:sz w:val="22"/>
          <w:szCs w:val="22"/>
          <w:lang w:val="es-ES_tradnl"/>
        </w:rPr>
        <w:t xml:space="preserve"> </w:t>
      </w:r>
      <w:r w:rsidR="00527D7C" w:rsidRPr="00E4557D">
        <w:rPr>
          <w:b/>
          <w:bCs/>
          <w:sz w:val="22"/>
          <w:szCs w:val="22"/>
          <w:lang w:val="es-ES_tradnl"/>
        </w:rPr>
        <w:t>interés</w:t>
      </w:r>
    </w:p>
    <w:p w:rsidR="00470192" w:rsidRPr="00527D7C" w:rsidRDefault="00470192" w:rsidP="00470192">
      <w:pPr>
        <w:spacing w:line="240" w:lineRule="auto"/>
        <w:rPr>
          <w:rFonts w:ascii="Arial" w:hAnsi="Arial" w:cs="Arial"/>
          <w:sz w:val="22"/>
          <w:szCs w:val="22"/>
          <w:lang w:val="es-ES_tradnl"/>
        </w:rPr>
      </w:pPr>
      <w:r w:rsidRPr="00527D7C">
        <w:rPr>
          <w:rFonts w:ascii="Arial" w:hAnsi="Arial" w:cs="Arial"/>
          <w:sz w:val="22"/>
          <w:szCs w:val="22"/>
          <w:lang w:val="es-ES_tradnl"/>
        </w:rPr>
        <w:t>Los estudios sobre los llamados grupos de interés o también definidos del inglés como “</w:t>
      </w:r>
      <w:proofErr w:type="spellStart"/>
      <w:r w:rsidRPr="00527D7C">
        <w:rPr>
          <w:rFonts w:ascii="Arial" w:hAnsi="Arial" w:cs="Arial"/>
          <w:i/>
          <w:iCs/>
          <w:sz w:val="22"/>
          <w:szCs w:val="22"/>
          <w:lang w:val="es-ES_tradnl"/>
        </w:rPr>
        <w:t>stakeholders</w:t>
      </w:r>
      <w:proofErr w:type="spellEnd"/>
      <w:r w:rsidRPr="00527D7C">
        <w:rPr>
          <w:rFonts w:ascii="Arial" w:hAnsi="Arial" w:cs="Arial"/>
          <w:sz w:val="22"/>
          <w:szCs w:val="22"/>
          <w:lang w:val="es-ES_tradnl"/>
        </w:rPr>
        <w:t xml:space="preserve">” (partes interesadas) tienen su origen en los estudios de gestión estratégica de las organizaciones empresariales desarrollados por R. Edward </w:t>
      </w:r>
      <w:proofErr w:type="spellStart"/>
      <w:r w:rsidRPr="00527D7C">
        <w:rPr>
          <w:rFonts w:ascii="Arial" w:hAnsi="Arial" w:cs="Arial"/>
          <w:sz w:val="22"/>
          <w:szCs w:val="22"/>
          <w:lang w:val="es-ES_tradnl"/>
        </w:rPr>
        <w:t>Freeman</w:t>
      </w:r>
      <w:proofErr w:type="spellEnd"/>
      <w:r w:rsidRPr="00527D7C">
        <w:rPr>
          <w:rFonts w:ascii="Arial" w:hAnsi="Arial" w:cs="Arial"/>
          <w:sz w:val="22"/>
          <w:szCs w:val="22"/>
          <w:lang w:val="es-ES_tradnl"/>
        </w:rPr>
        <w:t xml:space="preserve"> (1984) en su obra </w:t>
      </w:r>
      <w:proofErr w:type="spellStart"/>
      <w:r w:rsidRPr="00527D7C">
        <w:rPr>
          <w:rFonts w:ascii="Arial" w:hAnsi="Arial" w:cs="Arial"/>
          <w:i/>
          <w:iCs/>
          <w:sz w:val="22"/>
          <w:szCs w:val="22"/>
          <w:lang w:val="es-ES_tradnl"/>
        </w:rPr>
        <w:t>Strategic</w:t>
      </w:r>
      <w:proofErr w:type="spellEnd"/>
      <w:r w:rsidRPr="00527D7C">
        <w:rPr>
          <w:rFonts w:ascii="Arial" w:hAnsi="Arial" w:cs="Arial"/>
          <w:i/>
          <w:iCs/>
          <w:sz w:val="22"/>
          <w:szCs w:val="22"/>
          <w:lang w:val="es-ES_tradnl"/>
        </w:rPr>
        <w:t xml:space="preserve"> Management: </w:t>
      </w:r>
      <w:r w:rsidRPr="00527D7C">
        <w:rPr>
          <w:rFonts w:ascii="Arial" w:hAnsi="Arial" w:cs="Arial"/>
          <w:sz w:val="22"/>
          <w:szCs w:val="22"/>
          <w:lang w:val="es-ES_tradnl"/>
        </w:rPr>
        <w:t xml:space="preserve">Para </w:t>
      </w:r>
      <w:proofErr w:type="spellStart"/>
      <w:proofErr w:type="gramStart"/>
      <w:r w:rsidRPr="00527D7C">
        <w:rPr>
          <w:rFonts w:ascii="Arial" w:hAnsi="Arial" w:cs="Arial"/>
          <w:sz w:val="22"/>
          <w:szCs w:val="22"/>
          <w:lang w:val="es-ES_tradnl"/>
        </w:rPr>
        <w:t>Freeman</w:t>
      </w:r>
      <w:proofErr w:type="spellEnd"/>
      <w:r w:rsidRPr="00527D7C">
        <w:rPr>
          <w:rFonts w:ascii="Arial" w:hAnsi="Arial" w:cs="Arial"/>
          <w:sz w:val="22"/>
          <w:szCs w:val="22"/>
          <w:lang w:val="es-ES_tradnl"/>
        </w:rPr>
        <w:t>(</w:t>
      </w:r>
      <w:proofErr w:type="gramEnd"/>
      <w:r w:rsidRPr="00527D7C">
        <w:rPr>
          <w:rFonts w:ascii="Arial" w:hAnsi="Arial" w:cs="Arial"/>
          <w:sz w:val="22"/>
          <w:szCs w:val="22"/>
          <w:lang w:val="es-ES_tradnl"/>
        </w:rPr>
        <w:t xml:space="preserve">1984) estos grupos o individuos son las partes afectadas y por ello, deben ser tratados como un elemento fundamental en la estrategia de negocios. Apunta que la organización tiene que asegurar que los grupos de interés participen en las decisiones tomadas por la empresa, para asegurar así el éxito en su gestión. </w:t>
      </w:r>
    </w:p>
    <w:p w:rsidR="00470192" w:rsidRPr="00527D7C" w:rsidRDefault="00470192" w:rsidP="00470192">
      <w:pPr>
        <w:spacing w:line="240" w:lineRule="auto"/>
        <w:rPr>
          <w:rFonts w:ascii="Arial" w:hAnsi="Arial" w:cs="Arial"/>
          <w:sz w:val="22"/>
          <w:szCs w:val="22"/>
          <w:lang w:val="es-ES_tradnl"/>
        </w:rPr>
      </w:pPr>
      <w:r w:rsidRPr="00527D7C">
        <w:rPr>
          <w:rFonts w:ascii="Arial" w:hAnsi="Arial" w:cs="Arial"/>
          <w:sz w:val="22"/>
          <w:szCs w:val="22"/>
          <w:lang w:val="es-ES_tradnl"/>
        </w:rPr>
        <w:t>El análisis de los grupos de interés (“</w:t>
      </w:r>
      <w:r w:rsidRPr="00527D7C">
        <w:rPr>
          <w:rFonts w:ascii="Arial" w:hAnsi="Arial" w:cs="Arial"/>
          <w:i/>
          <w:iCs/>
          <w:sz w:val="22"/>
          <w:szCs w:val="22"/>
          <w:lang w:val="es-ES_tradnl"/>
        </w:rPr>
        <w:t>stakeholder analysis</w:t>
      </w:r>
      <w:r w:rsidRPr="00527D7C">
        <w:rPr>
          <w:rFonts w:ascii="Arial" w:hAnsi="Arial" w:cs="Arial"/>
          <w:sz w:val="22"/>
          <w:szCs w:val="22"/>
          <w:lang w:val="es-ES_tradnl"/>
        </w:rPr>
        <w:t xml:space="preserve">”) es un estudio para reconocer a los agentes fundamentales o afectados en un procedimiento y valorar sus propios intereses en el </w:t>
      </w:r>
      <w:proofErr w:type="gramStart"/>
      <w:r w:rsidRPr="00527D7C">
        <w:rPr>
          <w:rFonts w:ascii="Arial" w:hAnsi="Arial" w:cs="Arial"/>
          <w:sz w:val="22"/>
          <w:szCs w:val="22"/>
          <w:lang w:val="es-ES_tradnl"/>
        </w:rPr>
        <w:t>mismo(</w:t>
      </w:r>
      <w:proofErr w:type="spellStart"/>
      <w:proofErr w:type="gramEnd"/>
      <w:r w:rsidRPr="00527D7C">
        <w:rPr>
          <w:rFonts w:ascii="Arial" w:hAnsi="Arial" w:cs="Arial"/>
          <w:sz w:val="22"/>
          <w:szCs w:val="22"/>
          <w:lang w:val="es-ES_tradnl"/>
        </w:rPr>
        <w:t>Grimble</w:t>
      </w:r>
      <w:proofErr w:type="spellEnd"/>
      <w:r w:rsidRPr="00527D7C">
        <w:rPr>
          <w:rFonts w:ascii="Arial" w:hAnsi="Arial" w:cs="Arial"/>
          <w:sz w:val="22"/>
          <w:szCs w:val="22"/>
          <w:lang w:val="es-ES_tradnl"/>
        </w:rPr>
        <w:t xml:space="preserve"> et al., 1995). El principal grupo de interés que alude a la trufa son los truficultores (recolectores y cultivadores de trufa). En España el número de truficultores supera las 10.000 personas (Reyna y García, 2014), las asociaciones que representan los intereses de truficultores y el sector trufero en España se recogen a continuación en la tabla </w:t>
      </w:r>
      <w:r w:rsidR="00E4557D">
        <w:rPr>
          <w:rFonts w:ascii="Arial" w:hAnsi="Arial" w:cs="Arial"/>
          <w:sz w:val="22"/>
          <w:szCs w:val="22"/>
          <w:lang w:val="es-ES_tradnl"/>
        </w:rPr>
        <w:t>4.1</w:t>
      </w:r>
      <w:r w:rsidRPr="00527D7C">
        <w:rPr>
          <w:rFonts w:ascii="Arial" w:hAnsi="Arial" w:cs="Arial"/>
          <w:sz w:val="22"/>
          <w:szCs w:val="22"/>
          <w:lang w:val="es-ES_tradnl"/>
        </w:rPr>
        <w:t>.</w:t>
      </w:r>
    </w:p>
    <w:tbl>
      <w:tblPr>
        <w:tblStyle w:val="Sombreadoclaro-nfasis2"/>
        <w:tblW w:w="5000" w:type="pct"/>
        <w:tblLook w:val="04A0" w:firstRow="1" w:lastRow="0" w:firstColumn="1" w:lastColumn="0" w:noHBand="0" w:noVBand="1"/>
      </w:tblPr>
      <w:tblGrid>
        <w:gridCol w:w="6851"/>
        <w:gridCol w:w="3004"/>
      </w:tblGrid>
      <w:tr w:rsidR="00470192" w:rsidRPr="00CE59FA" w:rsidTr="000966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rsidR="00470192" w:rsidRPr="00135C1D" w:rsidRDefault="00470192" w:rsidP="00527D7C">
            <w:pPr>
              <w:spacing w:after="0" w:line="240" w:lineRule="auto"/>
              <w:rPr>
                <w:rFonts w:ascii="Arial" w:hAnsi="Arial" w:cs="Arial"/>
                <w:sz w:val="18"/>
                <w:szCs w:val="18"/>
                <w:lang w:val="es-ES_tradnl"/>
              </w:rPr>
            </w:pPr>
            <w:r w:rsidRPr="00135C1D">
              <w:rPr>
                <w:rFonts w:ascii="Arial" w:hAnsi="Arial" w:cs="Arial"/>
                <w:sz w:val="18"/>
                <w:szCs w:val="18"/>
                <w:lang w:val="es-ES_tradnl"/>
              </w:rPr>
              <w:t>Asociaciones de recolectores y cultivadores de trufa en España</w:t>
            </w:r>
          </w:p>
        </w:tc>
      </w:tr>
      <w:tr w:rsidR="00470192" w:rsidRPr="00135C1D" w:rsidTr="00096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6" w:type="pct"/>
            <w:tcBorders>
              <w:top w:val="nil"/>
              <w:bottom w:val="nil"/>
              <w:right w:val="single" w:sz="8" w:space="0" w:color="C0504D" w:themeColor="accent2"/>
            </w:tcBorders>
            <w:shd w:val="clear" w:color="auto" w:fill="D99594" w:themeFill="accent2" w:themeFillTint="99"/>
            <w:vAlign w:val="center"/>
          </w:tcPr>
          <w:p w:rsidR="00470192" w:rsidRPr="00135C1D" w:rsidRDefault="00470192" w:rsidP="00527D7C">
            <w:pPr>
              <w:spacing w:after="0" w:line="240" w:lineRule="auto"/>
              <w:rPr>
                <w:rFonts w:ascii="Arial" w:hAnsi="Arial" w:cs="Arial"/>
                <w:b w:val="0"/>
                <w:sz w:val="18"/>
                <w:szCs w:val="18"/>
                <w:lang w:val="es-ES_tradnl"/>
              </w:rPr>
            </w:pPr>
            <w:r w:rsidRPr="00135C1D">
              <w:rPr>
                <w:rFonts w:ascii="Arial" w:hAnsi="Arial" w:cs="Arial"/>
                <w:b w:val="0"/>
                <w:sz w:val="18"/>
                <w:szCs w:val="18"/>
                <w:lang w:val="es-ES_tradnl"/>
              </w:rPr>
              <w:t>Asociación de recolectores y cultivadores de trufa en la provincia Teruel</w:t>
            </w:r>
          </w:p>
        </w:tc>
        <w:tc>
          <w:tcPr>
            <w:tcW w:w="1524" w:type="pct"/>
            <w:tcBorders>
              <w:left w:val="single" w:sz="8" w:space="0" w:color="C0504D" w:themeColor="accent2"/>
            </w:tcBorders>
            <w:shd w:val="clear" w:color="auto" w:fill="D99594" w:themeFill="accent2" w:themeFillTint="99"/>
            <w:vAlign w:val="center"/>
          </w:tcPr>
          <w:p w:rsidR="00470192" w:rsidRPr="00135C1D" w:rsidRDefault="00470192" w:rsidP="00527D7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135C1D">
              <w:rPr>
                <w:rFonts w:ascii="Arial" w:hAnsi="Arial" w:cs="Arial"/>
                <w:sz w:val="18"/>
                <w:szCs w:val="18"/>
                <w:lang w:val="es-ES_tradnl"/>
              </w:rPr>
              <w:t>Sarrión (Teruel)</w:t>
            </w:r>
          </w:p>
        </w:tc>
      </w:tr>
      <w:tr w:rsidR="00470192" w:rsidRPr="00135C1D" w:rsidTr="0009668D">
        <w:tc>
          <w:tcPr>
            <w:cnfStyle w:val="001000000000" w:firstRow="0" w:lastRow="0" w:firstColumn="1" w:lastColumn="0" w:oddVBand="0" w:evenVBand="0" w:oddHBand="0" w:evenHBand="0" w:firstRowFirstColumn="0" w:firstRowLastColumn="0" w:lastRowFirstColumn="0" w:lastRowLastColumn="0"/>
            <w:tcW w:w="3476" w:type="pct"/>
            <w:tcBorders>
              <w:top w:val="nil"/>
              <w:bottom w:val="nil"/>
              <w:right w:val="single" w:sz="8" w:space="0" w:color="C0504D" w:themeColor="accent2"/>
            </w:tcBorders>
            <w:vAlign w:val="center"/>
          </w:tcPr>
          <w:p w:rsidR="00470192" w:rsidRPr="00135C1D" w:rsidRDefault="00470192" w:rsidP="00527D7C">
            <w:pPr>
              <w:spacing w:after="0" w:line="240" w:lineRule="auto"/>
              <w:rPr>
                <w:rFonts w:ascii="Arial" w:hAnsi="Arial" w:cs="Arial"/>
                <w:b w:val="0"/>
                <w:sz w:val="18"/>
                <w:szCs w:val="18"/>
                <w:lang w:val="es-ES_tradnl"/>
              </w:rPr>
            </w:pPr>
            <w:r w:rsidRPr="00135C1D">
              <w:rPr>
                <w:rFonts w:ascii="Arial" w:hAnsi="Arial" w:cs="Arial"/>
                <w:b w:val="0"/>
                <w:sz w:val="18"/>
                <w:szCs w:val="18"/>
                <w:lang w:val="es-ES_tradnl"/>
              </w:rPr>
              <w:t>Asociación de Recolectores y Cultivadores de Trufa en Aragón</w:t>
            </w:r>
          </w:p>
        </w:tc>
        <w:tc>
          <w:tcPr>
            <w:tcW w:w="1524" w:type="pct"/>
            <w:tcBorders>
              <w:left w:val="single" w:sz="8" w:space="0" w:color="C0504D" w:themeColor="accent2"/>
            </w:tcBorders>
            <w:vAlign w:val="center"/>
          </w:tcPr>
          <w:p w:rsidR="00470192" w:rsidRPr="00135C1D" w:rsidRDefault="00470192" w:rsidP="00527D7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135C1D">
              <w:rPr>
                <w:rFonts w:ascii="Arial" w:hAnsi="Arial" w:cs="Arial"/>
                <w:sz w:val="18"/>
                <w:szCs w:val="18"/>
                <w:lang w:val="es-ES_tradnl"/>
              </w:rPr>
              <w:t>Graus (Huesca)</w:t>
            </w:r>
          </w:p>
        </w:tc>
      </w:tr>
      <w:tr w:rsidR="00470192" w:rsidRPr="00135C1D" w:rsidTr="00096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6" w:type="pct"/>
            <w:tcBorders>
              <w:top w:val="nil"/>
              <w:bottom w:val="nil"/>
              <w:right w:val="single" w:sz="8" w:space="0" w:color="C0504D" w:themeColor="accent2"/>
            </w:tcBorders>
            <w:shd w:val="clear" w:color="auto" w:fill="D99594" w:themeFill="accent2" w:themeFillTint="99"/>
            <w:vAlign w:val="center"/>
          </w:tcPr>
          <w:p w:rsidR="00470192" w:rsidRPr="00135C1D" w:rsidRDefault="00470192" w:rsidP="00527D7C">
            <w:pPr>
              <w:spacing w:after="0" w:line="240" w:lineRule="auto"/>
              <w:rPr>
                <w:rFonts w:ascii="Arial" w:hAnsi="Arial" w:cs="Arial"/>
                <w:b w:val="0"/>
                <w:sz w:val="18"/>
                <w:szCs w:val="18"/>
                <w:lang w:val="es-ES_tradnl"/>
              </w:rPr>
            </w:pPr>
            <w:r w:rsidRPr="00135C1D">
              <w:rPr>
                <w:rFonts w:ascii="Arial" w:hAnsi="Arial" w:cs="Arial"/>
                <w:b w:val="0"/>
                <w:sz w:val="18"/>
                <w:szCs w:val="18"/>
                <w:lang w:val="es-ES_tradnl"/>
              </w:rPr>
              <w:t>Asociación de Recolectores y Cultivadores de Trufa de Soria</w:t>
            </w:r>
          </w:p>
        </w:tc>
        <w:tc>
          <w:tcPr>
            <w:tcW w:w="1524" w:type="pct"/>
            <w:tcBorders>
              <w:left w:val="single" w:sz="8" w:space="0" w:color="C0504D" w:themeColor="accent2"/>
            </w:tcBorders>
            <w:shd w:val="clear" w:color="auto" w:fill="D99594" w:themeFill="accent2" w:themeFillTint="99"/>
            <w:vAlign w:val="center"/>
          </w:tcPr>
          <w:p w:rsidR="00470192" w:rsidRPr="00135C1D" w:rsidRDefault="00470192" w:rsidP="00527D7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135C1D">
              <w:rPr>
                <w:rFonts w:ascii="Arial" w:hAnsi="Arial" w:cs="Arial"/>
                <w:sz w:val="18"/>
                <w:szCs w:val="18"/>
                <w:lang w:val="es-ES_tradnl"/>
              </w:rPr>
              <w:t>Soria</w:t>
            </w:r>
          </w:p>
        </w:tc>
      </w:tr>
      <w:tr w:rsidR="00470192" w:rsidRPr="00135C1D" w:rsidTr="0009668D">
        <w:tc>
          <w:tcPr>
            <w:cnfStyle w:val="001000000000" w:firstRow="0" w:lastRow="0" w:firstColumn="1" w:lastColumn="0" w:oddVBand="0" w:evenVBand="0" w:oddHBand="0" w:evenHBand="0" w:firstRowFirstColumn="0" w:firstRowLastColumn="0" w:lastRowFirstColumn="0" w:lastRowLastColumn="0"/>
            <w:tcW w:w="3476" w:type="pct"/>
            <w:tcBorders>
              <w:top w:val="nil"/>
              <w:bottom w:val="nil"/>
              <w:right w:val="single" w:sz="8" w:space="0" w:color="C0504D" w:themeColor="accent2"/>
            </w:tcBorders>
            <w:vAlign w:val="center"/>
          </w:tcPr>
          <w:p w:rsidR="00470192" w:rsidRPr="00135C1D" w:rsidRDefault="00470192" w:rsidP="00527D7C">
            <w:pPr>
              <w:spacing w:after="0" w:line="240" w:lineRule="auto"/>
              <w:rPr>
                <w:rFonts w:ascii="Arial" w:hAnsi="Arial" w:cs="Arial"/>
                <w:b w:val="0"/>
                <w:sz w:val="18"/>
                <w:szCs w:val="18"/>
                <w:lang w:val="es-ES_tradnl"/>
              </w:rPr>
            </w:pPr>
            <w:proofErr w:type="spellStart"/>
            <w:r w:rsidRPr="00135C1D">
              <w:rPr>
                <w:rFonts w:ascii="Arial" w:hAnsi="Arial" w:cs="Arial"/>
                <w:b w:val="0"/>
                <w:sz w:val="18"/>
                <w:szCs w:val="18"/>
                <w:lang w:val="es-ES_tradnl"/>
              </w:rPr>
              <w:t>Associació</w:t>
            </w:r>
            <w:proofErr w:type="spellEnd"/>
            <w:r w:rsidRPr="00135C1D">
              <w:rPr>
                <w:rFonts w:ascii="Arial" w:hAnsi="Arial" w:cs="Arial"/>
                <w:b w:val="0"/>
                <w:sz w:val="18"/>
                <w:szCs w:val="18"/>
                <w:lang w:val="es-ES_tradnl"/>
              </w:rPr>
              <w:t xml:space="preserve"> </w:t>
            </w:r>
            <w:proofErr w:type="spellStart"/>
            <w:r w:rsidRPr="00135C1D">
              <w:rPr>
                <w:rFonts w:ascii="Arial" w:hAnsi="Arial" w:cs="Arial"/>
                <w:b w:val="0"/>
                <w:sz w:val="18"/>
                <w:szCs w:val="18"/>
                <w:lang w:val="es-ES_tradnl"/>
              </w:rPr>
              <w:t>Life</w:t>
            </w:r>
            <w:proofErr w:type="spellEnd"/>
            <w:r w:rsidRPr="00135C1D">
              <w:rPr>
                <w:rFonts w:ascii="Arial" w:hAnsi="Arial" w:cs="Arial"/>
                <w:b w:val="0"/>
                <w:sz w:val="18"/>
                <w:szCs w:val="18"/>
                <w:lang w:val="es-ES_tradnl"/>
              </w:rPr>
              <w:t xml:space="preserve"> de </w:t>
            </w:r>
            <w:proofErr w:type="spellStart"/>
            <w:r w:rsidRPr="00135C1D">
              <w:rPr>
                <w:rFonts w:ascii="Arial" w:hAnsi="Arial" w:cs="Arial"/>
                <w:b w:val="0"/>
                <w:sz w:val="18"/>
                <w:szCs w:val="18"/>
                <w:lang w:val="es-ES_tradnl"/>
              </w:rPr>
              <w:t>Productors</w:t>
            </w:r>
            <w:proofErr w:type="spellEnd"/>
            <w:r w:rsidRPr="00135C1D">
              <w:rPr>
                <w:rFonts w:ascii="Arial" w:hAnsi="Arial" w:cs="Arial"/>
                <w:b w:val="0"/>
                <w:sz w:val="18"/>
                <w:szCs w:val="18"/>
                <w:lang w:val="es-ES_tradnl"/>
              </w:rPr>
              <w:t xml:space="preserve"> de </w:t>
            </w:r>
            <w:proofErr w:type="spellStart"/>
            <w:r w:rsidRPr="00135C1D">
              <w:rPr>
                <w:rFonts w:ascii="Arial" w:hAnsi="Arial" w:cs="Arial"/>
                <w:b w:val="0"/>
                <w:sz w:val="18"/>
                <w:szCs w:val="18"/>
                <w:lang w:val="es-ES_tradnl"/>
              </w:rPr>
              <w:t>Bolets</w:t>
            </w:r>
            <w:proofErr w:type="spellEnd"/>
            <w:r w:rsidRPr="00135C1D">
              <w:rPr>
                <w:rFonts w:ascii="Arial" w:hAnsi="Arial" w:cs="Arial"/>
                <w:b w:val="0"/>
                <w:sz w:val="18"/>
                <w:szCs w:val="18"/>
                <w:lang w:val="es-ES_tradnl"/>
              </w:rPr>
              <w:t xml:space="preserve"> I </w:t>
            </w:r>
            <w:proofErr w:type="spellStart"/>
            <w:r w:rsidRPr="00135C1D">
              <w:rPr>
                <w:rFonts w:ascii="Arial" w:hAnsi="Arial" w:cs="Arial"/>
                <w:b w:val="0"/>
                <w:sz w:val="18"/>
                <w:szCs w:val="18"/>
                <w:lang w:val="es-ES_tradnl"/>
              </w:rPr>
              <w:t>Tòfones</w:t>
            </w:r>
            <w:proofErr w:type="spellEnd"/>
            <w:r w:rsidRPr="00135C1D">
              <w:rPr>
                <w:rFonts w:ascii="Arial" w:hAnsi="Arial" w:cs="Arial"/>
                <w:b w:val="0"/>
                <w:sz w:val="18"/>
                <w:szCs w:val="18"/>
                <w:lang w:val="es-ES_tradnl"/>
              </w:rPr>
              <w:t xml:space="preserve"> de </w:t>
            </w:r>
            <w:proofErr w:type="spellStart"/>
            <w:r w:rsidRPr="00135C1D">
              <w:rPr>
                <w:rFonts w:ascii="Arial" w:hAnsi="Arial" w:cs="Arial"/>
                <w:b w:val="0"/>
                <w:sz w:val="18"/>
                <w:szCs w:val="18"/>
                <w:lang w:val="es-ES_tradnl"/>
              </w:rPr>
              <w:t>Solsona</w:t>
            </w:r>
            <w:proofErr w:type="spellEnd"/>
          </w:p>
        </w:tc>
        <w:tc>
          <w:tcPr>
            <w:tcW w:w="1524" w:type="pct"/>
            <w:tcBorders>
              <w:left w:val="single" w:sz="8" w:space="0" w:color="C0504D" w:themeColor="accent2"/>
            </w:tcBorders>
            <w:vAlign w:val="center"/>
          </w:tcPr>
          <w:p w:rsidR="00470192" w:rsidRPr="00135C1D" w:rsidRDefault="00470192" w:rsidP="00527D7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proofErr w:type="spellStart"/>
            <w:r w:rsidRPr="00135C1D">
              <w:rPr>
                <w:rFonts w:ascii="Arial" w:hAnsi="Arial" w:cs="Arial"/>
                <w:sz w:val="18"/>
                <w:szCs w:val="18"/>
                <w:lang w:val="es-ES_tradnl"/>
              </w:rPr>
              <w:t>Solsona</w:t>
            </w:r>
            <w:proofErr w:type="spellEnd"/>
            <w:r w:rsidRPr="00135C1D">
              <w:rPr>
                <w:rFonts w:ascii="Arial" w:hAnsi="Arial" w:cs="Arial"/>
                <w:sz w:val="18"/>
                <w:szCs w:val="18"/>
                <w:lang w:val="es-ES_tradnl"/>
              </w:rPr>
              <w:t xml:space="preserve"> (Lleida)</w:t>
            </w:r>
          </w:p>
        </w:tc>
      </w:tr>
      <w:tr w:rsidR="00470192" w:rsidRPr="00135C1D" w:rsidTr="00096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6" w:type="pct"/>
            <w:tcBorders>
              <w:top w:val="nil"/>
              <w:bottom w:val="nil"/>
              <w:right w:val="single" w:sz="8" w:space="0" w:color="C0504D" w:themeColor="accent2"/>
            </w:tcBorders>
            <w:shd w:val="clear" w:color="auto" w:fill="D99594" w:themeFill="accent2" w:themeFillTint="99"/>
            <w:vAlign w:val="center"/>
          </w:tcPr>
          <w:p w:rsidR="00470192" w:rsidRPr="00135C1D" w:rsidRDefault="00470192" w:rsidP="00527D7C">
            <w:pPr>
              <w:spacing w:after="0" w:line="240" w:lineRule="auto"/>
              <w:rPr>
                <w:rFonts w:ascii="Arial" w:hAnsi="Arial" w:cs="Arial"/>
                <w:b w:val="0"/>
                <w:sz w:val="18"/>
                <w:szCs w:val="18"/>
                <w:lang w:val="es-ES_tradnl"/>
              </w:rPr>
            </w:pPr>
            <w:r w:rsidRPr="00135C1D">
              <w:rPr>
                <w:rFonts w:ascii="Arial" w:hAnsi="Arial" w:cs="Arial"/>
                <w:b w:val="0"/>
                <w:sz w:val="18"/>
                <w:szCs w:val="18"/>
                <w:lang w:val="es-ES_tradnl"/>
              </w:rPr>
              <w:t>Asociación de Recolectores y Cultivadores de Castellón</w:t>
            </w:r>
          </w:p>
        </w:tc>
        <w:tc>
          <w:tcPr>
            <w:tcW w:w="1524" w:type="pct"/>
            <w:tcBorders>
              <w:left w:val="single" w:sz="8" w:space="0" w:color="C0504D" w:themeColor="accent2"/>
            </w:tcBorders>
            <w:shd w:val="clear" w:color="auto" w:fill="D99594" w:themeFill="accent2" w:themeFillTint="99"/>
            <w:vAlign w:val="center"/>
          </w:tcPr>
          <w:p w:rsidR="00470192" w:rsidRPr="00135C1D" w:rsidRDefault="00470192" w:rsidP="00527D7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proofErr w:type="spellStart"/>
            <w:r w:rsidRPr="00135C1D">
              <w:rPr>
                <w:rFonts w:ascii="Arial" w:hAnsi="Arial" w:cs="Arial"/>
                <w:sz w:val="18"/>
                <w:szCs w:val="18"/>
                <w:lang w:val="es-ES_tradnl"/>
              </w:rPr>
              <w:t>Viver</w:t>
            </w:r>
            <w:proofErr w:type="spellEnd"/>
            <w:r w:rsidRPr="00135C1D">
              <w:rPr>
                <w:rFonts w:ascii="Arial" w:hAnsi="Arial" w:cs="Arial"/>
                <w:sz w:val="18"/>
                <w:szCs w:val="18"/>
                <w:lang w:val="es-ES_tradnl"/>
              </w:rPr>
              <w:t xml:space="preserve">  (Castellón)</w:t>
            </w:r>
          </w:p>
        </w:tc>
      </w:tr>
      <w:tr w:rsidR="00470192" w:rsidRPr="00CE59FA" w:rsidTr="0009668D">
        <w:trPr>
          <w:trHeight w:val="460"/>
        </w:trPr>
        <w:tc>
          <w:tcPr>
            <w:cnfStyle w:val="001000000000" w:firstRow="0" w:lastRow="0" w:firstColumn="1" w:lastColumn="0" w:oddVBand="0" w:evenVBand="0" w:oddHBand="0" w:evenHBand="0" w:firstRowFirstColumn="0" w:firstRowLastColumn="0" w:lastRowFirstColumn="0" w:lastRowLastColumn="0"/>
            <w:tcW w:w="3476" w:type="pct"/>
            <w:tcBorders>
              <w:top w:val="nil"/>
              <w:bottom w:val="nil"/>
              <w:right w:val="single" w:sz="8" w:space="0" w:color="C0504D" w:themeColor="accent2"/>
            </w:tcBorders>
            <w:vAlign w:val="center"/>
          </w:tcPr>
          <w:p w:rsidR="00470192" w:rsidRPr="00135C1D" w:rsidRDefault="00470192" w:rsidP="00527D7C">
            <w:pPr>
              <w:spacing w:after="0" w:line="240" w:lineRule="auto"/>
              <w:rPr>
                <w:rFonts w:ascii="Arial" w:hAnsi="Arial" w:cs="Arial"/>
                <w:b w:val="0"/>
                <w:sz w:val="18"/>
                <w:szCs w:val="18"/>
                <w:lang w:val="es-ES_tradnl"/>
              </w:rPr>
            </w:pPr>
            <w:r w:rsidRPr="00135C1D">
              <w:rPr>
                <w:rFonts w:ascii="Arial" w:hAnsi="Arial" w:cs="Arial"/>
                <w:b w:val="0"/>
                <w:sz w:val="18"/>
                <w:szCs w:val="18"/>
                <w:lang w:val="es-ES_tradnl"/>
              </w:rPr>
              <w:t>Asociación de Truficultores y Recolectores de Trufa de Valencia</w:t>
            </w:r>
          </w:p>
        </w:tc>
        <w:tc>
          <w:tcPr>
            <w:tcW w:w="1524" w:type="pct"/>
            <w:tcBorders>
              <w:left w:val="single" w:sz="8" w:space="0" w:color="C0504D" w:themeColor="accent2"/>
            </w:tcBorders>
            <w:vAlign w:val="center"/>
          </w:tcPr>
          <w:p w:rsidR="00470192" w:rsidRPr="00135C1D" w:rsidRDefault="00470192" w:rsidP="00527D7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135C1D">
              <w:rPr>
                <w:rFonts w:ascii="Arial" w:hAnsi="Arial" w:cs="Arial"/>
                <w:sz w:val="18"/>
                <w:szCs w:val="18"/>
                <w:lang w:val="es-ES_tradnl"/>
              </w:rPr>
              <w:t xml:space="preserve">La </w:t>
            </w:r>
            <w:proofErr w:type="spellStart"/>
            <w:r w:rsidRPr="00135C1D">
              <w:rPr>
                <w:rFonts w:ascii="Arial" w:hAnsi="Arial" w:cs="Arial"/>
                <w:sz w:val="18"/>
                <w:szCs w:val="18"/>
                <w:lang w:val="es-ES_tradnl"/>
              </w:rPr>
              <w:t>Pobleta</w:t>
            </w:r>
            <w:proofErr w:type="spellEnd"/>
            <w:r w:rsidRPr="00135C1D">
              <w:rPr>
                <w:rFonts w:ascii="Arial" w:hAnsi="Arial" w:cs="Arial"/>
                <w:sz w:val="18"/>
                <w:szCs w:val="18"/>
                <w:lang w:val="es-ES_tradnl"/>
              </w:rPr>
              <w:t xml:space="preserve"> de Andilla (Valencia)</w:t>
            </w:r>
          </w:p>
        </w:tc>
      </w:tr>
      <w:tr w:rsidR="00470192" w:rsidRPr="00135C1D" w:rsidTr="0009668D">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476" w:type="pct"/>
            <w:tcBorders>
              <w:top w:val="nil"/>
              <w:bottom w:val="nil"/>
              <w:right w:val="single" w:sz="8" w:space="0" w:color="C0504D" w:themeColor="accent2"/>
            </w:tcBorders>
            <w:shd w:val="clear" w:color="auto" w:fill="D99594" w:themeFill="accent2" w:themeFillTint="99"/>
            <w:vAlign w:val="center"/>
          </w:tcPr>
          <w:p w:rsidR="00470192" w:rsidRPr="00135C1D" w:rsidRDefault="00470192" w:rsidP="00527D7C">
            <w:pPr>
              <w:spacing w:after="0" w:line="240" w:lineRule="auto"/>
              <w:rPr>
                <w:rFonts w:ascii="Arial" w:hAnsi="Arial" w:cs="Arial"/>
                <w:b w:val="0"/>
                <w:sz w:val="18"/>
                <w:szCs w:val="18"/>
                <w:lang w:val="es-ES_tradnl"/>
              </w:rPr>
            </w:pPr>
            <w:r w:rsidRPr="00135C1D">
              <w:rPr>
                <w:rFonts w:ascii="Arial" w:hAnsi="Arial" w:cs="Arial"/>
                <w:b w:val="0"/>
                <w:sz w:val="18"/>
                <w:szCs w:val="18"/>
                <w:lang w:val="es-ES_tradnl"/>
              </w:rPr>
              <w:t>Truficultores de Navarra S.C.C.P.</w:t>
            </w:r>
          </w:p>
          <w:p w:rsidR="00470192" w:rsidRPr="00135C1D" w:rsidRDefault="00470192" w:rsidP="00527D7C">
            <w:pPr>
              <w:spacing w:after="0" w:line="240" w:lineRule="auto"/>
              <w:rPr>
                <w:rFonts w:ascii="Arial" w:hAnsi="Arial" w:cs="Arial"/>
                <w:b w:val="0"/>
                <w:sz w:val="18"/>
                <w:szCs w:val="18"/>
                <w:lang w:val="es-ES_tradnl"/>
              </w:rPr>
            </w:pPr>
            <w:r w:rsidRPr="00135C1D">
              <w:rPr>
                <w:rFonts w:ascii="Arial" w:hAnsi="Arial" w:cs="Arial"/>
                <w:b w:val="0"/>
                <w:sz w:val="18"/>
                <w:szCs w:val="18"/>
                <w:lang w:val="es-ES_tradnl"/>
              </w:rPr>
              <w:t xml:space="preserve">Asociación </w:t>
            </w:r>
            <w:proofErr w:type="spellStart"/>
            <w:r w:rsidRPr="00135C1D">
              <w:rPr>
                <w:rFonts w:ascii="Arial" w:hAnsi="Arial" w:cs="Arial"/>
                <w:b w:val="0"/>
                <w:sz w:val="18"/>
                <w:szCs w:val="18"/>
                <w:lang w:val="es-ES_tradnl"/>
              </w:rPr>
              <w:t>Lóquiz</w:t>
            </w:r>
            <w:proofErr w:type="spellEnd"/>
            <w:r w:rsidRPr="00135C1D">
              <w:rPr>
                <w:rFonts w:ascii="Arial" w:hAnsi="Arial" w:cs="Arial"/>
                <w:b w:val="0"/>
                <w:sz w:val="18"/>
                <w:szCs w:val="18"/>
                <w:lang w:val="es-ES_tradnl"/>
              </w:rPr>
              <w:t xml:space="preserve"> de Tierra </w:t>
            </w:r>
            <w:proofErr w:type="spellStart"/>
            <w:r w:rsidRPr="00135C1D">
              <w:rPr>
                <w:rFonts w:ascii="Arial" w:hAnsi="Arial" w:cs="Arial"/>
                <w:b w:val="0"/>
                <w:sz w:val="18"/>
                <w:szCs w:val="18"/>
                <w:lang w:val="es-ES_tradnl"/>
              </w:rPr>
              <w:t>Estella</w:t>
            </w:r>
            <w:proofErr w:type="spellEnd"/>
          </w:p>
        </w:tc>
        <w:tc>
          <w:tcPr>
            <w:tcW w:w="1524" w:type="pct"/>
            <w:tcBorders>
              <w:left w:val="single" w:sz="8" w:space="0" w:color="C0504D" w:themeColor="accent2"/>
            </w:tcBorders>
            <w:shd w:val="clear" w:color="auto" w:fill="D99594" w:themeFill="accent2" w:themeFillTint="99"/>
            <w:vAlign w:val="center"/>
          </w:tcPr>
          <w:p w:rsidR="00470192" w:rsidRPr="00135C1D" w:rsidRDefault="00470192" w:rsidP="00527D7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proofErr w:type="spellStart"/>
            <w:r w:rsidRPr="00135C1D">
              <w:rPr>
                <w:rFonts w:ascii="Arial" w:hAnsi="Arial" w:cs="Arial"/>
                <w:sz w:val="18"/>
                <w:szCs w:val="18"/>
                <w:lang w:val="es-ES_tradnl"/>
              </w:rPr>
              <w:t>Metáuten</w:t>
            </w:r>
            <w:proofErr w:type="spellEnd"/>
          </w:p>
          <w:p w:rsidR="00470192" w:rsidRPr="00135C1D" w:rsidRDefault="00470192" w:rsidP="00527D7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135C1D">
              <w:rPr>
                <w:rFonts w:ascii="Arial" w:hAnsi="Arial" w:cs="Arial"/>
                <w:sz w:val="18"/>
                <w:szCs w:val="18"/>
                <w:lang w:val="es-ES_tradnl"/>
              </w:rPr>
              <w:t>(Navarra)</w:t>
            </w:r>
          </w:p>
        </w:tc>
      </w:tr>
      <w:tr w:rsidR="00470192" w:rsidRPr="00135C1D" w:rsidTr="0009668D">
        <w:tc>
          <w:tcPr>
            <w:cnfStyle w:val="001000000000" w:firstRow="0" w:lastRow="0" w:firstColumn="1" w:lastColumn="0" w:oddVBand="0" w:evenVBand="0" w:oddHBand="0" w:evenHBand="0" w:firstRowFirstColumn="0" w:firstRowLastColumn="0" w:lastRowFirstColumn="0" w:lastRowLastColumn="0"/>
            <w:tcW w:w="3476" w:type="pct"/>
            <w:tcBorders>
              <w:top w:val="nil"/>
              <w:bottom w:val="nil"/>
              <w:right w:val="single" w:sz="8" w:space="0" w:color="C0504D" w:themeColor="accent2"/>
            </w:tcBorders>
            <w:vAlign w:val="center"/>
          </w:tcPr>
          <w:p w:rsidR="00470192" w:rsidRPr="00135C1D" w:rsidRDefault="00470192" w:rsidP="00527D7C">
            <w:pPr>
              <w:spacing w:after="0" w:line="240" w:lineRule="auto"/>
              <w:rPr>
                <w:rFonts w:ascii="Arial" w:hAnsi="Arial" w:cs="Arial"/>
                <w:b w:val="0"/>
                <w:sz w:val="18"/>
                <w:szCs w:val="18"/>
                <w:lang w:val="es-ES_tradnl"/>
              </w:rPr>
            </w:pPr>
            <w:r w:rsidRPr="00135C1D">
              <w:rPr>
                <w:rFonts w:ascii="Arial" w:hAnsi="Arial" w:cs="Arial"/>
                <w:b w:val="0"/>
                <w:sz w:val="18"/>
                <w:szCs w:val="18"/>
                <w:lang w:val="es-ES_tradnl"/>
              </w:rPr>
              <w:lastRenderedPageBreak/>
              <w:t>Asociación de Truficultores Valles Alaveses</w:t>
            </w:r>
          </w:p>
        </w:tc>
        <w:tc>
          <w:tcPr>
            <w:tcW w:w="1524" w:type="pct"/>
            <w:tcBorders>
              <w:left w:val="single" w:sz="8" w:space="0" w:color="C0504D" w:themeColor="accent2"/>
            </w:tcBorders>
            <w:vAlign w:val="center"/>
          </w:tcPr>
          <w:p w:rsidR="00470192" w:rsidRPr="00135C1D" w:rsidRDefault="00470192" w:rsidP="00527D7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proofErr w:type="spellStart"/>
            <w:r w:rsidRPr="00135C1D">
              <w:rPr>
                <w:rFonts w:ascii="Arial" w:hAnsi="Arial" w:cs="Arial"/>
                <w:sz w:val="18"/>
                <w:szCs w:val="18"/>
                <w:lang w:val="es-ES_tradnl"/>
              </w:rPr>
              <w:t>Lasierra</w:t>
            </w:r>
            <w:proofErr w:type="spellEnd"/>
            <w:r w:rsidRPr="00135C1D">
              <w:rPr>
                <w:rFonts w:ascii="Arial" w:hAnsi="Arial" w:cs="Arial"/>
                <w:sz w:val="18"/>
                <w:szCs w:val="18"/>
                <w:lang w:val="es-ES_tradnl"/>
              </w:rPr>
              <w:t xml:space="preserve"> (Álava)</w:t>
            </w:r>
          </w:p>
        </w:tc>
      </w:tr>
      <w:tr w:rsidR="00470192" w:rsidRPr="00135C1D" w:rsidTr="00096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6" w:type="pct"/>
            <w:tcBorders>
              <w:top w:val="nil"/>
              <w:bottom w:val="nil"/>
              <w:right w:val="single" w:sz="8" w:space="0" w:color="C0504D" w:themeColor="accent2"/>
            </w:tcBorders>
            <w:shd w:val="clear" w:color="auto" w:fill="D99594" w:themeFill="accent2" w:themeFillTint="99"/>
            <w:vAlign w:val="center"/>
          </w:tcPr>
          <w:p w:rsidR="00470192" w:rsidRPr="00135C1D" w:rsidRDefault="00470192" w:rsidP="00527D7C">
            <w:pPr>
              <w:spacing w:after="0" w:line="240" w:lineRule="auto"/>
              <w:rPr>
                <w:rFonts w:ascii="Arial" w:hAnsi="Arial" w:cs="Arial"/>
                <w:b w:val="0"/>
                <w:sz w:val="18"/>
                <w:szCs w:val="18"/>
                <w:lang w:val="es-ES_tradnl"/>
              </w:rPr>
            </w:pPr>
            <w:r w:rsidRPr="00135C1D">
              <w:rPr>
                <w:rFonts w:ascii="Arial" w:hAnsi="Arial" w:cs="Arial"/>
                <w:b w:val="0"/>
                <w:sz w:val="18"/>
                <w:szCs w:val="18"/>
                <w:lang w:val="es-ES_tradnl"/>
              </w:rPr>
              <w:t>Asociación de Truficultores de Montaña Alavesa</w:t>
            </w:r>
          </w:p>
        </w:tc>
        <w:tc>
          <w:tcPr>
            <w:tcW w:w="1524" w:type="pct"/>
            <w:tcBorders>
              <w:left w:val="single" w:sz="8" w:space="0" w:color="C0504D" w:themeColor="accent2"/>
            </w:tcBorders>
            <w:shd w:val="clear" w:color="auto" w:fill="D99594" w:themeFill="accent2" w:themeFillTint="99"/>
            <w:vAlign w:val="center"/>
          </w:tcPr>
          <w:p w:rsidR="00470192" w:rsidRPr="00135C1D" w:rsidRDefault="00470192" w:rsidP="00527D7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proofErr w:type="spellStart"/>
            <w:r w:rsidRPr="00135C1D">
              <w:rPr>
                <w:rFonts w:ascii="Arial" w:hAnsi="Arial" w:cs="Arial"/>
                <w:sz w:val="18"/>
                <w:szCs w:val="18"/>
                <w:lang w:val="es-ES_tradnl"/>
              </w:rPr>
              <w:t>Campezo</w:t>
            </w:r>
            <w:proofErr w:type="spellEnd"/>
            <w:r w:rsidRPr="00135C1D">
              <w:rPr>
                <w:rFonts w:ascii="Arial" w:hAnsi="Arial" w:cs="Arial"/>
                <w:sz w:val="18"/>
                <w:szCs w:val="18"/>
                <w:lang w:val="es-ES_tradnl"/>
              </w:rPr>
              <w:t xml:space="preserve"> (Álava)</w:t>
            </w:r>
          </w:p>
        </w:tc>
      </w:tr>
      <w:tr w:rsidR="00470192" w:rsidRPr="00135C1D" w:rsidTr="0009668D">
        <w:tc>
          <w:tcPr>
            <w:cnfStyle w:val="001000000000" w:firstRow="0" w:lastRow="0" w:firstColumn="1" w:lastColumn="0" w:oddVBand="0" w:evenVBand="0" w:oddHBand="0" w:evenHBand="0" w:firstRowFirstColumn="0" w:firstRowLastColumn="0" w:lastRowFirstColumn="0" w:lastRowLastColumn="0"/>
            <w:tcW w:w="3476" w:type="pct"/>
            <w:tcBorders>
              <w:top w:val="nil"/>
              <w:bottom w:val="nil"/>
              <w:right w:val="single" w:sz="8" w:space="0" w:color="C0504D" w:themeColor="accent2"/>
            </w:tcBorders>
            <w:vAlign w:val="center"/>
          </w:tcPr>
          <w:p w:rsidR="00470192" w:rsidRPr="00135C1D" w:rsidRDefault="00470192" w:rsidP="00527D7C">
            <w:pPr>
              <w:spacing w:after="0" w:line="240" w:lineRule="auto"/>
              <w:rPr>
                <w:rFonts w:ascii="Arial" w:hAnsi="Arial" w:cs="Arial"/>
                <w:b w:val="0"/>
                <w:sz w:val="18"/>
                <w:szCs w:val="18"/>
                <w:lang w:val="es-ES_tradnl"/>
              </w:rPr>
            </w:pPr>
            <w:proofErr w:type="spellStart"/>
            <w:r w:rsidRPr="00135C1D">
              <w:rPr>
                <w:rFonts w:ascii="Arial" w:hAnsi="Arial" w:cs="Arial"/>
                <w:b w:val="0"/>
                <w:sz w:val="18"/>
                <w:szCs w:val="18"/>
                <w:lang w:val="es-ES_tradnl"/>
              </w:rPr>
              <w:t>Associació</w:t>
            </w:r>
            <w:proofErr w:type="spellEnd"/>
            <w:r w:rsidRPr="00135C1D">
              <w:rPr>
                <w:rFonts w:ascii="Arial" w:hAnsi="Arial" w:cs="Arial"/>
                <w:b w:val="0"/>
                <w:sz w:val="18"/>
                <w:szCs w:val="18"/>
                <w:lang w:val="es-ES_tradnl"/>
              </w:rPr>
              <w:t xml:space="preserve"> per </w:t>
            </w:r>
            <w:proofErr w:type="spellStart"/>
            <w:r w:rsidRPr="00135C1D">
              <w:rPr>
                <w:rFonts w:ascii="Arial" w:hAnsi="Arial" w:cs="Arial"/>
                <w:b w:val="0"/>
                <w:sz w:val="18"/>
                <w:szCs w:val="18"/>
                <w:lang w:val="es-ES_tradnl"/>
              </w:rPr>
              <w:t>al</w:t>
            </w:r>
            <w:proofErr w:type="spellEnd"/>
            <w:r w:rsidRPr="00135C1D">
              <w:rPr>
                <w:rFonts w:ascii="Arial" w:hAnsi="Arial" w:cs="Arial"/>
                <w:b w:val="0"/>
                <w:sz w:val="18"/>
                <w:szCs w:val="18"/>
                <w:lang w:val="es-ES_tradnl"/>
              </w:rPr>
              <w:t xml:space="preserve"> </w:t>
            </w:r>
            <w:proofErr w:type="spellStart"/>
            <w:r w:rsidRPr="00135C1D">
              <w:rPr>
                <w:rFonts w:ascii="Arial" w:hAnsi="Arial" w:cs="Arial"/>
                <w:b w:val="0"/>
                <w:sz w:val="18"/>
                <w:szCs w:val="18"/>
                <w:lang w:val="es-ES_tradnl"/>
              </w:rPr>
              <w:t>Desenvolupament</w:t>
            </w:r>
            <w:proofErr w:type="spellEnd"/>
            <w:r w:rsidRPr="00135C1D">
              <w:rPr>
                <w:rFonts w:ascii="Arial" w:hAnsi="Arial" w:cs="Arial"/>
                <w:b w:val="0"/>
                <w:sz w:val="18"/>
                <w:szCs w:val="18"/>
                <w:lang w:val="es-ES_tradnl"/>
              </w:rPr>
              <w:t xml:space="preserve"> Rural de les </w:t>
            </w:r>
            <w:proofErr w:type="spellStart"/>
            <w:r w:rsidRPr="00135C1D">
              <w:rPr>
                <w:rFonts w:ascii="Arial" w:hAnsi="Arial" w:cs="Arial"/>
                <w:b w:val="0"/>
                <w:sz w:val="18"/>
                <w:szCs w:val="18"/>
                <w:lang w:val="es-ES_tradnl"/>
              </w:rPr>
              <w:t>Muntanyes</w:t>
            </w:r>
            <w:proofErr w:type="spellEnd"/>
            <w:r w:rsidRPr="00135C1D">
              <w:rPr>
                <w:rFonts w:ascii="Arial" w:hAnsi="Arial" w:cs="Arial"/>
                <w:b w:val="0"/>
                <w:sz w:val="18"/>
                <w:szCs w:val="18"/>
                <w:lang w:val="es-ES_tradnl"/>
              </w:rPr>
              <w:t xml:space="preserve"> de Prades</w:t>
            </w:r>
          </w:p>
        </w:tc>
        <w:tc>
          <w:tcPr>
            <w:tcW w:w="1524" w:type="pct"/>
            <w:tcBorders>
              <w:left w:val="single" w:sz="8" w:space="0" w:color="C0504D" w:themeColor="accent2"/>
            </w:tcBorders>
            <w:vAlign w:val="center"/>
          </w:tcPr>
          <w:p w:rsidR="00470192" w:rsidRPr="00135C1D" w:rsidRDefault="00470192" w:rsidP="00527D7C">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135C1D">
              <w:rPr>
                <w:rFonts w:ascii="Arial" w:hAnsi="Arial" w:cs="Arial"/>
                <w:sz w:val="18"/>
                <w:szCs w:val="18"/>
                <w:lang w:val="es-ES_tradnl"/>
              </w:rPr>
              <w:t>Prades (Tarragona)</w:t>
            </w:r>
          </w:p>
        </w:tc>
      </w:tr>
      <w:tr w:rsidR="00470192" w:rsidRPr="00135C1D" w:rsidTr="0009668D">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3476" w:type="pct"/>
            <w:tcBorders>
              <w:top w:val="nil"/>
              <w:bottom w:val="single" w:sz="8" w:space="0" w:color="C0504D" w:themeColor="accent2"/>
              <w:right w:val="single" w:sz="8" w:space="0" w:color="C0504D" w:themeColor="accent2"/>
            </w:tcBorders>
            <w:shd w:val="clear" w:color="auto" w:fill="D99594" w:themeFill="accent2" w:themeFillTint="99"/>
            <w:vAlign w:val="center"/>
          </w:tcPr>
          <w:p w:rsidR="00470192" w:rsidRPr="00135C1D" w:rsidRDefault="00470192" w:rsidP="00527D7C">
            <w:pPr>
              <w:spacing w:after="0" w:line="240" w:lineRule="auto"/>
              <w:rPr>
                <w:rFonts w:ascii="Arial" w:hAnsi="Arial" w:cs="Arial"/>
                <w:b w:val="0"/>
                <w:sz w:val="18"/>
                <w:szCs w:val="18"/>
                <w:lang w:val="es-ES_tradnl"/>
              </w:rPr>
            </w:pPr>
            <w:r w:rsidRPr="00135C1D">
              <w:rPr>
                <w:rFonts w:ascii="Arial" w:hAnsi="Arial" w:cs="Arial"/>
                <w:b w:val="0"/>
                <w:sz w:val="18"/>
                <w:szCs w:val="18"/>
                <w:lang w:val="es-ES_tradnl"/>
              </w:rPr>
              <w:t>Asociación de Recolectores y Cultivadores de Trufa</w:t>
            </w:r>
          </w:p>
          <w:p w:rsidR="00470192" w:rsidRPr="00135C1D" w:rsidRDefault="00470192" w:rsidP="00527D7C">
            <w:pPr>
              <w:spacing w:after="0" w:line="240" w:lineRule="auto"/>
              <w:rPr>
                <w:rFonts w:ascii="Arial" w:hAnsi="Arial" w:cs="Arial"/>
                <w:b w:val="0"/>
                <w:sz w:val="18"/>
                <w:szCs w:val="18"/>
                <w:lang w:val="es-ES_tradnl"/>
              </w:rPr>
            </w:pPr>
            <w:r w:rsidRPr="00135C1D">
              <w:rPr>
                <w:rFonts w:ascii="Arial" w:hAnsi="Arial" w:cs="Arial"/>
                <w:b w:val="0"/>
                <w:sz w:val="18"/>
                <w:szCs w:val="18"/>
                <w:lang w:val="es-ES_tradnl"/>
              </w:rPr>
              <w:t>Castellano-manchegos</w:t>
            </w:r>
          </w:p>
        </w:tc>
        <w:tc>
          <w:tcPr>
            <w:tcW w:w="1524" w:type="pct"/>
            <w:tcBorders>
              <w:left w:val="single" w:sz="8" w:space="0" w:color="C0504D" w:themeColor="accent2"/>
              <w:bottom w:val="single" w:sz="8" w:space="0" w:color="C0504D" w:themeColor="accent2"/>
            </w:tcBorders>
            <w:shd w:val="clear" w:color="auto" w:fill="D99594" w:themeFill="accent2" w:themeFillTint="99"/>
            <w:vAlign w:val="center"/>
          </w:tcPr>
          <w:p w:rsidR="00470192" w:rsidRPr="00135C1D" w:rsidRDefault="00470192" w:rsidP="00527D7C">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135C1D">
              <w:rPr>
                <w:rFonts w:ascii="Arial" w:hAnsi="Arial" w:cs="Arial"/>
                <w:sz w:val="18"/>
                <w:szCs w:val="18"/>
                <w:lang w:val="es-ES_tradnl"/>
              </w:rPr>
              <w:t>Molina de Aragón (Guadalajara)</w:t>
            </w:r>
          </w:p>
        </w:tc>
      </w:tr>
    </w:tbl>
    <w:p w:rsidR="00470192" w:rsidRPr="00E4557D" w:rsidRDefault="00E4557D" w:rsidP="00AB5042">
      <w:pPr>
        <w:spacing w:line="240" w:lineRule="auto"/>
        <w:jc w:val="right"/>
        <w:rPr>
          <w:i/>
          <w:sz w:val="16"/>
          <w:szCs w:val="16"/>
          <w:lang w:val="es-ES_tradnl"/>
        </w:rPr>
      </w:pPr>
      <w:r>
        <w:rPr>
          <w:i/>
          <w:sz w:val="16"/>
          <w:szCs w:val="16"/>
          <w:lang w:val="es-ES_tradnl"/>
        </w:rPr>
        <w:t>Tabla 4.1</w:t>
      </w:r>
      <w:r w:rsidRPr="00E4557D">
        <w:rPr>
          <w:i/>
          <w:sz w:val="16"/>
          <w:szCs w:val="16"/>
          <w:lang w:val="es-ES_tradnl"/>
        </w:rPr>
        <w:t xml:space="preserve">. Asociaciones de truficultores en España </w:t>
      </w:r>
      <w:r w:rsidR="00470192" w:rsidRPr="00E4557D">
        <w:rPr>
          <w:i/>
          <w:sz w:val="16"/>
          <w:szCs w:val="16"/>
          <w:lang w:val="es-ES_tradnl"/>
        </w:rPr>
        <w:t>Fuente: elaboración propia a partir de Morcillo (2015)</w:t>
      </w:r>
    </w:p>
    <w:p w:rsidR="00470192" w:rsidRDefault="00470192" w:rsidP="00470192">
      <w:pPr>
        <w:spacing w:line="240" w:lineRule="auto"/>
        <w:rPr>
          <w:rFonts w:ascii="Arial" w:hAnsi="Arial" w:cs="Arial"/>
          <w:sz w:val="22"/>
          <w:szCs w:val="22"/>
          <w:lang w:val="es-ES_tradnl"/>
        </w:rPr>
      </w:pPr>
      <w:r w:rsidRPr="00527D7C">
        <w:rPr>
          <w:rFonts w:ascii="Arial" w:hAnsi="Arial" w:cs="Arial"/>
          <w:sz w:val="22"/>
          <w:szCs w:val="22"/>
          <w:lang w:val="es-ES_tradnl"/>
        </w:rPr>
        <w:t xml:space="preserve">Desde 1997, la provincia de Teruel cuenta en Sarrión con la Asociación de recolectores y cultivadores de trufa en la provincia de Teruel, ATRUTER, para proteger y defender los intereses de este sector. Surge tras la necesidad, de los truficultores de la región, de agruparse para unir esfuerzos en las actuaciones y ayudas concedidas por la administración para el desarrollo del sector y defender los intereses de truficultores y recolectores de la región. Desde su creación, el número de miembros no ha parado de crecer hasta llegar a día de hoy a alrededor de 500 miembros o familias (ATRUTER). La asociación cuenta con un gran número de truficultores, que asimismo también pueden ser viveristas, productores y elaboradores de trufa. También existen otro tipo de empresas que proveen de servicios a este sector. La siguiente tabla 3.3. </w:t>
      </w:r>
      <w:proofErr w:type="gramStart"/>
      <w:r w:rsidRPr="00527D7C">
        <w:rPr>
          <w:rFonts w:ascii="Arial" w:hAnsi="Arial" w:cs="Arial"/>
          <w:sz w:val="22"/>
          <w:szCs w:val="22"/>
          <w:lang w:val="es-ES_tradnl"/>
        </w:rPr>
        <w:t>representa</w:t>
      </w:r>
      <w:proofErr w:type="gramEnd"/>
      <w:r w:rsidRPr="00527D7C">
        <w:rPr>
          <w:rFonts w:ascii="Arial" w:hAnsi="Arial" w:cs="Arial"/>
          <w:sz w:val="22"/>
          <w:szCs w:val="22"/>
          <w:lang w:val="es-ES_tradnl"/>
        </w:rPr>
        <w:t xml:space="preserve"> algunas de las empresas que están presentes en el sector de la trufa directa o indirectamente en la provincia de Teruel.</w:t>
      </w:r>
    </w:p>
    <w:p w:rsidR="00DC6686" w:rsidRPr="00E4557D" w:rsidRDefault="00DC6686" w:rsidP="00470192">
      <w:pPr>
        <w:spacing w:line="240" w:lineRule="auto"/>
        <w:rPr>
          <w:b/>
          <w:sz w:val="22"/>
          <w:szCs w:val="22"/>
          <w:lang w:val="es-ES_tradnl"/>
        </w:rPr>
      </w:pPr>
      <w:r w:rsidRPr="00E4557D">
        <w:rPr>
          <w:b/>
          <w:sz w:val="22"/>
          <w:szCs w:val="22"/>
          <w:lang w:val="es-ES_tradnl"/>
        </w:rPr>
        <w:t>5. Conclusiones</w:t>
      </w:r>
    </w:p>
    <w:p w:rsidR="00DC6686" w:rsidRPr="00DC6686" w:rsidRDefault="00DC6686" w:rsidP="00DC6686">
      <w:pPr>
        <w:spacing w:line="240" w:lineRule="auto"/>
        <w:rPr>
          <w:rFonts w:ascii="Arial" w:hAnsi="Arial" w:cs="Arial"/>
          <w:sz w:val="22"/>
          <w:szCs w:val="22"/>
          <w:lang w:val="es-ES_tradnl"/>
        </w:rPr>
      </w:pPr>
      <w:r w:rsidRPr="00DC6686">
        <w:rPr>
          <w:rFonts w:ascii="Arial" w:hAnsi="Arial" w:cs="Arial"/>
          <w:sz w:val="22"/>
          <w:szCs w:val="22"/>
          <w:lang w:val="es-ES_tradnl"/>
        </w:rPr>
        <w:t>La producción de trufa en la comarca Gúdar Javalambre ha supuesto un fuerte impulso socio-económico en el territorio, ha generado una nueva línea de sostenibilidad en la región, ayudando al establecimiento de la población alrededor del cultivo más rentable en su agricultura. Sarrión, al ser el pionero en el cultivo de la trufa, es el municipio en el que mayor impacto ha tenido este cultivo y es el principal centro dónde actualmente se concentran las empresas surgidas para proveer a este sector. Existen más de 14 viveristas, empresas de riego, empresas con maquinaria especializada para la preparación del terreno, empresas para analizar los suelos...</w:t>
      </w:r>
    </w:p>
    <w:p w:rsidR="00DC6686" w:rsidRPr="00DC6686" w:rsidRDefault="00DC6686" w:rsidP="00DC6686">
      <w:pPr>
        <w:spacing w:line="240" w:lineRule="auto"/>
        <w:rPr>
          <w:rFonts w:ascii="Arial" w:hAnsi="Arial" w:cs="Arial"/>
          <w:sz w:val="22"/>
          <w:szCs w:val="22"/>
          <w:lang w:val="es-ES_tradnl"/>
        </w:rPr>
      </w:pPr>
      <w:r w:rsidRPr="00DC6686">
        <w:rPr>
          <w:rFonts w:ascii="Arial" w:hAnsi="Arial" w:cs="Arial"/>
          <w:sz w:val="22"/>
          <w:szCs w:val="22"/>
          <w:lang w:val="es-ES_tradnl"/>
        </w:rPr>
        <w:t xml:space="preserve">Para un mayor impacto económico del cultivo, en estos últimos años han surgido empresas productoras y elaboradas de trufa o productos trufados pero, al no tener un mercado dónde distribuir sus productos, su porcentaje de venta es muy pequeño respecto a la producción que tiene la comarca. También han surgido restaurantes, hoteles, visitas guiadas a plantaciones truferas para atender al turismo trufero, aunque su desarrollo no ha tenido tanto impulso pues en España, no existe una cultura trufera que de pie a un nuevo sector turístico trufero. La ciudad de Teruel no cuenta con ningún punto de venta de trufa fresca pese a recolectar diariamente en su territorio, lo que dificulta su promoción de cara al turismo </w:t>
      </w:r>
      <w:proofErr w:type="gramStart"/>
      <w:r w:rsidRPr="00DC6686">
        <w:rPr>
          <w:rFonts w:ascii="Arial" w:hAnsi="Arial" w:cs="Arial"/>
          <w:sz w:val="22"/>
          <w:szCs w:val="22"/>
          <w:lang w:val="es-ES_tradnl"/>
        </w:rPr>
        <w:t>potencial .</w:t>
      </w:r>
      <w:proofErr w:type="gramEnd"/>
      <w:r w:rsidRPr="00DC6686">
        <w:rPr>
          <w:rFonts w:eastAsiaTheme="minorHAnsi"/>
          <w:sz w:val="24"/>
          <w:szCs w:val="24"/>
          <w:lang w:val="es-ES_tradnl" w:eastAsia="en-US"/>
        </w:rPr>
        <w:t xml:space="preserve"> </w:t>
      </w:r>
      <w:r w:rsidRPr="00DC6686">
        <w:rPr>
          <w:rFonts w:ascii="Arial" w:hAnsi="Arial" w:cs="Arial"/>
          <w:sz w:val="22"/>
          <w:szCs w:val="22"/>
          <w:lang w:val="es-ES_tradnl"/>
        </w:rPr>
        <w:t>Las instituciones públicas apoyaron el cultivo de trufa a través de subvenciones para el establecimiento de plantaciones truferas en la provincia de Teruel, consiguiéndose actualmente producir trufa a los mismos niveles que grandes productores de trufa. Es necesario que vuelvan a apostar por el cultivo de la trufa, para que a través de su impulso, la región se establezca como un territorio que comercie o procese trufa y con ello, se consiga repercutir el valor añadido que produce la venta directa de trufa. De igual manera, la asociación de truficultores de Teruel también ha sido y es un factor clave para el desarrollo de la producción en el territorio. Además, en los últimos años se está procurando dar una mejor salida a la producción de trufa para propiciar el comienzo de la etapa de procesadores o comerciantes de trufa. La asociación de cultivadores y recolectores de trufa de Teruel asiste a ferias y da charlas para un mayor conocimiento de la trufa, a parte ha creado un plan de marketing para dar salida a la producción trufera turolense pero todas sus esfuerzos son innecesarios si no recibe el apoyo de la administración pública ya que sus medios son insuficientes.</w:t>
      </w:r>
    </w:p>
    <w:p w:rsidR="00DC6686" w:rsidRDefault="00DC6686" w:rsidP="00DC6686">
      <w:pPr>
        <w:spacing w:line="240" w:lineRule="auto"/>
        <w:rPr>
          <w:rFonts w:ascii="Arial" w:hAnsi="Arial" w:cs="Arial"/>
          <w:sz w:val="22"/>
          <w:szCs w:val="22"/>
          <w:lang w:val="es-ES_tradnl"/>
        </w:rPr>
      </w:pPr>
      <w:r w:rsidRPr="00DC6686">
        <w:rPr>
          <w:rFonts w:ascii="Arial" w:hAnsi="Arial" w:cs="Arial"/>
          <w:sz w:val="22"/>
          <w:szCs w:val="22"/>
          <w:lang w:val="es-ES_tradnl"/>
        </w:rPr>
        <w:t>El mayor impulso para un mejor conocimiento de la trufa de Teruel lo dio el I Congreso Internacional de la Truficultura celebrado en Teruel, sirviendo para reconocer la existencia de la región trufera turolense fuera de nuestras fronteras nacionales. En el extranjero es algo desconocido que España también sea un país trufero</w:t>
      </w:r>
      <w:r>
        <w:rPr>
          <w:rFonts w:ascii="Arial" w:hAnsi="Arial" w:cs="Arial"/>
          <w:sz w:val="22"/>
          <w:szCs w:val="22"/>
          <w:lang w:val="es-ES_tradnl"/>
        </w:rPr>
        <w:t>.</w:t>
      </w:r>
    </w:p>
    <w:p w:rsidR="00DC6686" w:rsidRPr="00135C1D" w:rsidRDefault="00DC6686" w:rsidP="00DC6686">
      <w:pPr>
        <w:spacing w:line="240" w:lineRule="auto"/>
        <w:rPr>
          <w:b/>
          <w:sz w:val="22"/>
          <w:szCs w:val="22"/>
          <w:lang w:val="es-ES_tradnl"/>
        </w:rPr>
      </w:pPr>
      <w:r w:rsidRPr="00135C1D">
        <w:rPr>
          <w:b/>
          <w:sz w:val="22"/>
          <w:szCs w:val="22"/>
          <w:lang w:val="es-ES_tradnl"/>
        </w:rPr>
        <w:t>6. Bibliografía</w:t>
      </w:r>
    </w:p>
    <w:p w:rsidR="00AB5042" w:rsidRPr="003F3A15" w:rsidRDefault="00AB5042" w:rsidP="00135C1D">
      <w:pPr>
        <w:spacing w:after="0" w:line="360" w:lineRule="auto"/>
        <w:ind w:left="709" w:hanging="709"/>
        <w:rPr>
          <w:lang w:val="es-ES_tradnl"/>
        </w:rPr>
      </w:pPr>
      <w:r w:rsidRPr="003F3A15">
        <w:rPr>
          <w:rFonts w:ascii="Arial" w:hAnsi="Arial" w:cs="Arial"/>
          <w:lang w:val="es-ES_tradnl"/>
        </w:rPr>
        <w:t>ALTARES, G. (2015): “8.600 habitantes, 36.000 kilos de trufa”.</w:t>
      </w:r>
      <w:r w:rsidR="003F3A15">
        <w:rPr>
          <w:rFonts w:ascii="Arial" w:hAnsi="Arial" w:cs="Arial"/>
          <w:lang w:val="es-ES_tradnl"/>
        </w:rPr>
        <w:t xml:space="preserve"> </w:t>
      </w:r>
      <w:r w:rsidRPr="003F3A15">
        <w:rPr>
          <w:rFonts w:ascii="Arial" w:hAnsi="Arial" w:cs="Arial"/>
          <w:i/>
          <w:iCs/>
          <w:lang w:val="es-ES_tradnl"/>
        </w:rPr>
        <w:t>El país</w:t>
      </w:r>
      <w:r w:rsidRPr="003F3A15">
        <w:rPr>
          <w:rFonts w:ascii="Arial" w:hAnsi="Arial" w:cs="Arial"/>
          <w:lang w:val="es-ES_tradnl"/>
        </w:rPr>
        <w:t xml:space="preserve">. </w:t>
      </w:r>
      <w:r w:rsidR="00AC4613">
        <w:fldChar w:fldCharType="begin"/>
      </w:r>
      <w:r w:rsidR="00AC4613" w:rsidRPr="00CE59FA">
        <w:rPr>
          <w:lang w:val="es-ES"/>
        </w:rPr>
        <w:instrText xml:space="preserve"> HYPERLINK "http://politica.elpais.com/politica/2015/02/27/actualidad/1425060271_757109.html" </w:instrText>
      </w:r>
      <w:r w:rsidR="00AC4613">
        <w:fldChar w:fldCharType="separate"/>
      </w:r>
      <w:r w:rsidRPr="00CE59FA">
        <w:rPr>
          <w:rStyle w:val="Hipervnculo"/>
          <w:sz w:val="18"/>
          <w:szCs w:val="18"/>
          <w:lang w:val="es-ES"/>
        </w:rPr>
        <w:t>http://politica.elpais.com/politica/2015/02/27/actualidad/1425060271_757109.html</w:t>
      </w:r>
      <w:r w:rsidR="00AC4613">
        <w:rPr>
          <w:rStyle w:val="Hipervnculo"/>
          <w:sz w:val="18"/>
          <w:szCs w:val="18"/>
        </w:rPr>
        <w:fldChar w:fldCharType="end"/>
      </w:r>
      <w:r w:rsidR="003F3A15" w:rsidRPr="00CE59FA">
        <w:rPr>
          <w:lang w:val="es-ES"/>
        </w:rPr>
        <w:t xml:space="preserve"> </w:t>
      </w:r>
      <w:r w:rsidR="003F3A15" w:rsidRPr="003F3A15">
        <w:rPr>
          <w:rFonts w:ascii="Arial" w:hAnsi="Arial" w:cs="Arial"/>
          <w:lang w:val="es-ES_tradnl"/>
        </w:rPr>
        <w:t>(</w:t>
      </w:r>
      <w:r w:rsidR="001E4C56">
        <w:rPr>
          <w:rFonts w:ascii="Arial" w:hAnsi="Arial" w:cs="Arial"/>
          <w:lang w:val="es-ES_tradnl"/>
        </w:rPr>
        <w:t>C</w:t>
      </w:r>
      <w:r w:rsidR="003F3A15" w:rsidRPr="003F3A15">
        <w:rPr>
          <w:rFonts w:ascii="Arial" w:hAnsi="Arial" w:cs="Arial"/>
          <w:lang w:val="es-ES_tradnl"/>
        </w:rPr>
        <w:t>onsulta 18.09.2015).</w:t>
      </w:r>
    </w:p>
    <w:p w:rsidR="00AB5042" w:rsidRPr="003F3A15" w:rsidRDefault="00AB5042" w:rsidP="00135C1D">
      <w:pPr>
        <w:spacing w:after="0" w:line="240" w:lineRule="auto"/>
        <w:ind w:left="709" w:hanging="709"/>
        <w:rPr>
          <w:rFonts w:ascii="Arial" w:hAnsi="Arial" w:cs="Arial"/>
          <w:lang w:val="es-ES_tradnl"/>
        </w:rPr>
      </w:pPr>
      <w:r w:rsidRPr="003F3A15">
        <w:rPr>
          <w:rFonts w:ascii="Arial" w:hAnsi="Arial" w:cs="Arial"/>
          <w:lang w:val="es-ES_tradnl"/>
        </w:rPr>
        <w:lastRenderedPageBreak/>
        <w:t xml:space="preserve">ASOCIACIÓN DE RECOLECTORES Y CULTIVADORES DE TRUFA EN LA PROVINCIA DE TERUEL, ATRUTER (2015). </w:t>
      </w:r>
      <w:r w:rsidR="00AC4613">
        <w:fldChar w:fldCharType="begin"/>
      </w:r>
      <w:r w:rsidR="00AC4613" w:rsidRPr="00CE59FA">
        <w:rPr>
          <w:lang w:val="es-ES"/>
        </w:rPr>
        <w:instrText xml:space="preserve"> HYPERLINK "http://trufadeteruel.com/atruter/" </w:instrText>
      </w:r>
      <w:r w:rsidR="00AC4613">
        <w:fldChar w:fldCharType="separate"/>
      </w:r>
      <w:r w:rsidR="003F3A15" w:rsidRPr="0093679A">
        <w:rPr>
          <w:rStyle w:val="Hipervnculo"/>
          <w:sz w:val="18"/>
          <w:szCs w:val="18"/>
          <w:lang w:val="es-ES"/>
        </w:rPr>
        <w:t>http://trufadeteruel.com/atruter/</w:t>
      </w:r>
      <w:r w:rsidR="00AC4613">
        <w:rPr>
          <w:rStyle w:val="Hipervnculo"/>
          <w:sz w:val="18"/>
          <w:szCs w:val="18"/>
          <w:lang w:val="es-ES"/>
        </w:rPr>
        <w:fldChar w:fldCharType="end"/>
      </w:r>
      <w:r w:rsidR="003F3A15" w:rsidRPr="003F3A15">
        <w:rPr>
          <w:rFonts w:ascii="Arial" w:hAnsi="Arial" w:cs="Arial"/>
          <w:lang w:val="es-ES_tradnl"/>
        </w:rPr>
        <w:t xml:space="preserve"> </w:t>
      </w:r>
      <w:r w:rsidRPr="003F3A15">
        <w:rPr>
          <w:rFonts w:ascii="Arial" w:hAnsi="Arial" w:cs="Arial"/>
          <w:lang w:val="es-ES_tradnl"/>
        </w:rPr>
        <w:t>(</w:t>
      </w:r>
      <w:r w:rsidR="001E4C56">
        <w:rPr>
          <w:rFonts w:ascii="Arial" w:hAnsi="Arial" w:cs="Arial"/>
          <w:lang w:val="es-ES_tradnl"/>
        </w:rPr>
        <w:t>C</w:t>
      </w:r>
      <w:r w:rsidRPr="003F3A15">
        <w:rPr>
          <w:rFonts w:ascii="Arial" w:hAnsi="Arial" w:cs="Arial"/>
          <w:lang w:val="es-ES_tradnl"/>
        </w:rPr>
        <w:t>onsulta 15.</w:t>
      </w:r>
      <w:r w:rsidR="003F3A15" w:rsidRPr="003F3A15">
        <w:rPr>
          <w:rFonts w:ascii="Arial" w:hAnsi="Arial" w:cs="Arial"/>
          <w:lang w:val="es-ES_tradnl"/>
        </w:rPr>
        <w:t>10</w:t>
      </w:r>
      <w:r w:rsidRPr="003F3A15">
        <w:rPr>
          <w:rFonts w:ascii="Arial" w:hAnsi="Arial" w:cs="Arial"/>
          <w:lang w:val="es-ES_tradnl"/>
        </w:rPr>
        <w:t>.2015).</w:t>
      </w:r>
      <w:r w:rsidR="003F3A15" w:rsidRPr="003F3A15">
        <w:rPr>
          <w:rFonts w:ascii="Arial" w:hAnsi="Arial" w:cs="Arial"/>
          <w:lang w:val="es-ES_tradnl"/>
        </w:rPr>
        <w:t xml:space="preserve"> </w:t>
      </w:r>
    </w:p>
    <w:p w:rsidR="001E4C56" w:rsidRDefault="003F3A15" w:rsidP="00135C1D">
      <w:pPr>
        <w:spacing w:after="0" w:line="240" w:lineRule="auto"/>
        <w:ind w:left="709" w:hanging="709"/>
        <w:rPr>
          <w:rFonts w:ascii="Arial" w:hAnsi="Arial" w:cs="Arial"/>
          <w:lang w:val="es-ES"/>
        </w:rPr>
      </w:pPr>
      <w:r w:rsidRPr="003F3A15">
        <w:rPr>
          <w:rFonts w:ascii="Arial" w:hAnsi="Arial" w:cs="Arial"/>
          <w:lang w:val="es-ES"/>
        </w:rPr>
        <w:t xml:space="preserve">BARRERA, A. (2015): “Estrategia de desarrollo local participativo”. </w:t>
      </w:r>
      <w:r w:rsidRPr="003F3A15">
        <w:rPr>
          <w:rFonts w:ascii="Arial" w:hAnsi="Arial" w:cs="Arial"/>
          <w:i/>
          <w:iCs/>
          <w:lang w:val="es-ES_tradnl"/>
        </w:rPr>
        <w:t>AGUJAMA</w:t>
      </w:r>
      <w:r w:rsidRPr="003F3A15">
        <w:rPr>
          <w:rFonts w:ascii="Arial" w:hAnsi="Arial" w:cs="Arial"/>
          <w:lang w:val="es-ES_tradnl"/>
        </w:rPr>
        <w:t xml:space="preserve"> </w:t>
      </w:r>
      <w:r w:rsidR="00AC4613">
        <w:fldChar w:fldCharType="begin"/>
      </w:r>
      <w:r w:rsidR="00AC4613" w:rsidRPr="00CE59FA">
        <w:rPr>
          <w:lang w:val="es-ES"/>
        </w:rPr>
        <w:instrText xml:space="preserve"> HYPERLINK "http://es.slideshare.net/AnabellaAgujama/estrategia-de-desarrollo-local-participativoagujama" </w:instrText>
      </w:r>
      <w:r w:rsidR="00AC4613">
        <w:fldChar w:fldCharType="separate"/>
      </w:r>
      <w:r w:rsidRPr="0093679A">
        <w:rPr>
          <w:rStyle w:val="Hipervnculo"/>
          <w:sz w:val="18"/>
          <w:szCs w:val="18"/>
          <w:lang w:val="es-ES"/>
        </w:rPr>
        <w:t>http://es.slideshare.net/AnabellaAgujama/estrategia-de-desarrollo-local-participativoagujama</w:t>
      </w:r>
      <w:r w:rsidR="00AC4613">
        <w:rPr>
          <w:rStyle w:val="Hipervnculo"/>
          <w:sz w:val="18"/>
          <w:szCs w:val="18"/>
          <w:lang w:val="es-ES"/>
        </w:rPr>
        <w:fldChar w:fldCharType="end"/>
      </w:r>
      <w:r w:rsidR="001E4C56" w:rsidRPr="0093679A">
        <w:rPr>
          <w:rFonts w:ascii="Arial" w:hAnsi="Arial" w:cs="Arial"/>
          <w:sz w:val="18"/>
          <w:szCs w:val="18"/>
          <w:lang w:val="es-ES"/>
        </w:rPr>
        <w:t>.</w:t>
      </w:r>
    </w:p>
    <w:p w:rsidR="003F3A15" w:rsidRDefault="001E4C56" w:rsidP="00135C1D">
      <w:pPr>
        <w:spacing w:after="0" w:line="240" w:lineRule="auto"/>
        <w:ind w:left="709" w:hanging="709"/>
        <w:rPr>
          <w:lang w:val="es-ES_tradnl"/>
        </w:rPr>
      </w:pPr>
      <w:r>
        <w:rPr>
          <w:rFonts w:ascii="Arial" w:hAnsi="Arial" w:cs="Arial"/>
          <w:lang w:val="es-ES"/>
        </w:rPr>
        <w:tab/>
      </w:r>
      <w:r w:rsidR="003F3A15" w:rsidRPr="003F3A15">
        <w:rPr>
          <w:rFonts w:ascii="Arial" w:hAnsi="Arial" w:cs="Arial"/>
          <w:lang w:val="es-ES"/>
        </w:rPr>
        <w:t>(</w:t>
      </w:r>
      <w:r>
        <w:rPr>
          <w:rFonts w:ascii="Arial" w:hAnsi="Arial" w:cs="Arial"/>
          <w:lang w:val="es-ES"/>
        </w:rPr>
        <w:t>C</w:t>
      </w:r>
      <w:r w:rsidR="003F3A15" w:rsidRPr="003F3A15">
        <w:rPr>
          <w:rFonts w:ascii="Arial" w:hAnsi="Arial" w:cs="Arial"/>
          <w:lang w:val="es-ES"/>
        </w:rPr>
        <w:t>onsulta 25.10.2015).</w:t>
      </w:r>
    </w:p>
    <w:p w:rsidR="003F3A15" w:rsidRDefault="003F3A15" w:rsidP="00135C1D">
      <w:pPr>
        <w:spacing w:after="0" w:line="240" w:lineRule="auto"/>
        <w:ind w:left="709" w:hanging="709"/>
        <w:rPr>
          <w:lang w:val="es-ES_tradnl"/>
        </w:rPr>
      </w:pPr>
      <w:r w:rsidRPr="003F3A15">
        <w:rPr>
          <w:rFonts w:ascii="Arial" w:hAnsi="Arial" w:cs="Arial"/>
          <w:lang w:val="es-ES_tradnl"/>
        </w:rPr>
        <w:t>COMARCA GÚDAR JAVALAMBRE (2015</w:t>
      </w:r>
      <w:r w:rsidRPr="0093679A">
        <w:rPr>
          <w:rFonts w:ascii="Arial" w:hAnsi="Arial" w:cs="Arial"/>
          <w:sz w:val="18"/>
          <w:szCs w:val="18"/>
          <w:lang w:val="es-ES_tradnl"/>
        </w:rPr>
        <w:t>)</w:t>
      </w:r>
      <w:r w:rsidRPr="0093679A">
        <w:rPr>
          <w:sz w:val="18"/>
          <w:szCs w:val="18"/>
          <w:lang w:val="es-ES_tradnl"/>
        </w:rPr>
        <w:t xml:space="preserve">. </w:t>
      </w:r>
      <w:r w:rsidR="00AC4613">
        <w:fldChar w:fldCharType="begin"/>
      </w:r>
      <w:r w:rsidR="00AC4613" w:rsidRPr="00CE59FA">
        <w:rPr>
          <w:lang w:val="es-ES"/>
        </w:rPr>
        <w:instrText xml:space="preserve"> HYPERLINK "http://www.gudarjavalambre.es/turismo/ique-comer-gastronomia/trufa-negra" </w:instrText>
      </w:r>
      <w:r w:rsidR="00AC4613">
        <w:fldChar w:fldCharType="separate"/>
      </w:r>
      <w:r w:rsidRPr="0093679A">
        <w:rPr>
          <w:rStyle w:val="Hipervnculo"/>
          <w:sz w:val="18"/>
          <w:szCs w:val="18"/>
          <w:lang w:val="es-ES_tradnl"/>
        </w:rPr>
        <w:t>http://www.gudarjavalambre.es/turismo/ique-comer-gastronomia/trufa-negra</w:t>
      </w:r>
      <w:r w:rsidR="00AC4613">
        <w:rPr>
          <w:rStyle w:val="Hipervnculo"/>
          <w:sz w:val="18"/>
          <w:szCs w:val="18"/>
          <w:lang w:val="es-ES_tradnl"/>
        </w:rPr>
        <w:fldChar w:fldCharType="end"/>
      </w:r>
      <w:r w:rsidRPr="003F3A15">
        <w:rPr>
          <w:lang w:val="es-ES_tradnl"/>
        </w:rPr>
        <w:t xml:space="preserve"> </w:t>
      </w:r>
      <w:r w:rsidR="001E4C56">
        <w:rPr>
          <w:rFonts w:ascii="Arial" w:hAnsi="Arial" w:cs="Arial"/>
          <w:lang w:val="es-ES_tradnl"/>
        </w:rPr>
        <w:t>(C</w:t>
      </w:r>
      <w:r w:rsidRPr="003F3A15">
        <w:rPr>
          <w:rFonts w:ascii="Arial" w:hAnsi="Arial" w:cs="Arial"/>
          <w:lang w:val="es-ES_tradnl"/>
        </w:rPr>
        <w:t>onsulta 20.10.2015).</w:t>
      </w:r>
      <w:r w:rsidRPr="003F3A15">
        <w:rPr>
          <w:lang w:val="es-ES_tradnl"/>
        </w:rPr>
        <w:t xml:space="preserve"> </w:t>
      </w:r>
    </w:p>
    <w:p w:rsidR="003F3A15" w:rsidRPr="00CE59FA" w:rsidRDefault="00582E34" w:rsidP="00135C1D">
      <w:pPr>
        <w:spacing w:after="0" w:line="240" w:lineRule="auto"/>
        <w:ind w:left="709" w:hanging="709"/>
        <w:rPr>
          <w:rFonts w:ascii="Arial" w:hAnsi="Arial" w:cs="Arial"/>
          <w:lang w:val="es-ES"/>
        </w:rPr>
      </w:pPr>
      <w:r w:rsidRPr="00CE59FA">
        <w:rPr>
          <w:rFonts w:ascii="Arial" w:hAnsi="Arial" w:cs="Arial"/>
          <w:lang w:val="es-ES"/>
        </w:rPr>
        <w:t xml:space="preserve">CORRAL, M.G. (2010): “La trufa negra al rescate del mundo rural español”. </w:t>
      </w:r>
      <w:r w:rsidRPr="00582E34">
        <w:rPr>
          <w:rFonts w:ascii="Arial" w:hAnsi="Arial" w:cs="Arial"/>
          <w:i/>
          <w:iCs/>
          <w:lang w:val="es-ES_tradnl"/>
        </w:rPr>
        <w:t>El mundo</w:t>
      </w:r>
      <w:r w:rsidRPr="00CE59FA">
        <w:rPr>
          <w:lang w:val="es-ES"/>
        </w:rPr>
        <w:t xml:space="preserve"> </w:t>
      </w:r>
      <w:r w:rsidR="00AC4613">
        <w:fldChar w:fldCharType="begin"/>
      </w:r>
      <w:r w:rsidR="00AC4613" w:rsidRPr="00CE59FA">
        <w:rPr>
          <w:lang w:val="es-ES"/>
        </w:rPr>
        <w:instrText xml:space="preserve"> HYPERLINK "http://www.elmundo.es/elmundo/2010/12/03/ciencia/1291406564.html" </w:instrText>
      </w:r>
      <w:r w:rsidR="00AC4613">
        <w:fldChar w:fldCharType="separate"/>
      </w:r>
      <w:r w:rsidR="003F3A15" w:rsidRPr="00CE59FA">
        <w:rPr>
          <w:rStyle w:val="Hipervnculo"/>
          <w:sz w:val="18"/>
          <w:szCs w:val="18"/>
          <w:lang w:val="es-ES"/>
        </w:rPr>
        <w:t>http://www.elmundo.es/elmundo/2010/12/03/ciencia/1291406564.html</w:t>
      </w:r>
      <w:r w:rsidR="00AC4613">
        <w:rPr>
          <w:rStyle w:val="Hipervnculo"/>
          <w:sz w:val="18"/>
          <w:szCs w:val="18"/>
        </w:rPr>
        <w:fldChar w:fldCharType="end"/>
      </w:r>
      <w:r w:rsidR="003F3A15" w:rsidRPr="00CE59FA">
        <w:rPr>
          <w:sz w:val="18"/>
          <w:szCs w:val="18"/>
          <w:lang w:val="es-ES"/>
        </w:rPr>
        <w:t>.</w:t>
      </w:r>
      <w:r w:rsidR="003F3A15" w:rsidRPr="00CE59FA">
        <w:rPr>
          <w:sz w:val="24"/>
          <w:szCs w:val="24"/>
          <w:lang w:val="es-ES"/>
        </w:rPr>
        <w:t xml:space="preserve"> </w:t>
      </w:r>
      <w:r w:rsidR="003F3A15" w:rsidRPr="00CE59FA">
        <w:rPr>
          <w:rFonts w:ascii="Arial" w:hAnsi="Arial" w:cs="Arial"/>
          <w:lang w:val="es-ES"/>
        </w:rPr>
        <w:t>(</w:t>
      </w:r>
      <w:r w:rsidR="001E4C56" w:rsidRPr="00CE59FA">
        <w:rPr>
          <w:rFonts w:ascii="Arial" w:hAnsi="Arial" w:cs="Arial"/>
          <w:lang w:val="es-ES"/>
        </w:rPr>
        <w:t>C</w:t>
      </w:r>
      <w:r w:rsidR="003F3A15" w:rsidRPr="00CE59FA">
        <w:rPr>
          <w:rFonts w:ascii="Arial" w:hAnsi="Arial" w:cs="Arial"/>
          <w:lang w:val="es-ES"/>
        </w:rPr>
        <w:t xml:space="preserve">onsulta 20.09.2015). </w:t>
      </w:r>
    </w:p>
    <w:p w:rsidR="001E4C56" w:rsidRPr="00CE59FA" w:rsidRDefault="001E4C56" w:rsidP="00135C1D">
      <w:pPr>
        <w:spacing w:after="0" w:line="360" w:lineRule="auto"/>
        <w:ind w:left="284" w:hanging="284"/>
        <w:rPr>
          <w:bCs/>
          <w:sz w:val="24"/>
          <w:szCs w:val="24"/>
          <w:lang w:val="es-ES"/>
        </w:rPr>
      </w:pPr>
      <w:r w:rsidRPr="00CE59FA">
        <w:rPr>
          <w:rFonts w:ascii="Arial" w:hAnsi="Arial" w:cs="Arial"/>
          <w:bCs/>
          <w:lang w:val="es-ES"/>
        </w:rPr>
        <w:t>FERIA INTERNACIONAL DE LA TRUFA, FITRUF (2009</w:t>
      </w:r>
      <w:r w:rsidRPr="00CE59FA">
        <w:rPr>
          <w:rFonts w:ascii="Arial" w:hAnsi="Arial" w:cs="Arial"/>
          <w:bCs/>
          <w:sz w:val="18"/>
          <w:szCs w:val="18"/>
          <w:lang w:val="es-ES"/>
        </w:rPr>
        <w:t xml:space="preserve">). </w:t>
      </w:r>
      <w:r w:rsidR="00AC4613">
        <w:fldChar w:fldCharType="begin"/>
      </w:r>
      <w:r w:rsidR="00AC4613" w:rsidRPr="00CE59FA">
        <w:rPr>
          <w:lang w:val="es-ES"/>
        </w:rPr>
        <w:instrText xml:space="preserve"> HYPERLINK "http://www.fitruf.es/" </w:instrText>
      </w:r>
      <w:r w:rsidR="00AC4613">
        <w:fldChar w:fldCharType="separate"/>
      </w:r>
      <w:r w:rsidRPr="00CE59FA">
        <w:rPr>
          <w:rStyle w:val="Hipervnculo"/>
          <w:bCs/>
          <w:sz w:val="18"/>
          <w:szCs w:val="18"/>
          <w:lang w:val="es-ES"/>
        </w:rPr>
        <w:t>http://www.fitruf.es/</w:t>
      </w:r>
      <w:r w:rsidR="00AC4613">
        <w:rPr>
          <w:rStyle w:val="Hipervnculo"/>
          <w:bCs/>
          <w:sz w:val="18"/>
          <w:szCs w:val="18"/>
        </w:rPr>
        <w:fldChar w:fldCharType="end"/>
      </w:r>
      <w:r w:rsidRPr="00CE59FA">
        <w:rPr>
          <w:rFonts w:ascii="Arial" w:hAnsi="Arial" w:cs="Arial"/>
          <w:bCs/>
          <w:lang w:val="es-ES"/>
        </w:rPr>
        <w:t xml:space="preserve"> (Consulta 25.09.2015)</w:t>
      </w:r>
      <w:r w:rsidRPr="00CE59FA">
        <w:rPr>
          <w:bCs/>
          <w:sz w:val="24"/>
          <w:szCs w:val="24"/>
          <w:lang w:val="es-ES"/>
        </w:rPr>
        <w:t xml:space="preserve"> </w:t>
      </w:r>
    </w:p>
    <w:p w:rsidR="001E4C56" w:rsidRDefault="001E4C56" w:rsidP="00135C1D">
      <w:pPr>
        <w:spacing w:after="0" w:line="360" w:lineRule="auto"/>
        <w:ind w:left="284" w:hanging="284"/>
        <w:rPr>
          <w:sz w:val="24"/>
          <w:szCs w:val="24"/>
          <w:lang w:val="es-ES_tradnl"/>
        </w:rPr>
      </w:pPr>
      <w:r w:rsidRPr="001E4C56">
        <w:rPr>
          <w:rFonts w:ascii="Arial" w:hAnsi="Arial" w:cs="Arial"/>
          <w:lang w:val="es-ES_tradnl"/>
        </w:rPr>
        <w:t xml:space="preserve">FRANCO, L. (2014): “Los campos de trufas de la zona de Gúdar y Javalambre son los más productivos del mundo”. </w:t>
      </w:r>
      <w:r w:rsidRPr="001E4C56">
        <w:rPr>
          <w:rFonts w:ascii="Arial" w:hAnsi="Arial" w:cs="Arial"/>
          <w:i/>
          <w:iCs/>
          <w:lang w:val="es-ES_tradnl"/>
        </w:rPr>
        <w:t>Heraldo de Aragón.</w:t>
      </w:r>
      <w:r>
        <w:rPr>
          <w:rFonts w:ascii="Arial" w:hAnsi="Arial" w:cs="Arial"/>
          <w:i/>
          <w:iCs/>
          <w:lang w:val="es-ES_tradnl"/>
        </w:rPr>
        <w:tab/>
        <w:t xml:space="preserve"> </w:t>
      </w:r>
      <w:r w:rsidR="00AC4613">
        <w:fldChar w:fldCharType="begin"/>
      </w:r>
      <w:r w:rsidR="00AC4613" w:rsidRPr="00CE59FA">
        <w:rPr>
          <w:lang w:val="es-ES"/>
        </w:rPr>
        <w:instrText xml:space="preserve"> HYPERLINK "http://www.heraldo.es/noticias/aragon/teruel_provincia/teruel/2014/11/12/los_campos_trufas_zona_gudar_javalambre_son_los_mas_productivos_del_mundo_321581_303.html" </w:instrText>
      </w:r>
      <w:r w:rsidR="00AC4613">
        <w:fldChar w:fldCharType="separate"/>
      </w:r>
      <w:r w:rsidRPr="0093679A">
        <w:rPr>
          <w:rStyle w:val="Hipervnculo"/>
          <w:sz w:val="18"/>
          <w:szCs w:val="18"/>
          <w:lang w:val="es-ES_tradnl"/>
        </w:rPr>
        <w:t>http://www.heraldo.es/noticias/aragon/teruel_provincia/teruel/2014/11/12/los_campos_trufas_zona_gudar_javalambre_son_los_mas_productivos_del_mundo_321581_303.html</w:t>
      </w:r>
      <w:r w:rsidR="00AC4613">
        <w:rPr>
          <w:rStyle w:val="Hipervnculo"/>
          <w:sz w:val="18"/>
          <w:szCs w:val="18"/>
          <w:lang w:val="es-ES_tradnl"/>
        </w:rPr>
        <w:fldChar w:fldCharType="end"/>
      </w:r>
      <w:r w:rsidRPr="00CE59FA">
        <w:rPr>
          <w:sz w:val="18"/>
          <w:szCs w:val="18"/>
          <w:lang w:val="es-ES"/>
        </w:rPr>
        <w:t xml:space="preserve"> </w:t>
      </w:r>
      <w:r>
        <w:rPr>
          <w:sz w:val="24"/>
          <w:szCs w:val="24"/>
          <w:lang w:val="es-ES_tradnl"/>
        </w:rPr>
        <w:t>(C</w:t>
      </w:r>
      <w:r w:rsidRPr="005F52E8">
        <w:rPr>
          <w:sz w:val="24"/>
          <w:szCs w:val="24"/>
          <w:lang w:val="es-ES_tradnl"/>
        </w:rPr>
        <w:t>onsulta el 15.09.2015).</w:t>
      </w:r>
    </w:p>
    <w:p w:rsidR="008A413F" w:rsidRPr="008A413F" w:rsidRDefault="008A413F" w:rsidP="00135C1D">
      <w:pPr>
        <w:spacing w:after="0" w:line="360" w:lineRule="auto"/>
        <w:ind w:left="284" w:hanging="284"/>
        <w:rPr>
          <w:rFonts w:ascii="Arial" w:hAnsi="Arial" w:cs="Arial"/>
          <w:lang w:val="es-ES_tradnl"/>
        </w:rPr>
      </w:pPr>
      <w:r w:rsidRPr="00CE59FA">
        <w:rPr>
          <w:rFonts w:ascii="Arial" w:hAnsi="Arial" w:cs="Arial"/>
        </w:rPr>
        <w:t xml:space="preserve">FREEMAN, R.E. (1984). </w:t>
      </w:r>
      <w:r w:rsidRPr="00CE59FA">
        <w:rPr>
          <w:rFonts w:ascii="Arial" w:hAnsi="Arial" w:cs="Arial"/>
          <w:i/>
        </w:rPr>
        <w:t xml:space="preserve">Strategic Managment: A Stakeholder Approach. </w:t>
      </w:r>
      <w:r>
        <w:rPr>
          <w:rFonts w:ascii="Arial" w:hAnsi="Arial" w:cs="Arial"/>
          <w:lang w:val="es-ES_tradnl"/>
        </w:rPr>
        <w:t xml:space="preserve">Boston, </w:t>
      </w:r>
      <w:proofErr w:type="spellStart"/>
      <w:r>
        <w:rPr>
          <w:rFonts w:ascii="Arial" w:hAnsi="Arial" w:cs="Arial"/>
          <w:lang w:val="es-ES_tradnl"/>
        </w:rPr>
        <w:t>Pitman</w:t>
      </w:r>
      <w:proofErr w:type="spellEnd"/>
      <w:r>
        <w:rPr>
          <w:rFonts w:ascii="Arial" w:hAnsi="Arial" w:cs="Arial"/>
          <w:lang w:val="es-ES_tradnl"/>
        </w:rPr>
        <w:t xml:space="preserve"> </w:t>
      </w:r>
      <w:proofErr w:type="spellStart"/>
      <w:r>
        <w:rPr>
          <w:rFonts w:ascii="Arial" w:hAnsi="Arial" w:cs="Arial"/>
          <w:lang w:val="es-ES_tradnl"/>
        </w:rPr>
        <w:t>Press</w:t>
      </w:r>
      <w:proofErr w:type="spellEnd"/>
      <w:r>
        <w:rPr>
          <w:rFonts w:ascii="Arial" w:hAnsi="Arial" w:cs="Arial"/>
          <w:lang w:val="es-ES_tradnl"/>
        </w:rPr>
        <w:t>.</w:t>
      </w:r>
    </w:p>
    <w:p w:rsidR="001E4C56" w:rsidRPr="00CE59FA" w:rsidRDefault="008A413F" w:rsidP="00135C1D">
      <w:pPr>
        <w:spacing w:after="0" w:line="360" w:lineRule="auto"/>
        <w:ind w:left="284" w:hanging="284"/>
        <w:rPr>
          <w:lang w:val="es-ES"/>
        </w:rPr>
      </w:pPr>
      <w:r w:rsidRPr="00CE59FA">
        <w:rPr>
          <w:rFonts w:ascii="Arial" w:hAnsi="Arial" w:cs="Arial"/>
          <w:lang w:val="es-ES"/>
        </w:rPr>
        <w:t>GÓMEZ, D. (2002).</w:t>
      </w:r>
      <w:r w:rsidR="001E4C56" w:rsidRPr="00CE59FA">
        <w:rPr>
          <w:rFonts w:ascii="Arial" w:hAnsi="Arial" w:cs="Arial"/>
          <w:lang w:val="es-ES"/>
        </w:rPr>
        <w:t xml:space="preserve"> </w:t>
      </w:r>
      <w:r>
        <w:rPr>
          <w:rFonts w:ascii="Arial" w:hAnsi="Arial" w:cs="Arial"/>
          <w:i/>
          <w:iCs/>
          <w:lang w:val="es-ES_tradnl"/>
        </w:rPr>
        <w:t>Ordenación territorial</w:t>
      </w:r>
      <w:r w:rsidRPr="008A413F">
        <w:rPr>
          <w:rFonts w:ascii="Arial" w:hAnsi="Arial" w:cs="Arial"/>
          <w:i/>
          <w:lang w:val="es-ES_tradnl"/>
        </w:rPr>
        <w:t>.</w:t>
      </w:r>
      <w:r w:rsidRPr="008A413F">
        <w:rPr>
          <w:rFonts w:ascii="Arial" w:hAnsi="Arial" w:cs="Arial"/>
          <w:lang w:val="es-ES_tradnl"/>
        </w:rPr>
        <w:t xml:space="preserve"> Madrid,</w:t>
      </w:r>
      <w:r w:rsidR="001E4C56" w:rsidRPr="008A413F">
        <w:rPr>
          <w:rFonts w:ascii="Arial" w:hAnsi="Arial" w:cs="Arial"/>
          <w:i/>
          <w:iCs/>
          <w:lang w:val="es-ES_tradnl"/>
        </w:rPr>
        <w:t xml:space="preserve"> </w:t>
      </w:r>
      <w:proofErr w:type="spellStart"/>
      <w:r w:rsidR="001E4C56" w:rsidRPr="008A413F">
        <w:rPr>
          <w:rFonts w:ascii="Arial" w:hAnsi="Arial" w:cs="Arial"/>
          <w:lang w:val="es-ES_tradnl"/>
        </w:rPr>
        <w:t>Mundi</w:t>
      </w:r>
      <w:proofErr w:type="spellEnd"/>
      <w:r w:rsidR="001E4C56" w:rsidRPr="008A413F">
        <w:rPr>
          <w:rFonts w:ascii="Arial" w:hAnsi="Arial" w:cs="Arial"/>
          <w:lang w:val="es-ES_tradnl"/>
        </w:rPr>
        <w:t>-Prensa y Agrícola española, S.A</w:t>
      </w:r>
      <w:r w:rsidR="001E4C56" w:rsidRPr="00CE59FA">
        <w:rPr>
          <w:lang w:val="es-ES"/>
        </w:rPr>
        <w:t xml:space="preserve"> </w:t>
      </w:r>
    </w:p>
    <w:p w:rsidR="001E4C56" w:rsidRPr="00CE59FA" w:rsidRDefault="001E4C56" w:rsidP="00135C1D">
      <w:pPr>
        <w:spacing w:after="0" w:line="360" w:lineRule="auto"/>
        <w:ind w:left="284" w:hanging="284"/>
      </w:pPr>
      <w:r w:rsidRPr="001E4C56">
        <w:rPr>
          <w:lang w:val="es-ES_tradnl"/>
        </w:rPr>
        <w:t xml:space="preserve">GONZÁLEZ, F. (2003): “Concepto de territorio”. </w:t>
      </w:r>
      <w:r w:rsidRPr="001E4C56">
        <w:rPr>
          <w:i/>
          <w:lang w:val="es-ES_tradnl"/>
        </w:rPr>
        <w:t xml:space="preserve">Nota técnica del Instituto de Desarrollo Comunitario. </w:t>
      </w:r>
      <w:r w:rsidRPr="00CE59FA">
        <w:rPr>
          <w:i/>
        </w:rPr>
        <w:t>Fundación INFODAL, Madrid</w:t>
      </w:r>
      <w:r w:rsidRPr="00CE59FA">
        <w:t>.</w:t>
      </w:r>
    </w:p>
    <w:p w:rsidR="008A413F" w:rsidRPr="008A413F" w:rsidRDefault="008A413F" w:rsidP="00135C1D">
      <w:pPr>
        <w:spacing w:after="0" w:line="360" w:lineRule="auto"/>
        <w:ind w:left="284" w:hanging="284"/>
        <w:rPr>
          <w:rFonts w:ascii="Arial" w:hAnsi="Arial" w:cs="Arial"/>
          <w:lang w:val="es-ES"/>
        </w:rPr>
      </w:pPr>
      <w:r w:rsidRPr="008A413F">
        <w:rPr>
          <w:rFonts w:ascii="Arial" w:hAnsi="Arial" w:cs="Arial"/>
        </w:rPr>
        <w:t>GRIMBLE, R., CHAN, M. K., AGLIONBY, J. Y QUAN, J. (1995): “Trees and Trade-Offs: A Stakeholder Approach to Natural Resource Management”.</w:t>
      </w:r>
      <w:r w:rsidRPr="008A413F">
        <w:rPr>
          <w:rFonts w:ascii="Arial" w:hAnsi="Arial" w:cs="Arial"/>
          <w:i/>
          <w:iCs/>
        </w:rPr>
        <w:t xml:space="preserve"> </w:t>
      </w:r>
      <w:r w:rsidRPr="008A413F">
        <w:rPr>
          <w:rFonts w:ascii="Arial" w:hAnsi="Arial" w:cs="Arial"/>
          <w:i/>
          <w:iCs/>
          <w:lang w:val="es-ES"/>
        </w:rPr>
        <w:t>Gatekeeper Series</w:t>
      </w:r>
      <w:r w:rsidRPr="008A413F">
        <w:rPr>
          <w:rFonts w:ascii="Arial" w:hAnsi="Arial" w:cs="Arial"/>
          <w:lang w:val="es-ES"/>
        </w:rPr>
        <w:t>, Volumen 52, IIED, London.</w:t>
      </w:r>
    </w:p>
    <w:p w:rsidR="008A413F" w:rsidRDefault="008A413F" w:rsidP="00135C1D">
      <w:pPr>
        <w:spacing w:after="0" w:line="360" w:lineRule="auto"/>
        <w:ind w:left="284" w:hanging="284"/>
        <w:rPr>
          <w:lang w:val="es-ES_tradnl"/>
        </w:rPr>
      </w:pPr>
      <w:r w:rsidRPr="008A413F">
        <w:rPr>
          <w:lang w:val="es-ES_tradnl"/>
        </w:rPr>
        <w:t>GUDAR JAVALAMBRE Y MAESTRAZGO ASOCIACIÓN DE DESARROLLO, AGUJAMA (2015).</w:t>
      </w:r>
      <w:r w:rsidRPr="008A413F">
        <w:rPr>
          <w:lang w:val="es-ES"/>
        </w:rPr>
        <w:t xml:space="preserve"> </w:t>
      </w:r>
      <w:r w:rsidR="00AC4613">
        <w:fldChar w:fldCharType="begin"/>
      </w:r>
      <w:r w:rsidR="00AC4613" w:rsidRPr="00CE59FA">
        <w:rPr>
          <w:lang w:val="es-ES"/>
        </w:rPr>
        <w:instrText xml:space="preserve"> HYPERLINK "http://www.agujama.org/quienes-somos" </w:instrText>
      </w:r>
      <w:r w:rsidR="00AC4613">
        <w:fldChar w:fldCharType="separate"/>
      </w:r>
      <w:r w:rsidRPr="0093679A">
        <w:rPr>
          <w:rStyle w:val="Hipervnculo"/>
          <w:sz w:val="18"/>
          <w:szCs w:val="18"/>
          <w:lang w:val="es-ES_tradnl"/>
        </w:rPr>
        <w:t>http://www.agujama.org/quienes-somos</w:t>
      </w:r>
      <w:r w:rsidR="00AC4613">
        <w:rPr>
          <w:rStyle w:val="Hipervnculo"/>
          <w:sz w:val="18"/>
          <w:szCs w:val="18"/>
          <w:lang w:val="es-ES_tradnl"/>
        </w:rPr>
        <w:fldChar w:fldCharType="end"/>
      </w:r>
      <w:r w:rsidRPr="008A413F">
        <w:rPr>
          <w:lang w:val="es-ES_tradnl"/>
        </w:rPr>
        <w:t xml:space="preserve"> (</w:t>
      </w:r>
      <w:r w:rsidRPr="008A413F">
        <w:rPr>
          <w:rFonts w:ascii="Arial" w:hAnsi="Arial" w:cs="Arial"/>
          <w:lang w:val="es-ES_tradnl"/>
        </w:rPr>
        <w:t>Consulta 25.10.2015).</w:t>
      </w:r>
      <w:r w:rsidRPr="008A413F">
        <w:rPr>
          <w:lang w:val="es-ES_tradnl"/>
        </w:rPr>
        <w:t xml:space="preserve"> </w:t>
      </w:r>
    </w:p>
    <w:p w:rsidR="00582E34" w:rsidRPr="0093679A" w:rsidRDefault="00582E34" w:rsidP="00135C1D">
      <w:pPr>
        <w:spacing w:after="0" w:line="360" w:lineRule="auto"/>
        <w:ind w:left="284" w:hanging="284"/>
        <w:rPr>
          <w:rFonts w:ascii="Arial" w:hAnsi="Arial" w:cs="Arial"/>
          <w:sz w:val="18"/>
          <w:szCs w:val="18"/>
          <w:lang w:val="es-ES_tradnl"/>
        </w:rPr>
      </w:pPr>
      <w:r w:rsidRPr="00582E34">
        <w:rPr>
          <w:rFonts w:ascii="Arial" w:hAnsi="Arial" w:cs="Arial"/>
          <w:lang w:val="es-ES_tradnl"/>
        </w:rPr>
        <w:t>INSTITUTO ARAGONÉS DE ESTADÍSTICA, IAEST (201</w:t>
      </w:r>
      <w:r w:rsidR="0093679A">
        <w:rPr>
          <w:rFonts w:ascii="Arial" w:hAnsi="Arial" w:cs="Arial"/>
          <w:lang w:val="es-ES_tradnl"/>
        </w:rPr>
        <w:t>4</w:t>
      </w:r>
      <w:r w:rsidRPr="00582E34">
        <w:rPr>
          <w:rFonts w:ascii="Arial" w:hAnsi="Arial" w:cs="Arial"/>
          <w:lang w:val="es-ES_tradnl"/>
        </w:rPr>
        <w:t>, a): “Estadística local de Aragón. Ficha Territorial. Comarca: Gúdar Javalambre</w:t>
      </w:r>
      <w:r w:rsidRPr="00582E34">
        <w:rPr>
          <w:lang w:val="es-ES_tradnl"/>
        </w:rPr>
        <w:t>”.</w:t>
      </w:r>
      <w:r w:rsidRPr="00CE59FA">
        <w:rPr>
          <w:lang w:val="es-ES"/>
        </w:rPr>
        <w:t xml:space="preserve"> </w:t>
      </w:r>
      <w:r w:rsidR="00AC4613">
        <w:fldChar w:fldCharType="begin"/>
      </w:r>
      <w:r w:rsidR="00AC4613" w:rsidRPr="00CE59FA">
        <w:rPr>
          <w:lang w:val="es-ES"/>
        </w:rPr>
        <w:instrText xml:space="preserve"> HYPERLINK "http://bonansa.aragon.es:81/iaest/fic_mun/pdf/32.pdf</w:instrText>
      </w:r>
      <w:r w:rsidR="00AC4613" w:rsidRPr="00CE59FA">
        <w:rPr>
          <w:lang w:val="es-ES"/>
        </w:rPr>
        <w:instrText xml:space="preserve">" </w:instrText>
      </w:r>
      <w:r w:rsidR="00AC4613">
        <w:fldChar w:fldCharType="separate"/>
      </w:r>
      <w:r w:rsidRPr="0093679A">
        <w:rPr>
          <w:rStyle w:val="Hipervnculo"/>
          <w:sz w:val="18"/>
          <w:szCs w:val="18"/>
          <w:lang w:val="es-ES_tradnl"/>
        </w:rPr>
        <w:t>http://bonansa.aragon.es:81/iaest/fic_mun/pdf/32.pdf</w:t>
      </w:r>
      <w:r w:rsidR="00AC4613">
        <w:rPr>
          <w:rStyle w:val="Hipervnculo"/>
          <w:sz w:val="18"/>
          <w:szCs w:val="18"/>
          <w:lang w:val="es-ES_tradnl"/>
        </w:rPr>
        <w:fldChar w:fldCharType="end"/>
      </w:r>
      <w:r w:rsidRPr="00582E34">
        <w:rPr>
          <w:rFonts w:ascii="Arial" w:hAnsi="Arial" w:cs="Arial"/>
          <w:lang w:val="es-ES_tradnl"/>
        </w:rPr>
        <w:t xml:space="preserve"> </w:t>
      </w:r>
      <w:r w:rsidRPr="0093679A">
        <w:rPr>
          <w:rFonts w:ascii="Arial" w:hAnsi="Arial" w:cs="Arial"/>
          <w:sz w:val="18"/>
          <w:szCs w:val="18"/>
          <w:lang w:val="es-ES_tradnl"/>
        </w:rPr>
        <w:t xml:space="preserve">(Consulta 2/11/2015). </w:t>
      </w:r>
    </w:p>
    <w:p w:rsidR="00582E34" w:rsidRDefault="00582E34" w:rsidP="00135C1D">
      <w:pPr>
        <w:spacing w:after="0" w:line="360" w:lineRule="auto"/>
        <w:ind w:left="284" w:hanging="284"/>
        <w:rPr>
          <w:rFonts w:ascii="Arial" w:hAnsi="Arial" w:cs="Arial"/>
          <w:lang w:val="es-ES_tradnl"/>
        </w:rPr>
      </w:pPr>
      <w:r w:rsidRPr="00582E34">
        <w:rPr>
          <w:rFonts w:ascii="Arial" w:hAnsi="Arial" w:cs="Arial"/>
          <w:lang w:val="es-ES_tradnl"/>
        </w:rPr>
        <w:t>INSTITUTO ARAGONÉS DE ESTADÍSTICA, IAEST (201</w:t>
      </w:r>
      <w:r w:rsidR="0093679A">
        <w:rPr>
          <w:rFonts w:ascii="Arial" w:hAnsi="Arial" w:cs="Arial"/>
          <w:lang w:val="es-ES_tradnl"/>
        </w:rPr>
        <w:t>4</w:t>
      </w:r>
      <w:r w:rsidRPr="00582E34">
        <w:rPr>
          <w:rFonts w:ascii="Arial" w:hAnsi="Arial" w:cs="Arial"/>
          <w:lang w:val="es-ES_tradnl"/>
        </w:rPr>
        <w:t>, b):”Nom</w:t>
      </w:r>
      <w:r w:rsidR="0093679A">
        <w:rPr>
          <w:rFonts w:ascii="Arial" w:hAnsi="Arial" w:cs="Arial"/>
          <w:lang w:val="es-ES_tradnl"/>
        </w:rPr>
        <w:t>enclátor de Aragón por comarcas</w:t>
      </w:r>
      <w:r w:rsidRPr="00582E34">
        <w:rPr>
          <w:rFonts w:ascii="Arial" w:hAnsi="Arial" w:cs="Arial"/>
          <w:lang w:val="es-ES_tradnl"/>
        </w:rPr>
        <w:t xml:space="preserve">”. </w:t>
      </w:r>
      <w:r w:rsidR="00AC4613">
        <w:fldChar w:fldCharType="begin"/>
      </w:r>
      <w:r w:rsidR="00AC4613" w:rsidRPr="00CE59FA">
        <w:rPr>
          <w:lang w:val="es-ES"/>
        </w:rPr>
        <w:instrText xml:space="preserve"> HYPERLINK "http://www.aragon.es/DepartamentosOrganismosPublicos/Institutos/InstitutoA</w:instrText>
      </w:r>
      <w:r w:rsidR="00AC4613" w:rsidRPr="00CE59FA">
        <w:rPr>
          <w:lang w:val="es-ES"/>
        </w:rPr>
        <w:instrText xml:space="preserve">ragonesEstadistica/AreasTematicas/02_Demografia_Y_Poblacion/01_CifrasPoblacion_Y_Censos/01_Padron/ci.05_Nomenclator.detalleDepartamento" </w:instrText>
      </w:r>
      <w:r w:rsidR="00AC4613">
        <w:fldChar w:fldCharType="separate"/>
      </w:r>
      <w:r w:rsidRPr="0093679A">
        <w:rPr>
          <w:rStyle w:val="Hipervnculo"/>
          <w:sz w:val="18"/>
          <w:szCs w:val="18"/>
          <w:lang w:val="es-ES_tradnl"/>
        </w:rPr>
        <w:t>http://www.aragon.es/DepartamentosOrganismosPublicos/Institutos/InstitutoAragonesEstadistica/AreasTematicas/02_Demografia_Y_Poblacion/01_CifrasPoblacion_Y_Censos/01_Padron/ci.05_Nomenclator.detalleDepartamento</w:t>
      </w:r>
      <w:r w:rsidR="00AC4613">
        <w:rPr>
          <w:rStyle w:val="Hipervnculo"/>
          <w:sz w:val="18"/>
          <w:szCs w:val="18"/>
          <w:lang w:val="es-ES_tradnl"/>
        </w:rPr>
        <w:fldChar w:fldCharType="end"/>
      </w:r>
      <w:r w:rsidRPr="00CE59FA">
        <w:rPr>
          <w:sz w:val="18"/>
          <w:szCs w:val="18"/>
          <w:lang w:val="es-ES"/>
        </w:rPr>
        <w:t xml:space="preserve"> </w:t>
      </w:r>
      <w:r w:rsidRPr="00582E34">
        <w:rPr>
          <w:rFonts w:ascii="Arial" w:hAnsi="Arial" w:cs="Arial"/>
          <w:lang w:val="es-ES_tradnl"/>
        </w:rPr>
        <w:t>(</w:t>
      </w:r>
      <w:r>
        <w:rPr>
          <w:rFonts w:ascii="Arial" w:hAnsi="Arial" w:cs="Arial"/>
          <w:lang w:val="es-ES_tradnl"/>
        </w:rPr>
        <w:t>C</w:t>
      </w:r>
      <w:r w:rsidRPr="00582E34">
        <w:rPr>
          <w:rFonts w:ascii="Arial" w:hAnsi="Arial" w:cs="Arial"/>
          <w:lang w:val="es-ES_tradnl"/>
        </w:rPr>
        <w:t>onsulta 2/11/2015)</w:t>
      </w:r>
    </w:p>
    <w:p w:rsidR="00582E34" w:rsidRPr="00582E34" w:rsidRDefault="00582E34" w:rsidP="00135C1D">
      <w:pPr>
        <w:spacing w:after="0" w:line="360" w:lineRule="auto"/>
        <w:ind w:left="284" w:hanging="284"/>
        <w:rPr>
          <w:rFonts w:ascii="Arial" w:hAnsi="Arial" w:cs="Arial"/>
          <w:lang w:val="es-ES_tradnl"/>
        </w:rPr>
      </w:pPr>
      <w:r w:rsidRPr="00582E34">
        <w:rPr>
          <w:rFonts w:ascii="Arial" w:hAnsi="Arial" w:cs="Arial"/>
          <w:lang w:val="es-ES_tradnl"/>
        </w:rPr>
        <w:t>MORCILLO, M.; SANCHEZ M. (2015): “Manual Truficultura”</w:t>
      </w:r>
      <w:r w:rsidRPr="00582E34">
        <w:rPr>
          <w:rFonts w:ascii="Arial" w:hAnsi="Arial" w:cs="Arial"/>
          <w:i/>
          <w:iCs/>
          <w:lang w:val="es-ES_tradnl"/>
        </w:rPr>
        <w:t>. Micología Forestal y Aplicada</w:t>
      </w:r>
      <w:r w:rsidRPr="00582E34">
        <w:rPr>
          <w:rFonts w:ascii="Arial" w:hAnsi="Arial" w:cs="Arial"/>
          <w:lang w:val="es-ES_tradnl"/>
        </w:rPr>
        <w:t>.</w:t>
      </w:r>
      <w:r w:rsidRPr="00582E34">
        <w:rPr>
          <w:rFonts w:ascii="Arial" w:hAnsi="Arial" w:cs="Arial"/>
          <w:lang w:val="es-ES_tradnl"/>
        </w:rPr>
        <w:tab/>
        <w:t xml:space="preserve"> </w:t>
      </w:r>
      <w:r w:rsidR="00AC4613">
        <w:fldChar w:fldCharType="begin"/>
      </w:r>
      <w:r w:rsidR="00AC4613" w:rsidRPr="00CE59FA">
        <w:rPr>
          <w:lang w:val="es-ES"/>
        </w:rPr>
        <w:instrText xml:space="preserve"> HYPERLINK "http://www.micofora.com/pdf/manual_truficultura_%20MF&amp;A.pdf" </w:instrText>
      </w:r>
      <w:r w:rsidR="00AC4613">
        <w:fldChar w:fldCharType="separate"/>
      </w:r>
      <w:r w:rsidRPr="0093679A">
        <w:rPr>
          <w:rStyle w:val="Hipervnculo"/>
          <w:sz w:val="18"/>
          <w:szCs w:val="18"/>
          <w:lang w:val="es-ES_tradnl"/>
        </w:rPr>
        <w:t>http://www.micofora.com/pdf/manual_truficultura_%20MF&amp;A.pdf</w:t>
      </w:r>
      <w:r w:rsidR="00AC4613">
        <w:rPr>
          <w:rStyle w:val="Hipervnculo"/>
          <w:sz w:val="18"/>
          <w:szCs w:val="18"/>
          <w:lang w:val="es-ES_tradnl"/>
        </w:rPr>
        <w:fldChar w:fldCharType="end"/>
      </w:r>
      <w:r w:rsidRPr="00CE59FA">
        <w:rPr>
          <w:lang w:val="es-ES"/>
        </w:rPr>
        <w:t xml:space="preserve"> </w:t>
      </w:r>
      <w:r w:rsidRPr="00582E34">
        <w:rPr>
          <w:rFonts w:ascii="Arial" w:hAnsi="Arial" w:cs="Arial"/>
          <w:lang w:val="es-ES_tradnl"/>
        </w:rPr>
        <w:t>(</w:t>
      </w:r>
      <w:r>
        <w:rPr>
          <w:rFonts w:ascii="Arial" w:hAnsi="Arial" w:cs="Arial"/>
          <w:lang w:val="es-ES_tradnl"/>
        </w:rPr>
        <w:t>C</w:t>
      </w:r>
      <w:r w:rsidRPr="00582E34">
        <w:rPr>
          <w:rFonts w:ascii="Arial" w:hAnsi="Arial" w:cs="Arial"/>
          <w:lang w:val="es-ES_tradnl"/>
        </w:rPr>
        <w:t>onsulta 26.10.2015).</w:t>
      </w:r>
    </w:p>
    <w:p w:rsidR="00582E34" w:rsidRPr="00CE59FA" w:rsidRDefault="00582E34" w:rsidP="00135C1D">
      <w:pPr>
        <w:spacing w:after="0" w:line="360" w:lineRule="auto"/>
        <w:ind w:left="284" w:hanging="284"/>
        <w:rPr>
          <w:rFonts w:ascii="Arial" w:hAnsi="Arial" w:cs="Arial"/>
          <w:lang w:val="es-ES"/>
        </w:rPr>
      </w:pPr>
      <w:r w:rsidRPr="00582E34">
        <w:rPr>
          <w:rFonts w:ascii="Arial" w:hAnsi="Arial" w:cs="Arial"/>
        </w:rPr>
        <w:t>MURAT, C.</w:t>
      </w:r>
      <w:proofErr w:type="gramStart"/>
      <w:r w:rsidRPr="00582E34">
        <w:rPr>
          <w:rFonts w:ascii="Arial" w:hAnsi="Arial" w:cs="Arial"/>
        </w:rPr>
        <w:t>;</w:t>
      </w:r>
      <w:proofErr w:type="gramEnd"/>
      <w:r w:rsidRPr="00582E34">
        <w:rPr>
          <w:rFonts w:ascii="Arial" w:hAnsi="Arial" w:cs="Arial"/>
        </w:rPr>
        <w:t xml:space="preserve"> MARTIN, F. (2008): “Sex and Truffles: First Evidence of Périgord Black Truffle Outcrosses.”. </w:t>
      </w:r>
      <w:r w:rsidRPr="00CE59FA">
        <w:rPr>
          <w:rFonts w:ascii="Arial" w:hAnsi="Arial" w:cs="Arial"/>
          <w:i/>
          <w:iCs/>
          <w:lang w:val="es-ES"/>
        </w:rPr>
        <w:t>New Phytologist,</w:t>
      </w:r>
      <w:r w:rsidRPr="00CE59FA">
        <w:rPr>
          <w:rFonts w:ascii="Arial" w:hAnsi="Arial" w:cs="Arial"/>
          <w:iCs/>
          <w:lang w:val="es-ES"/>
        </w:rPr>
        <w:t xml:space="preserve"> Volumen</w:t>
      </w:r>
      <w:r w:rsidRPr="00CE59FA">
        <w:rPr>
          <w:rFonts w:ascii="Arial" w:hAnsi="Arial" w:cs="Arial"/>
          <w:i/>
          <w:iCs/>
          <w:lang w:val="es-ES"/>
        </w:rPr>
        <w:t xml:space="preserve"> </w:t>
      </w:r>
      <w:r w:rsidRPr="00CE59FA">
        <w:rPr>
          <w:rFonts w:ascii="Arial" w:hAnsi="Arial" w:cs="Arial"/>
          <w:iCs/>
          <w:lang w:val="es-ES"/>
        </w:rPr>
        <w:t>180</w:t>
      </w:r>
      <w:r w:rsidRPr="00CE59FA">
        <w:rPr>
          <w:rFonts w:ascii="Arial" w:hAnsi="Arial" w:cs="Arial"/>
          <w:lang w:val="es-ES"/>
        </w:rPr>
        <w:t xml:space="preserve"> nº3. Páginas 260–263.</w:t>
      </w:r>
    </w:p>
    <w:p w:rsidR="00582E34" w:rsidRPr="00582E34" w:rsidRDefault="00582E34" w:rsidP="00135C1D">
      <w:pPr>
        <w:spacing w:after="0" w:line="360" w:lineRule="auto"/>
        <w:ind w:left="284" w:hanging="284"/>
        <w:rPr>
          <w:rFonts w:ascii="Arial" w:hAnsi="Arial" w:cs="Arial"/>
          <w:lang w:val="es-ES_tradnl"/>
        </w:rPr>
      </w:pPr>
      <w:r w:rsidRPr="00582E34">
        <w:rPr>
          <w:rFonts w:ascii="Arial" w:hAnsi="Arial" w:cs="Arial"/>
          <w:lang w:val="es-ES_tradnl"/>
        </w:rPr>
        <w:t>OLIACH D., BONET J.A., FISCHER C., OLIVERA A., MARTÍNEZ DE ARAGÓN J., SUZ L.M. Y COLINAS C., (2005):</w:t>
      </w:r>
      <w:r w:rsidRPr="00582E34">
        <w:rPr>
          <w:rFonts w:ascii="Arial" w:hAnsi="Arial" w:cs="Arial"/>
          <w:b/>
          <w:bCs/>
          <w:lang w:val="es-ES_tradnl"/>
        </w:rPr>
        <w:t xml:space="preserve"> </w:t>
      </w:r>
      <w:r w:rsidRPr="00582E34">
        <w:rPr>
          <w:rFonts w:ascii="Arial" w:hAnsi="Arial" w:cs="Arial"/>
          <w:bCs/>
          <w:lang w:val="es-ES_tradnl"/>
        </w:rPr>
        <w:t>“</w:t>
      </w:r>
      <w:r w:rsidRPr="00582E34">
        <w:rPr>
          <w:rFonts w:ascii="Arial" w:hAnsi="Arial" w:cs="Arial"/>
          <w:lang w:val="es-ES_tradnl"/>
        </w:rPr>
        <w:t>Guía para el cultivo de trufa negra (</w:t>
      </w:r>
      <w:r w:rsidRPr="00582E34">
        <w:rPr>
          <w:rFonts w:ascii="Arial" w:hAnsi="Arial" w:cs="Arial"/>
          <w:i/>
          <w:iCs/>
          <w:lang w:val="es-ES_tradnl"/>
        </w:rPr>
        <w:t xml:space="preserve">Tuber Melanosporum </w:t>
      </w:r>
      <w:r w:rsidRPr="00582E34">
        <w:rPr>
          <w:rFonts w:ascii="Arial" w:hAnsi="Arial" w:cs="Arial"/>
          <w:lang w:val="es-ES_tradnl"/>
        </w:rPr>
        <w:t xml:space="preserve">Vitt.)”. </w:t>
      </w:r>
      <w:r w:rsidRPr="00582E34">
        <w:rPr>
          <w:rFonts w:ascii="Arial" w:hAnsi="Arial" w:cs="Arial"/>
          <w:i/>
          <w:iCs/>
          <w:lang w:val="es-ES_tradnl"/>
        </w:rPr>
        <w:t xml:space="preserve">Centre </w:t>
      </w:r>
      <w:proofErr w:type="spellStart"/>
      <w:r w:rsidRPr="00582E34">
        <w:rPr>
          <w:rFonts w:ascii="Arial" w:hAnsi="Arial" w:cs="Arial"/>
          <w:i/>
          <w:iCs/>
          <w:lang w:val="es-ES_tradnl"/>
        </w:rPr>
        <w:t>Tecnològic</w:t>
      </w:r>
      <w:proofErr w:type="spellEnd"/>
      <w:r w:rsidRPr="00582E34">
        <w:rPr>
          <w:rFonts w:ascii="Arial" w:hAnsi="Arial" w:cs="Arial"/>
          <w:i/>
          <w:iCs/>
          <w:lang w:val="es-ES_tradnl"/>
        </w:rPr>
        <w:t xml:space="preserve"> Forestal de Catalunya, </w:t>
      </w:r>
      <w:proofErr w:type="spellStart"/>
      <w:r w:rsidRPr="00582E34">
        <w:rPr>
          <w:rFonts w:ascii="Arial" w:hAnsi="Arial" w:cs="Arial"/>
          <w:i/>
          <w:iCs/>
          <w:lang w:val="es-ES_tradnl"/>
        </w:rPr>
        <w:t>Solsona</w:t>
      </w:r>
      <w:proofErr w:type="spellEnd"/>
      <w:r w:rsidRPr="00582E34">
        <w:rPr>
          <w:rFonts w:ascii="Arial" w:hAnsi="Arial" w:cs="Arial"/>
          <w:lang w:val="es-ES_tradnl"/>
        </w:rPr>
        <w:t>. Pág. 30.</w:t>
      </w:r>
    </w:p>
    <w:p w:rsidR="00582E34" w:rsidRDefault="00582E34" w:rsidP="00135C1D">
      <w:pPr>
        <w:spacing w:after="0" w:line="360" w:lineRule="auto"/>
        <w:ind w:left="284" w:hanging="284"/>
        <w:rPr>
          <w:rFonts w:ascii="Arial" w:hAnsi="Arial" w:cs="Arial"/>
          <w:lang w:val="es-ES_tradnl"/>
        </w:rPr>
      </w:pPr>
      <w:r w:rsidRPr="00582E34">
        <w:rPr>
          <w:rFonts w:ascii="Arial" w:hAnsi="Arial" w:cs="Arial"/>
          <w:lang w:val="es-ES_tradnl"/>
        </w:rPr>
        <w:t>REYNA, S. (2010): "</w:t>
      </w:r>
      <w:proofErr w:type="spellStart"/>
      <w:r w:rsidRPr="00582E34">
        <w:rPr>
          <w:rFonts w:ascii="Arial" w:hAnsi="Arial" w:cs="Arial"/>
          <w:lang w:val="es-ES_tradnl"/>
        </w:rPr>
        <w:t>Sylviculture</w:t>
      </w:r>
      <w:proofErr w:type="spellEnd"/>
      <w:r w:rsidRPr="00582E34">
        <w:rPr>
          <w:rFonts w:ascii="Arial" w:hAnsi="Arial" w:cs="Arial"/>
          <w:lang w:val="es-ES_tradnl"/>
        </w:rPr>
        <w:t xml:space="preserve"> </w:t>
      </w:r>
      <w:proofErr w:type="spellStart"/>
      <w:r w:rsidRPr="00582E34">
        <w:rPr>
          <w:rFonts w:ascii="Arial" w:hAnsi="Arial" w:cs="Arial"/>
          <w:lang w:val="es-ES_tradnl"/>
        </w:rPr>
        <w:t>truffière</w:t>
      </w:r>
      <w:proofErr w:type="spellEnd"/>
      <w:r w:rsidRPr="00582E34">
        <w:rPr>
          <w:rFonts w:ascii="Arial" w:hAnsi="Arial" w:cs="Arial"/>
          <w:lang w:val="es-ES_tradnl"/>
        </w:rPr>
        <w:t xml:space="preserve">". Les </w:t>
      </w:r>
      <w:proofErr w:type="spellStart"/>
      <w:r w:rsidRPr="00582E34">
        <w:rPr>
          <w:rFonts w:ascii="Arial" w:hAnsi="Arial" w:cs="Arial"/>
          <w:lang w:val="es-ES_tradnl"/>
        </w:rPr>
        <w:t>nouvelles</w:t>
      </w:r>
      <w:proofErr w:type="spellEnd"/>
      <w:r w:rsidRPr="00582E34">
        <w:rPr>
          <w:rFonts w:ascii="Arial" w:hAnsi="Arial" w:cs="Arial"/>
          <w:lang w:val="es-ES_tradnl"/>
        </w:rPr>
        <w:t xml:space="preserve"> </w:t>
      </w:r>
      <w:proofErr w:type="spellStart"/>
      <w:r w:rsidRPr="00582E34">
        <w:rPr>
          <w:rFonts w:ascii="Arial" w:hAnsi="Arial" w:cs="Arial"/>
          <w:lang w:val="es-ES_tradnl"/>
        </w:rPr>
        <w:t>techniques</w:t>
      </w:r>
      <w:proofErr w:type="spellEnd"/>
      <w:r w:rsidRPr="00582E34">
        <w:rPr>
          <w:rFonts w:ascii="Arial" w:hAnsi="Arial" w:cs="Arial"/>
          <w:lang w:val="es-ES_tradnl"/>
        </w:rPr>
        <w:t xml:space="preserve"> de culture de la </w:t>
      </w:r>
      <w:proofErr w:type="spellStart"/>
      <w:r w:rsidRPr="00582E34">
        <w:rPr>
          <w:rFonts w:ascii="Arial" w:hAnsi="Arial" w:cs="Arial"/>
          <w:lang w:val="es-ES_tradnl"/>
        </w:rPr>
        <w:t>truffe</w:t>
      </w:r>
      <w:proofErr w:type="spellEnd"/>
      <w:r w:rsidRPr="00582E34">
        <w:rPr>
          <w:rFonts w:ascii="Arial" w:hAnsi="Arial" w:cs="Arial"/>
          <w:lang w:val="es-ES_tradnl"/>
        </w:rPr>
        <w:t xml:space="preserve">, </w:t>
      </w:r>
      <w:proofErr w:type="spellStart"/>
      <w:r w:rsidRPr="00582E34">
        <w:rPr>
          <w:rFonts w:ascii="Arial" w:hAnsi="Arial" w:cs="Arial"/>
          <w:lang w:val="es-ES_tradnl"/>
        </w:rPr>
        <w:t>fête</w:t>
      </w:r>
      <w:proofErr w:type="spellEnd"/>
      <w:r w:rsidRPr="00582E34">
        <w:rPr>
          <w:rFonts w:ascii="Arial" w:hAnsi="Arial" w:cs="Arial"/>
          <w:lang w:val="es-ES_tradnl"/>
        </w:rPr>
        <w:t xml:space="preserve"> </w:t>
      </w:r>
      <w:proofErr w:type="spellStart"/>
      <w:r w:rsidRPr="00582E34">
        <w:rPr>
          <w:rFonts w:ascii="Arial" w:hAnsi="Arial" w:cs="Arial"/>
          <w:lang w:val="es-ES_tradnl"/>
        </w:rPr>
        <w:t>international</w:t>
      </w:r>
      <w:proofErr w:type="spellEnd"/>
      <w:r w:rsidRPr="00582E34">
        <w:rPr>
          <w:rFonts w:ascii="Arial" w:hAnsi="Arial" w:cs="Arial"/>
          <w:lang w:val="es-ES_tradnl"/>
        </w:rPr>
        <w:t xml:space="preserve"> de la </w:t>
      </w:r>
      <w:proofErr w:type="spellStart"/>
      <w:r w:rsidRPr="00582E34">
        <w:rPr>
          <w:rFonts w:ascii="Arial" w:hAnsi="Arial" w:cs="Arial"/>
          <w:lang w:val="es-ES_tradnl"/>
        </w:rPr>
        <w:t>truffe</w:t>
      </w:r>
      <w:proofErr w:type="spellEnd"/>
      <w:r w:rsidRPr="00582E34">
        <w:rPr>
          <w:rFonts w:ascii="Arial" w:hAnsi="Arial" w:cs="Arial"/>
          <w:i/>
          <w:iCs/>
          <w:lang w:val="es-ES_tradnl"/>
        </w:rPr>
        <w:t xml:space="preserve">, </w:t>
      </w:r>
      <w:proofErr w:type="spellStart"/>
      <w:r w:rsidRPr="00582E34">
        <w:rPr>
          <w:rFonts w:ascii="Arial" w:hAnsi="Arial" w:cs="Arial"/>
          <w:i/>
          <w:iCs/>
          <w:lang w:val="es-ES_tradnl"/>
        </w:rPr>
        <w:t>actes</w:t>
      </w:r>
      <w:proofErr w:type="spellEnd"/>
      <w:r w:rsidRPr="00582E34">
        <w:rPr>
          <w:rFonts w:ascii="Arial" w:hAnsi="Arial" w:cs="Arial"/>
          <w:i/>
          <w:iCs/>
          <w:lang w:val="es-ES_tradnl"/>
        </w:rPr>
        <w:t xml:space="preserve"> du </w:t>
      </w:r>
      <w:proofErr w:type="spellStart"/>
      <w:r w:rsidRPr="00582E34">
        <w:rPr>
          <w:rFonts w:ascii="Arial" w:hAnsi="Arial" w:cs="Arial"/>
          <w:i/>
          <w:iCs/>
          <w:lang w:val="es-ES_tradnl"/>
        </w:rPr>
        <w:t>colloque</w:t>
      </w:r>
      <w:proofErr w:type="spellEnd"/>
      <w:r w:rsidRPr="00582E34">
        <w:rPr>
          <w:rFonts w:ascii="Arial" w:hAnsi="Arial" w:cs="Arial"/>
          <w:i/>
          <w:iCs/>
          <w:lang w:val="es-ES_tradnl"/>
        </w:rPr>
        <w:t xml:space="preserve">, </w:t>
      </w:r>
      <w:proofErr w:type="spellStart"/>
      <w:r w:rsidRPr="00582E34">
        <w:rPr>
          <w:rFonts w:ascii="Arial" w:hAnsi="Arial" w:cs="Arial"/>
          <w:i/>
          <w:iCs/>
          <w:lang w:val="es-ES_tradnl"/>
        </w:rPr>
        <w:t>Sarlat</w:t>
      </w:r>
      <w:proofErr w:type="spellEnd"/>
      <w:r w:rsidRPr="00582E34">
        <w:rPr>
          <w:rFonts w:ascii="Arial" w:hAnsi="Arial" w:cs="Arial"/>
          <w:i/>
          <w:iCs/>
          <w:lang w:val="es-ES_tradnl"/>
        </w:rPr>
        <w:t xml:space="preserve">. </w:t>
      </w:r>
      <w:r w:rsidRPr="00582E34">
        <w:rPr>
          <w:rFonts w:ascii="Arial" w:hAnsi="Arial" w:cs="Arial"/>
          <w:lang w:val="es-ES_tradnl"/>
        </w:rPr>
        <w:t>Páginas 78-85.</w:t>
      </w:r>
    </w:p>
    <w:p w:rsidR="00582E34" w:rsidRDefault="00582E34" w:rsidP="00135C1D">
      <w:pPr>
        <w:spacing w:after="0" w:line="360" w:lineRule="auto"/>
        <w:ind w:left="284" w:hanging="284"/>
        <w:rPr>
          <w:rFonts w:ascii="Arial" w:hAnsi="Arial" w:cs="Arial"/>
          <w:lang w:val="es-ES_tradnl"/>
        </w:rPr>
      </w:pPr>
      <w:r w:rsidRPr="00582E34">
        <w:rPr>
          <w:rFonts w:ascii="Arial" w:hAnsi="Arial" w:cs="Arial"/>
          <w:lang w:val="es-ES_tradnl"/>
        </w:rPr>
        <w:t xml:space="preserve">REYNA, S.; GARCIA, S. (2011): </w:t>
      </w:r>
      <w:r w:rsidRPr="00582E34">
        <w:rPr>
          <w:rFonts w:ascii="Arial" w:hAnsi="Arial" w:cs="Arial"/>
          <w:i/>
          <w:iCs/>
          <w:lang w:val="es-ES_tradnl"/>
        </w:rPr>
        <w:t>Truficultura Práctica.</w:t>
      </w:r>
      <w:r w:rsidRPr="00582E34">
        <w:rPr>
          <w:rFonts w:ascii="Arial" w:hAnsi="Arial" w:cs="Arial"/>
          <w:lang w:val="es-ES_tradnl"/>
        </w:rPr>
        <w:t xml:space="preserve"> Ediciones </w:t>
      </w:r>
      <w:proofErr w:type="spellStart"/>
      <w:r w:rsidRPr="00582E34">
        <w:rPr>
          <w:rFonts w:ascii="Arial" w:hAnsi="Arial" w:cs="Arial"/>
          <w:lang w:val="es-ES_tradnl"/>
        </w:rPr>
        <w:t>Mundi</w:t>
      </w:r>
      <w:proofErr w:type="spellEnd"/>
      <w:r w:rsidRPr="00582E34">
        <w:rPr>
          <w:rFonts w:ascii="Arial" w:hAnsi="Arial" w:cs="Arial"/>
          <w:lang w:val="es-ES_tradnl"/>
        </w:rPr>
        <w:t>-Prensa, Madrid.</w:t>
      </w:r>
    </w:p>
    <w:p w:rsidR="00135C1D" w:rsidRDefault="00135C1D" w:rsidP="00135C1D">
      <w:pPr>
        <w:spacing w:after="0" w:line="360" w:lineRule="auto"/>
        <w:ind w:left="284" w:hanging="284"/>
        <w:rPr>
          <w:rFonts w:ascii="Arial" w:hAnsi="Arial" w:cs="Arial"/>
          <w:i/>
          <w:lang w:val="es-ES_tradnl"/>
        </w:rPr>
      </w:pPr>
      <w:r w:rsidRPr="00135C1D">
        <w:rPr>
          <w:rFonts w:ascii="Arial" w:hAnsi="Arial" w:cs="Arial"/>
          <w:lang w:val="es-ES_tradnl"/>
        </w:rPr>
        <w:t xml:space="preserve">SANCHO, J. (2002): “Necesidad de un marco jurídico para el desarrollo rural en España”. </w:t>
      </w:r>
      <w:r w:rsidRPr="00135C1D">
        <w:rPr>
          <w:rFonts w:ascii="Arial" w:hAnsi="Arial" w:cs="Arial"/>
          <w:i/>
          <w:lang w:val="es-ES_tradnl"/>
        </w:rPr>
        <w:t>Consejo Superior de Investigaciones Científicas, Madrid.</w:t>
      </w:r>
    </w:p>
    <w:p w:rsidR="0093679A" w:rsidRPr="00CE59FA" w:rsidRDefault="0093679A" w:rsidP="00135C1D">
      <w:pPr>
        <w:spacing w:after="0" w:line="360" w:lineRule="auto"/>
        <w:ind w:left="284" w:hanging="284"/>
        <w:rPr>
          <w:rFonts w:ascii="Arial" w:hAnsi="Arial" w:cs="Arial"/>
        </w:rPr>
      </w:pPr>
      <w:r>
        <w:rPr>
          <w:rFonts w:ascii="Arial" w:hAnsi="Arial" w:cs="Arial"/>
          <w:lang w:val="es-ES_tradnl"/>
        </w:rPr>
        <w:t xml:space="preserve">UNE TRUFFE DANS MA CUISINE. </w:t>
      </w:r>
      <w:r w:rsidRPr="00CE59FA">
        <w:rPr>
          <w:rFonts w:ascii="Arial" w:hAnsi="Arial" w:cs="Arial"/>
          <w:i/>
        </w:rPr>
        <w:t>Boutique</w:t>
      </w:r>
      <w:r w:rsidRPr="00CE59FA">
        <w:rPr>
          <w:rFonts w:ascii="Arial" w:hAnsi="Arial" w:cs="Arial"/>
        </w:rPr>
        <w:t xml:space="preserve">. </w:t>
      </w:r>
      <w:r w:rsidRPr="0093679A">
        <w:rPr>
          <w:i/>
        </w:rPr>
        <w:t>http://unetruffedansmacuisine.com</w:t>
      </w:r>
      <w:proofErr w:type="gramStart"/>
      <w:r w:rsidRPr="0093679A">
        <w:rPr>
          <w:i/>
        </w:rPr>
        <w:t>/</w:t>
      </w:r>
      <w:r>
        <w:rPr>
          <w:i/>
        </w:rPr>
        <w:t>(</w:t>
      </w:r>
      <w:proofErr w:type="gramEnd"/>
      <w:r>
        <w:rPr>
          <w:i/>
        </w:rPr>
        <w:t>Consulta 20.09.2015).</w:t>
      </w:r>
    </w:p>
    <w:p w:rsidR="00135C1D" w:rsidRPr="00135C1D" w:rsidRDefault="00135C1D" w:rsidP="00135C1D">
      <w:pPr>
        <w:spacing w:after="0" w:line="360" w:lineRule="auto"/>
        <w:ind w:left="284" w:hanging="284"/>
        <w:rPr>
          <w:rFonts w:ascii="Arial" w:hAnsi="Arial" w:cs="Arial"/>
          <w:lang w:val="es-ES_tradnl"/>
        </w:rPr>
      </w:pPr>
      <w:r w:rsidRPr="00135C1D">
        <w:rPr>
          <w:rFonts w:ascii="Arial" w:hAnsi="Arial" w:cs="Arial"/>
          <w:lang w:val="es-ES"/>
        </w:rPr>
        <w:t xml:space="preserve">VALCÁRCEL, G. (1992):”Balance y perspectiva del desarrollo local en España”; en DEL CANTO, C.: </w:t>
      </w:r>
      <w:r w:rsidRPr="00135C1D">
        <w:rPr>
          <w:rFonts w:ascii="Arial" w:hAnsi="Arial" w:cs="Arial"/>
          <w:i/>
          <w:iCs/>
          <w:lang w:val="es-ES_tradnl"/>
        </w:rPr>
        <w:t>Desarrollo rural. Ejemplos europeos.</w:t>
      </w:r>
      <w:r w:rsidRPr="00135C1D">
        <w:rPr>
          <w:rFonts w:ascii="Arial" w:hAnsi="Arial" w:cs="Arial"/>
          <w:lang w:val="es-ES_tradnl"/>
        </w:rPr>
        <w:t xml:space="preserve"> Editorial MAPA, Madrid.</w:t>
      </w:r>
    </w:p>
    <w:p w:rsidR="00135C1D" w:rsidRPr="00135C1D" w:rsidRDefault="00135C1D" w:rsidP="00135C1D">
      <w:pPr>
        <w:spacing w:after="0" w:line="360" w:lineRule="auto"/>
        <w:ind w:left="284" w:hanging="284"/>
        <w:rPr>
          <w:rFonts w:ascii="Arial" w:hAnsi="Arial" w:cs="Arial"/>
          <w:lang w:val="es-ES_tradnl"/>
        </w:rPr>
      </w:pPr>
      <w:r w:rsidRPr="00135C1D">
        <w:rPr>
          <w:rFonts w:ascii="Arial" w:hAnsi="Arial" w:cs="Arial"/>
          <w:lang w:val="es-ES_tradnl"/>
        </w:rPr>
        <w:t xml:space="preserve">VELASCO, A. M. (2011):”Fundamentos de micología. Tuberáceas”; en REYNA DOMENECH, S.: </w:t>
      </w:r>
      <w:r w:rsidRPr="00135C1D">
        <w:rPr>
          <w:rFonts w:ascii="Arial" w:hAnsi="Arial" w:cs="Arial"/>
          <w:i/>
          <w:iCs/>
          <w:lang w:val="es-ES_tradnl"/>
        </w:rPr>
        <w:t xml:space="preserve">Truficultura. Fundamentos y técnicas. </w:t>
      </w:r>
      <w:r w:rsidRPr="00135C1D">
        <w:rPr>
          <w:rFonts w:ascii="Arial" w:hAnsi="Arial" w:cs="Arial"/>
          <w:lang w:val="es-ES_tradnl"/>
        </w:rPr>
        <w:t xml:space="preserve">Edición </w:t>
      </w:r>
      <w:proofErr w:type="spellStart"/>
      <w:r w:rsidRPr="00135C1D">
        <w:rPr>
          <w:rFonts w:ascii="Arial" w:hAnsi="Arial" w:cs="Arial"/>
          <w:lang w:val="es-ES_tradnl"/>
        </w:rPr>
        <w:t>Mundi</w:t>
      </w:r>
      <w:proofErr w:type="spellEnd"/>
      <w:r w:rsidRPr="00135C1D">
        <w:rPr>
          <w:rFonts w:ascii="Arial" w:hAnsi="Arial" w:cs="Arial"/>
          <w:lang w:val="es-ES_tradnl"/>
        </w:rPr>
        <w:t>-Prensa, Madrid.</w:t>
      </w:r>
    </w:p>
    <w:sectPr w:rsidR="00135C1D" w:rsidRPr="00135C1D" w:rsidSect="00B02AF6">
      <w:headerReference w:type="even" r:id="rId11"/>
      <w:headerReference w:type="default" r:id="rId12"/>
      <w:footerReference w:type="even" r:id="rId13"/>
      <w:footerReference w:type="default" r:id="rId14"/>
      <w:footerReference w:type="first" r:id="rId15"/>
      <w:pgSz w:w="11907" w:h="16840" w:code="9"/>
      <w:pgMar w:top="1242" w:right="1134" w:bottom="1332" w:left="1134" w:header="624"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613" w:rsidRDefault="00AC4613" w:rsidP="00F272E1">
      <w:r>
        <w:separator/>
      </w:r>
    </w:p>
  </w:endnote>
  <w:endnote w:type="continuationSeparator" w:id="0">
    <w:p w:rsidR="00AC4613" w:rsidRDefault="00AC4613" w:rsidP="00F2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A00002EF" w:usb1="40000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972788424"/>
      <w:docPartObj>
        <w:docPartGallery w:val="Page Numbers (Bottom of Page)"/>
        <w:docPartUnique/>
      </w:docPartObj>
    </w:sdtPr>
    <w:sdtEndPr>
      <w:rPr>
        <w:sz w:val="14"/>
        <w:szCs w:val="14"/>
      </w:rPr>
    </w:sdtEndPr>
    <w:sdtContent>
      <w:p w:rsidR="00160CF3" w:rsidRPr="00CB37C8" w:rsidRDefault="00160CF3" w:rsidP="00160CF3">
        <w:pPr>
          <w:pStyle w:val="Piedepgina"/>
          <w:tabs>
            <w:tab w:val="right" w:pos="7371"/>
          </w:tabs>
          <w:spacing w:after="60" w:line="240" w:lineRule="auto"/>
          <w:jc w:val="center"/>
          <w:rPr>
            <w:sz w:val="18"/>
            <w:szCs w:val="18"/>
            <w:lang w:val="es-ES"/>
          </w:rPr>
        </w:pPr>
        <w:r w:rsidRPr="00CB37C8">
          <w:rPr>
            <w:sz w:val="18"/>
            <w:szCs w:val="18"/>
            <w:lang w:val="es-ES"/>
          </w:rPr>
          <w:t xml:space="preserve">Esta obra está bajo una </w:t>
        </w:r>
        <w:r w:rsidR="00AC4613">
          <w:fldChar w:fldCharType="begin"/>
        </w:r>
        <w:r w:rsidR="00AC4613" w:rsidRPr="00CE59FA">
          <w:rPr>
            <w:lang w:val="es-ES"/>
          </w:rPr>
          <w:instrText xml:space="preserve"> HYPERLINK "http://creativecommons.org/licenses/by-nc-nd/4.0/" </w:instrText>
        </w:r>
        <w:r w:rsidR="00AC4613">
          <w:fldChar w:fldCharType="separate"/>
        </w:r>
        <w:r w:rsidRPr="004446C1">
          <w:rPr>
            <w:rStyle w:val="Hipervnculo"/>
            <w:sz w:val="18"/>
            <w:szCs w:val="18"/>
            <w:lang w:val="es-ES"/>
          </w:rPr>
          <w:t xml:space="preserve">Licencia </w:t>
        </w:r>
        <w:proofErr w:type="spellStart"/>
        <w:r w:rsidRPr="004446C1">
          <w:rPr>
            <w:rStyle w:val="Hipervnculo"/>
            <w:sz w:val="18"/>
            <w:szCs w:val="18"/>
            <w:lang w:val="es-ES"/>
          </w:rPr>
          <w:t>Creative</w:t>
        </w:r>
        <w:proofErr w:type="spellEnd"/>
        <w:r w:rsidRPr="004446C1">
          <w:rPr>
            <w:rStyle w:val="Hipervnculo"/>
            <w:sz w:val="18"/>
            <w:szCs w:val="18"/>
            <w:lang w:val="es-ES"/>
          </w:rPr>
          <w:t xml:space="preserve"> </w:t>
        </w:r>
        <w:proofErr w:type="spellStart"/>
        <w:r w:rsidRPr="004446C1">
          <w:rPr>
            <w:rStyle w:val="Hipervnculo"/>
            <w:sz w:val="18"/>
            <w:szCs w:val="18"/>
            <w:lang w:val="es-ES"/>
          </w:rPr>
          <w:t>Commons</w:t>
        </w:r>
        <w:proofErr w:type="spellEnd"/>
        <w:r w:rsidRPr="004446C1">
          <w:rPr>
            <w:rStyle w:val="Hipervnculo"/>
            <w:sz w:val="18"/>
            <w:szCs w:val="18"/>
            <w:lang w:val="es-ES"/>
          </w:rPr>
          <w:t xml:space="preserve"> CC BY-NC-ND 4.0</w:t>
        </w:r>
        <w:r w:rsidR="00AC4613">
          <w:rPr>
            <w:rStyle w:val="Hipervnculo"/>
            <w:sz w:val="18"/>
            <w:szCs w:val="18"/>
            <w:lang w:val="es-ES"/>
          </w:rPr>
          <w:fldChar w:fldCharType="end"/>
        </w:r>
      </w:p>
      <w:p w:rsidR="007A1520" w:rsidRPr="00160CF3" w:rsidRDefault="00160CF3" w:rsidP="00160CF3">
        <w:pPr>
          <w:pStyle w:val="Piedepgina"/>
          <w:tabs>
            <w:tab w:val="clear" w:pos="4252"/>
            <w:tab w:val="clear" w:pos="8504"/>
            <w:tab w:val="right" w:pos="7371"/>
          </w:tabs>
          <w:spacing w:before="120" w:after="0" w:line="240" w:lineRule="auto"/>
          <w:jc w:val="center"/>
          <w:rPr>
            <w:sz w:val="14"/>
            <w:szCs w:val="14"/>
            <w:lang w:val="es-ES"/>
          </w:rPr>
        </w:pPr>
        <w:r w:rsidRPr="005906B2">
          <w:rPr>
            <w:sz w:val="14"/>
            <w:szCs w:val="14"/>
            <w:lang w:val="es-ES"/>
          </w:rPr>
          <w:t>EDITORIAL UNIVERSITAT POLITÈCNICA DE VALÈNCIA</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083133832"/>
      <w:docPartObj>
        <w:docPartGallery w:val="Page Numbers (Bottom of Page)"/>
        <w:docPartUnique/>
      </w:docPartObj>
    </w:sdtPr>
    <w:sdtEndPr>
      <w:rPr>
        <w:sz w:val="14"/>
        <w:szCs w:val="14"/>
      </w:rPr>
    </w:sdtEndPr>
    <w:sdtContent>
      <w:p w:rsidR="00F75554" w:rsidRPr="00CB37C8" w:rsidRDefault="00F75554" w:rsidP="00F75554">
        <w:pPr>
          <w:pStyle w:val="Piedepgina"/>
          <w:tabs>
            <w:tab w:val="right" w:pos="7371"/>
          </w:tabs>
          <w:spacing w:after="60" w:line="240" w:lineRule="auto"/>
          <w:jc w:val="center"/>
          <w:rPr>
            <w:sz w:val="18"/>
            <w:szCs w:val="18"/>
            <w:lang w:val="es-ES"/>
          </w:rPr>
        </w:pPr>
        <w:r w:rsidRPr="00CB37C8">
          <w:rPr>
            <w:sz w:val="18"/>
            <w:szCs w:val="18"/>
            <w:lang w:val="es-ES"/>
          </w:rPr>
          <w:t xml:space="preserve">Esta obra está bajo una </w:t>
        </w:r>
        <w:r w:rsidR="00AC4613">
          <w:fldChar w:fldCharType="begin"/>
        </w:r>
        <w:r w:rsidR="00AC4613" w:rsidRPr="00CE59FA">
          <w:rPr>
            <w:lang w:val="es-ES"/>
          </w:rPr>
          <w:instrText xml:space="preserve"> HYPERLINK "http://creativecommons.org/licenses/by-nc-nd/4.0/" </w:instrText>
        </w:r>
        <w:r w:rsidR="00AC4613">
          <w:fldChar w:fldCharType="separate"/>
        </w:r>
        <w:r w:rsidRPr="004446C1">
          <w:rPr>
            <w:rStyle w:val="Hipervnculo"/>
            <w:sz w:val="18"/>
            <w:szCs w:val="18"/>
            <w:lang w:val="es-ES"/>
          </w:rPr>
          <w:t xml:space="preserve">Licencia </w:t>
        </w:r>
        <w:proofErr w:type="spellStart"/>
        <w:r w:rsidRPr="004446C1">
          <w:rPr>
            <w:rStyle w:val="Hipervnculo"/>
            <w:sz w:val="18"/>
            <w:szCs w:val="18"/>
            <w:lang w:val="es-ES"/>
          </w:rPr>
          <w:t>Creative</w:t>
        </w:r>
        <w:proofErr w:type="spellEnd"/>
        <w:r w:rsidRPr="004446C1">
          <w:rPr>
            <w:rStyle w:val="Hipervnculo"/>
            <w:sz w:val="18"/>
            <w:szCs w:val="18"/>
            <w:lang w:val="es-ES"/>
          </w:rPr>
          <w:t xml:space="preserve"> </w:t>
        </w:r>
        <w:proofErr w:type="spellStart"/>
        <w:r w:rsidRPr="004446C1">
          <w:rPr>
            <w:rStyle w:val="Hipervnculo"/>
            <w:sz w:val="18"/>
            <w:szCs w:val="18"/>
            <w:lang w:val="es-ES"/>
          </w:rPr>
          <w:t>Commons</w:t>
        </w:r>
        <w:proofErr w:type="spellEnd"/>
        <w:r w:rsidRPr="004446C1">
          <w:rPr>
            <w:rStyle w:val="Hipervnculo"/>
            <w:sz w:val="18"/>
            <w:szCs w:val="18"/>
            <w:lang w:val="es-ES"/>
          </w:rPr>
          <w:t xml:space="preserve"> CC BY-NC-ND 4.0</w:t>
        </w:r>
        <w:r w:rsidR="00AC4613">
          <w:rPr>
            <w:rStyle w:val="Hipervnculo"/>
            <w:sz w:val="18"/>
            <w:szCs w:val="18"/>
            <w:lang w:val="es-ES"/>
          </w:rPr>
          <w:fldChar w:fldCharType="end"/>
        </w:r>
      </w:p>
      <w:p w:rsidR="007A1520" w:rsidRPr="00EF0F53" w:rsidRDefault="00F75554" w:rsidP="00F75554">
        <w:pPr>
          <w:pStyle w:val="Piedepgina"/>
          <w:tabs>
            <w:tab w:val="clear" w:pos="4252"/>
            <w:tab w:val="clear" w:pos="8504"/>
            <w:tab w:val="right" w:pos="7371"/>
          </w:tabs>
          <w:spacing w:before="120" w:after="0" w:line="240" w:lineRule="auto"/>
          <w:jc w:val="center"/>
          <w:rPr>
            <w:sz w:val="14"/>
            <w:szCs w:val="14"/>
            <w:lang w:val="es-ES"/>
          </w:rPr>
        </w:pPr>
        <w:r w:rsidRPr="00EF0F53">
          <w:rPr>
            <w:sz w:val="14"/>
            <w:szCs w:val="14"/>
            <w:lang w:val="es-ES"/>
          </w:rPr>
          <w:t>EDITORIAL UNIVERSITAT POLITÈCNICA DE VALÈNCIA</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49508712"/>
      <w:docPartObj>
        <w:docPartGallery w:val="Page Numbers (Bottom of Page)"/>
        <w:docPartUnique/>
      </w:docPartObj>
    </w:sdtPr>
    <w:sdtEndPr>
      <w:rPr>
        <w:sz w:val="14"/>
        <w:szCs w:val="14"/>
      </w:rPr>
    </w:sdtEndPr>
    <w:sdtContent>
      <w:p w:rsidR="00CB37C8" w:rsidRPr="00CB37C8" w:rsidRDefault="00CB37C8" w:rsidP="00F75554">
        <w:pPr>
          <w:pStyle w:val="Piedepgina"/>
          <w:tabs>
            <w:tab w:val="right" w:pos="7371"/>
          </w:tabs>
          <w:spacing w:after="60" w:line="240" w:lineRule="auto"/>
          <w:jc w:val="center"/>
          <w:rPr>
            <w:sz w:val="18"/>
            <w:szCs w:val="18"/>
            <w:lang w:val="es-ES"/>
          </w:rPr>
        </w:pPr>
        <w:r w:rsidRPr="00CB37C8">
          <w:rPr>
            <w:sz w:val="18"/>
            <w:szCs w:val="18"/>
            <w:lang w:val="es-ES"/>
          </w:rPr>
          <w:t xml:space="preserve">Esta obra está bajo una </w:t>
        </w:r>
        <w:r w:rsidR="00AC4613">
          <w:fldChar w:fldCharType="begin"/>
        </w:r>
        <w:r w:rsidR="00AC4613" w:rsidRPr="00CE59FA">
          <w:rPr>
            <w:lang w:val="es-ES"/>
          </w:rPr>
          <w:instrText xml:space="preserve"> HYPERLINK "http://creativecommons.org/licenses/by-nc-nd/4.0/" </w:instrText>
        </w:r>
        <w:r w:rsidR="00AC4613">
          <w:fldChar w:fldCharType="separate"/>
        </w:r>
        <w:r w:rsidRPr="004446C1">
          <w:rPr>
            <w:rStyle w:val="Hipervnculo"/>
            <w:sz w:val="18"/>
            <w:szCs w:val="18"/>
            <w:lang w:val="es-ES"/>
          </w:rPr>
          <w:t xml:space="preserve">Licencia </w:t>
        </w:r>
        <w:proofErr w:type="spellStart"/>
        <w:r w:rsidRPr="004446C1">
          <w:rPr>
            <w:rStyle w:val="Hipervnculo"/>
            <w:sz w:val="18"/>
            <w:szCs w:val="18"/>
            <w:lang w:val="es-ES"/>
          </w:rPr>
          <w:t>Creative</w:t>
        </w:r>
        <w:proofErr w:type="spellEnd"/>
        <w:r w:rsidRPr="004446C1">
          <w:rPr>
            <w:rStyle w:val="Hipervnculo"/>
            <w:sz w:val="18"/>
            <w:szCs w:val="18"/>
            <w:lang w:val="es-ES"/>
          </w:rPr>
          <w:t xml:space="preserve"> </w:t>
        </w:r>
        <w:proofErr w:type="spellStart"/>
        <w:r w:rsidRPr="004446C1">
          <w:rPr>
            <w:rStyle w:val="Hipervnculo"/>
            <w:sz w:val="18"/>
            <w:szCs w:val="18"/>
            <w:lang w:val="es-ES"/>
          </w:rPr>
          <w:t>Commons</w:t>
        </w:r>
        <w:proofErr w:type="spellEnd"/>
        <w:r w:rsidRPr="004446C1">
          <w:rPr>
            <w:rStyle w:val="Hipervnculo"/>
            <w:sz w:val="18"/>
            <w:szCs w:val="18"/>
            <w:lang w:val="es-ES"/>
          </w:rPr>
          <w:t xml:space="preserve"> </w:t>
        </w:r>
        <w:r w:rsidR="004446C1" w:rsidRPr="004446C1">
          <w:rPr>
            <w:rStyle w:val="Hipervnculo"/>
            <w:sz w:val="18"/>
            <w:szCs w:val="18"/>
            <w:lang w:val="es-ES"/>
          </w:rPr>
          <w:t>CC BY-NC-ND 4.0</w:t>
        </w:r>
        <w:r w:rsidR="00AC4613">
          <w:rPr>
            <w:rStyle w:val="Hipervnculo"/>
            <w:sz w:val="18"/>
            <w:szCs w:val="18"/>
            <w:lang w:val="es-ES"/>
          </w:rPr>
          <w:fldChar w:fldCharType="end"/>
        </w:r>
      </w:p>
      <w:p w:rsidR="007A1520" w:rsidRPr="005906B2" w:rsidRDefault="00F75554" w:rsidP="00F75554">
        <w:pPr>
          <w:pStyle w:val="Piedepgina"/>
          <w:tabs>
            <w:tab w:val="clear" w:pos="4252"/>
            <w:tab w:val="clear" w:pos="8504"/>
            <w:tab w:val="right" w:pos="7371"/>
          </w:tabs>
          <w:spacing w:before="120" w:after="0" w:line="240" w:lineRule="auto"/>
          <w:jc w:val="center"/>
          <w:rPr>
            <w:sz w:val="14"/>
            <w:szCs w:val="14"/>
            <w:lang w:val="es-ES"/>
          </w:rPr>
        </w:pPr>
        <w:r w:rsidRPr="005906B2">
          <w:rPr>
            <w:sz w:val="14"/>
            <w:szCs w:val="14"/>
            <w:lang w:val="es-ES"/>
          </w:rPr>
          <w:t>EDITORIAL UNIVERSITAT POLITÈCNICA DE VALÈNCIA</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613" w:rsidRPr="00C849BD" w:rsidRDefault="00AC4613" w:rsidP="00C849BD">
      <w:pPr>
        <w:spacing w:after="0" w:line="240" w:lineRule="auto"/>
        <w:jc w:val="left"/>
        <w:rPr>
          <w:rFonts w:asciiTheme="minorHAnsi" w:eastAsiaTheme="minorHAnsi" w:hAnsiTheme="minorHAnsi" w:cstheme="minorBidi"/>
          <w:sz w:val="22"/>
          <w:szCs w:val="22"/>
          <w:lang w:val="es-ES"/>
        </w:rPr>
      </w:pPr>
      <w:r w:rsidRPr="00C849BD">
        <w:rPr>
          <w:rFonts w:asciiTheme="minorHAnsi" w:eastAsiaTheme="minorHAnsi" w:hAnsiTheme="minorHAnsi" w:cstheme="minorBidi"/>
          <w:sz w:val="22"/>
          <w:szCs w:val="22"/>
          <w:lang w:val="es-ES"/>
        </w:rPr>
        <w:separator/>
      </w:r>
    </w:p>
  </w:footnote>
  <w:footnote w:type="continuationSeparator" w:id="0">
    <w:p w:rsidR="00AC4613" w:rsidRPr="008550A9" w:rsidRDefault="00AC4613" w:rsidP="00F272E1">
      <w:pPr>
        <w:rPr>
          <w:sz w:val="18"/>
          <w:szCs w:val="18"/>
        </w:rPr>
      </w:pPr>
      <w:r w:rsidRPr="008550A9">
        <w:rPr>
          <w:sz w:val="18"/>
          <w:szCs w:val="18"/>
        </w:rPr>
        <w:continuationSeparator/>
      </w:r>
    </w:p>
  </w:footnote>
  <w:footnote w:id="1">
    <w:p w:rsidR="00320FE3" w:rsidRPr="00320FE3" w:rsidRDefault="00320FE3" w:rsidP="00320FE3">
      <w:pPr>
        <w:pStyle w:val="Textonotapie"/>
        <w:rPr>
          <w:lang w:val="es-ES"/>
        </w:rPr>
      </w:pPr>
      <w:r w:rsidRPr="00B31495">
        <w:rPr>
          <w:rStyle w:val="Refdenotaalpie"/>
        </w:rPr>
        <w:footnoteRef/>
      </w:r>
      <w:r w:rsidRPr="00320FE3">
        <w:rPr>
          <w:lang w:val="es-ES"/>
        </w:rPr>
        <w:t xml:space="preserve"> Périgord, antigua región del suroeste de Francia relacionada con el mundo de la trufa desde el siglo XIX por protagonizar junto a otras regiones como Quercy la época dorada de la trufa (2.000 Tm/año) gracias a su desarrollo gastronómico y avances técnicos en su cultivo.</w:t>
      </w:r>
    </w:p>
  </w:footnote>
  <w:footnote w:id="2">
    <w:p w:rsidR="00320FE3" w:rsidRPr="00320FE3" w:rsidRDefault="00320FE3" w:rsidP="00320FE3">
      <w:pPr>
        <w:pStyle w:val="Textonotapie"/>
        <w:rPr>
          <w:lang w:val="es-ES"/>
        </w:rPr>
      </w:pPr>
      <w:r>
        <w:rPr>
          <w:rStyle w:val="Refdenotaalpie"/>
        </w:rPr>
        <w:footnoteRef/>
      </w:r>
      <w:r w:rsidRPr="00320FE3">
        <w:rPr>
          <w:lang w:val="es-ES"/>
        </w:rPr>
        <w:t xml:space="preserve"> ATRUTER, Asociación de Cultivadores y Recolectores de Trufa de la provincia de Teruel.</w:t>
      </w:r>
    </w:p>
  </w:footnote>
  <w:footnote w:id="3">
    <w:p w:rsidR="00470192" w:rsidRPr="00CE59FA" w:rsidRDefault="00470192" w:rsidP="00470192">
      <w:pPr>
        <w:pStyle w:val="Textonotapie"/>
        <w:rPr>
          <w:lang w:val="es-ES"/>
        </w:rPr>
      </w:pPr>
      <w:r w:rsidRPr="00544866">
        <w:rPr>
          <w:rStyle w:val="Refdenotaalpie"/>
        </w:rPr>
        <w:footnoteRef/>
      </w:r>
      <w:r w:rsidRPr="00CE59FA">
        <w:rPr>
          <w:lang w:val="es-ES"/>
        </w:rPr>
        <w:t xml:space="preserve"> Pedanía, es una entidad subnacional, es decir, es un lugar anejo (unido) a un municipio y regido por un alcalde pedáneo.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20" w:rsidRPr="00C46D81" w:rsidRDefault="00135C1D" w:rsidP="00C46D81">
    <w:pPr>
      <w:pStyle w:val="Encabezado"/>
      <w:jc w:val="left"/>
      <w:rPr>
        <w:i/>
        <w:sz w:val="18"/>
        <w:szCs w:val="18"/>
        <w:lang w:val="es-ES"/>
      </w:rPr>
    </w:pPr>
    <w:r>
      <w:rPr>
        <w:i/>
        <w:lang w:val="es-ES"/>
      </w:rPr>
      <w:t>El papel de las asociaciones truferas en el desarrollo rural</w:t>
    </w:r>
    <w:r w:rsidR="007A1520" w:rsidRPr="00C46D81">
      <w:rPr>
        <w:i/>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C1D" w:rsidRPr="00135C1D" w:rsidRDefault="00135C1D" w:rsidP="00135C1D">
    <w:pPr>
      <w:pStyle w:val="Encabezado"/>
      <w:jc w:val="left"/>
      <w:rPr>
        <w:i/>
        <w:lang w:val="es-ES"/>
      </w:rPr>
    </w:pPr>
    <w:r>
      <w:rPr>
        <w:i/>
        <w:lang w:val="es-ES"/>
      </w:rPr>
      <w:t>El papel de las asociaciones truferas en el desarrollo rural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A3E1212"/>
    <w:lvl w:ilvl="0">
      <w:start w:val="1"/>
      <w:numFmt w:val="decimal"/>
      <w:lvlText w:val="%1."/>
      <w:lvlJc w:val="left"/>
      <w:pPr>
        <w:tabs>
          <w:tab w:val="num" w:pos="1492"/>
        </w:tabs>
        <w:ind w:left="1492" w:hanging="360"/>
      </w:pPr>
    </w:lvl>
  </w:abstractNum>
  <w:abstractNum w:abstractNumId="1">
    <w:nsid w:val="FFFFFF7D"/>
    <w:multiLevelType w:val="singleLevel"/>
    <w:tmpl w:val="BB647DB2"/>
    <w:lvl w:ilvl="0">
      <w:start w:val="1"/>
      <w:numFmt w:val="decimal"/>
      <w:lvlText w:val="%1."/>
      <w:lvlJc w:val="left"/>
      <w:pPr>
        <w:tabs>
          <w:tab w:val="num" w:pos="1209"/>
        </w:tabs>
        <w:ind w:left="1209" w:hanging="360"/>
      </w:pPr>
    </w:lvl>
  </w:abstractNum>
  <w:abstractNum w:abstractNumId="2">
    <w:nsid w:val="FFFFFF7E"/>
    <w:multiLevelType w:val="singleLevel"/>
    <w:tmpl w:val="C958D4FC"/>
    <w:lvl w:ilvl="0">
      <w:start w:val="1"/>
      <w:numFmt w:val="decimal"/>
      <w:lvlText w:val="%1."/>
      <w:lvlJc w:val="left"/>
      <w:pPr>
        <w:tabs>
          <w:tab w:val="num" w:pos="926"/>
        </w:tabs>
        <w:ind w:left="926" w:hanging="360"/>
      </w:pPr>
    </w:lvl>
  </w:abstractNum>
  <w:abstractNum w:abstractNumId="3">
    <w:nsid w:val="FFFFFF7F"/>
    <w:multiLevelType w:val="singleLevel"/>
    <w:tmpl w:val="7DB2B7E2"/>
    <w:lvl w:ilvl="0">
      <w:start w:val="1"/>
      <w:numFmt w:val="decimal"/>
      <w:lvlText w:val="%1."/>
      <w:lvlJc w:val="left"/>
      <w:pPr>
        <w:tabs>
          <w:tab w:val="num" w:pos="643"/>
        </w:tabs>
        <w:ind w:left="643" w:hanging="360"/>
      </w:pPr>
    </w:lvl>
  </w:abstractNum>
  <w:abstractNum w:abstractNumId="4">
    <w:nsid w:val="FFFFFF80"/>
    <w:multiLevelType w:val="singleLevel"/>
    <w:tmpl w:val="C52010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EA4CE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06C28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02C8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14C8100"/>
    <w:lvl w:ilvl="0">
      <w:start w:val="1"/>
      <w:numFmt w:val="decimal"/>
      <w:lvlText w:val="%1."/>
      <w:lvlJc w:val="left"/>
      <w:pPr>
        <w:tabs>
          <w:tab w:val="num" w:pos="360"/>
        </w:tabs>
        <w:ind w:left="360" w:hanging="360"/>
      </w:pPr>
    </w:lvl>
  </w:abstractNum>
  <w:abstractNum w:abstractNumId="9">
    <w:nsid w:val="FFFFFF89"/>
    <w:multiLevelType w:val="singleLevel"/>
    <w:tmpl w:val="FB3E1D62"/>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22C7EB9"/>
    <w:multiLevelType w:val="hybridMultilevel"/>
    <w:tmpl w:val="CDCE0F7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72109B8"/>
    <w:multiLevelType w:val="multilevel"/>
    <w:tmpl w:val="F9CCB0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E2C30FB"/>
    <w:multiLevelType w:val="hybridMultilevel"/>
    <w:tmpl w:val="AE242026"/>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8921764"/>
    <w:multiLevelType w:val="hybridMultilevel"/>
    <w:tmpl w:val="F3FA83F4"/>
    <w:lvl w:ilvl="0" w:tplc="B91E23AA">
      <w:start w:val="1"/>
      <w:numFmt w:val="decimal"/>
      <w:lvlText w:val="%1."/>
      <w:lvlJc w:val="left"/>
      <w:pPr>
        <w:ind w:left="720" w:hanging="360"/>
      </w:pPr>
      <w:rPr>
        <w:rFonts w:ascii="Times New Roman" w:hAnsi="Times New Roman"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AD56A58"/>
    <w:multiLevelType w:val="hybridMultilevel"/>
    <w:tmpl w:val="554CA3D6"/>
    <w:lvl w:ilvl="0" w:tplc="B9B253A4">
      <w:start w:val="22"/>
      <w:numFmt w:val="decimal"/>
      <w:lvlText w:val="%1"/>
      <w:lvlJc w:val="left"/>
      <w:pPr>
        <w:ind w:left="825" w:hanging="46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BE1004B"/>
    <w:multiLevelType w:val="hybridMultilevel"/>
    <w:tmpl w:val="D8AE3F96"/>
    <w:lvl w:ilvl="0" w:tplc="C89C7B26">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2CDD4E14"/>
    <w:multiLevelType w:val="multilevel"/>
    <w:tmpl w:val="470875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4C95E92"/>
    <w:multiLevelType w:val="hybridMultilevel"/>
    <w:tmpl w:val="1898D0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E5D6FC9"/>
    <w:multiLevelType w:val="hybridMultilevel"/>
    <w:tmpl w:val="E15E91F6"/>
    <w:lvl w:ilvl="0" w:tplc="FA24CC9A">
      <w:start w:val="1"/>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5F8A6D0F"/>
    <w:multiLevelType w:val="hybridMultilevel"/>
    <w:tmpl w:val="D868AF18"/>
    <w:lvl w:ilvl="0" w:tplc="C89C7B26">
      <w:start w:val="1"/>
      <w:numFmt w:val="decimal"/>
      <w:lvlText w:val="%1."/>
      <w:lvlJc w:val="left"/>
      <w:pPr>
        <w:ind w:left="360" w:hanging="360"/>
      </w:pPr>
      <w:rPr>
        <w:rFonts w:ascii="Times New Roman" w:hAnsi="Times New Roman" w:hint="default"/>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666635AF"/>
    <w:multiLevelType w:val="hybridMultilevel"/>
    <w:tmpl w:val="5F444D1C"/>
    <w:lvl w:ilvl="0" w:tplc="8FEE08CA">
      <w:start w:val="1"/>
      <w:numFmt w:val="bullet"/>
      <w:lvlText w:val="­"/>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6A825212"/>
    <w:multiLevelType w:val="multilevel"/>
    <w:tmpl w:val="10D28DB0"/>
    <w:lvl w:ilvl="0">
      <w:start w:val="1"/>
      <w:numFmt w:val="decimal"/>
      <w:lvlText w:val="%1."/>
      <w:lvlJc w:val="left"/>
      <w:pPr>
        <w:ind w:left="360" w:hanging="360"/>
      </w:pPr>
      <w:rPr>
        <w:rFonts w:ascii="Times New Roman" w:hAnsi="Times New Roman" w:hint="default"/>
        <w:sz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8"/>
  </w:num>
  <w:num w:numId="2">
    <w:abstractNumId w:val="3"/>
  </w:num>
  <w:num w:numId="3">
    <w:abstractNumId w:val="0"/>
  </w:num>
  <w:num w:numId="4">
    <w:abstractNumId w:val="9"/>
  </w:num>
  <w:num w:numId="5">
    <w:abstractNumId w:val="7"/>
  </w:num>
  <w:num w:numId="6">
    <w:abstractNumId w:val="6"/>
  </w:num>
  <w:num w:numId="7">
    <w:abstractNumId w:val="5"/>
  </w:num>
  <w:num w:numId="8">
    <w:abstractNumId w:val="4"/>
  </w:num>
  <w:num w:numId="9">
    <w:abstractNumId w:val="1"/>
  </w:num>
  <w:num w:numId="10">
    <w:abstractNumId w:val="2"/>
  </w:num>
  <w:num w:numId="11">
    <w:abstractNumId w:val="21"/>
  </w:num>
  <w:num w:numId="12">
    <w:abstractNumId w:val="19"/>
  </w:num>
  <w:num w:numId="13">
    <w:abstractNumId w:val="15"/>
  </w:num>
  <w:num w:numId="14">
    <w:abstractNumId w:val="11"/>
  </w:num>
  <w:num w:numId="15">
    <w:abstractNumId w:val="16"/>
  </w:num>
  <w:num w:numId="16">
    <w:abstractNumId w:val="14"/>
  </w:num>
  <w:num w:numId="17">
    <w:abstractNumId w:val="13"/>
  </w:num>
  <w:num w:numId="18">
    <w:abstractNumId w:val="17"/>
  </w:num>
  <w:num w:numId="19">
    <w:abstractNumId w:val="18"/>
  </w:num>
  <w:num w:numId="20">
    <w:abstractNumId w:val="20"/>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consecutiveHyphenLimit w:val="3"/>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E3C"/>
    <w:rsid w:val="00033DCD"/>
    <w:rsid w:val="00050AFF"/>
    <w:rsid w:val="0007400B"/>
    <w:rsid w:val="00096E3C"/>
    <w:rsid w:val="000B3D00"/>
    <w:rsid w:val="000B5046"/>
    <w:rsid w:val="000B64AD"/>
    <w:rsid w:val="000D6EE8"/>
    <w:rsid w:val="000E72B8"/>
    <w:rsid w:val="00111BF1"/>
    <w:rsid w:val="0011489B"/>
    <w:rsid w:val="00127F28"/>
    <w:rsid w:val="00134B79"/>
    <w:rsid w:val="0013543C"/>
    <w:rsid w:val="00135C1D"/>
    <w:rsid w:val="00147C56"/>
    <w:rsid w:val="001608B1"/>
    <w:rsid w:val="00160CF3"/>
    <w:rsid w:val="00167700"/>
    <w:rsid w:val="001739BB"/>
    <w:rsid w:val="001766BA"/>
    <w:rsid w:val="00177567"/>
    <w:rsid w:val="0017790E"/>
    <w:rsid w:val="001869ED"/>
    <w:rsid w:val="00193D02"/>
    <w:rsid w:val="001D177D"/>
    <w:rsid w:val="001D5DEE"/>
    <w:rsid w:val="001E01B5"/>
    <w:rsid w:val="001E2646"/>
    <w:rsid w:val="001E4C56"/>
    <w:rsid w:val="00204ED5"/>
    <w:rsid w:val="002073EC"/>
    <w:rsid w:val="00256628"/>
    <w:rsid w:val="00256C31"/>
    <w:rsid w:val="00264895"/>
    <w:rsid w:val="00296CCA"/>
    <w:rsid w:val="002A0550"/>
    <w:rsid w:val="002B084F"/>
    <w:rsid w:val="002B1563"/>
    <w:rsid w:val="002E4F4F"/>
    <w:rsid w:val="002F4D48"/>
    <w:rsid w:val="002F6667"/>
    <w:rsid w:val="00320FE3"/>
    <w:rsid w:val="00326EA1"/>
    <w:rsid w:val="00333514"/>
    <w:rsid w:val="0034267D"/>
    <w:rsid w:val="00343F8B"/>
    <w:rsid w:val="0035232F"/>
    <w:rsid w:val="00367AE8"/>
    <w:rsid w:val="00384158"/>
    <w:rsid w:val="0039349D"/>
    <w:rsid w:val="00395CC2"/>
    <w:rsid w:val="003C184F"/>
    <w:rsid w:val="003C249E"/>
    <w:rsid w:val="003D65F8"/>
    <w:rsid w:val="003F3A15"/>
    <w:rsid w:val="003F64B7"/>
    <w:rsid w:val="0041201F"/>
    <w:rsid w:val="00421B24"/>
    <w:rsid w:val="00435F38"/>
    <w:rsid w:val="004446C1"/>
    <w:rsid w:val="0044653F"/>
    <w:rsid w:val="0045629E"/>
    <w:rsid w:val="00470192"/>
    <w:rsid w:val="00471A36"/>
    <w:rsid w:val="0047299F"/>
    <w:rsid w:val="00491D82"/>
    <w:rsid w:val="00494719"/>
    <w:rsid w:val="004D3148"/>
    <w:rsid w:val="004E3B1B"/>
    <w:rsid w:val="00507E53"/>
    <w:rsid w:val="005175C0"/>
    <w:rsid w:val="00521905"/>
    <w:rsid w:val="00527D7C"/>
    <w:rsid w:val="00535532"/>
    <w:rsid w:val="005403F3"/>
    <w:rsid w:val="00541A19"/>
    <w:rsid w:val="00543BF3"/>
    <w:rsid w:val="0054451D"/>
    <w:rsid w:val="0055162E"/>
    <w:rsid w:val="00554580"/>
    <w:rsid w:val="00554A93"/>
    <w:rsid w:val="00560A50"/>
    <w:rsid w:val="0056295A"/>
    <w:rsid w:val="0056728D"/>
    <w:rsid w:val="00570DA6"/>
    <w:rsid w:val="00575934"/>
    <w:rsid w:val="00577AD3"/>
    <w:rsid w:val="00582E34"/>
    <w:rsid w:val="005906B2"/>
    <w:rsid w:val="00595A5D"/>
    <w:rsid w:val="00596349"/>
    <w:rsid w:val="005B08C2"/>
    <w:rsid w:val="005B0916"/>
    <w:rsid w:val="005B3E08"/>
    <w:rsid w:val="005B6194"/>
    <w:rsid w:val="005D0A3E"/>
    <w:rsid w:val="00613A71"/>
    <w:rsid w:val="0061777B"/>
    <w:rsid w:val="00650910"/>
    <w:rsid w:val="00664733"/>
    <w:rsid w:val="00672A5B"/>
    <w:rsid w:val="00681F8A"/>
    <w:rsid w:val="00682C94"/>
    <w:rsid w:val="0068323A"/>
    <w:rsid w:val="00686815"/>
    <w:rsid w:val="006A37CB"/>
    <w:rsid w:val="006B2281"/>
    <w:rsid w:val="006B3FB2"/>
    <w:rsid w:val="006E3CED"/>
    <w:rsid w:val="006E6764"/>
    <w:rsid w:val="007202F8"/>
    <w:rsid w:val="00730526"/>
    <w:rsid w:val="00732262"/>
    <w:rsid w:val="00744645"/>
    <w:rsid w:val="00747B73"/>
    <w:rsid w:val="0076250F"/>
    <w:rsid w:val="007679A8"/>
    <w:rsid w:val="0077585C"/>
    <w:rsid w:val="00782C1A"/>
    <w:rsid w:val="007849F5"/>
    <w:rsid w:val="00786FC0"/>
    <w:rsid w:val="00796E54"/>
    <w:rsid w:val="007A0253"/>
    <w:rsid w:val="007A1520"/>
    <w:rsid w:val="007E280F"/>
    <w:rsid w:val="007E5598"/>
    <w:rsid w:val="00806007"/>
    <w:rsid w:val="00825C5B"/>
    <w:rsid w:val="008267D0"/>
    <w:rsid w:val="00831B6D"/>
    <w:rsid w:val="008550A9"/>
    <w:rsid w:val="00862C76"/>
    <w:rsid w:val="00863F96"/>
    <w:rsid w:val="008800C6"/>
    <w:rsid w:val="00893980"/>
    <w:rsid w:val="00893D20"/>
    <w:rsid w:val="00896E48"/>
    <w:rsid w:val="008A413F"/>
    <w:rsid w:val="008B54F3"/>
    <w:rsid w:val="008C7113"/>
    <w:rsid w:val="008E398A"/>
    <w:rsid w:val="008F3A05"/>
    <w:rsid w:val="008F57E4"/>
    <w:rsid w:val="00902508"/>
    <w:rsid w:val="009077F4"/>
    <w:rsid w:val="009139E3"/>
    <w:rsid w:val="0091464F"/>
    <w:rsid w:val="00916295"/>
    <w:rsid w:val="00924C2A"/>
    <w:rsid w:val="00926E18"/>
    <w:rsid w:val="0093679A"/>
    <w:rsid w:val="00946D71"/>
    <w:rsid w:val="00956142"/>
    <w:rsid w:val="00957054"/>
    <w:rsid w:val="00962971"/>
    <w:rsid w:val="009631F6"/>
    <w:rsid w:val="00965860"/>
    <w:rsid w:val="00971C83"/>
    <w:rsid w:val="00980636"/>
    <w:rsid w:val="00986161"/>
    <w:rsid w:val="009927E9"/>
    <w:rsid w:val="009A53D6"/>
    <w:rsid w:val="009D42E4"/>
    <w:rsid w:val="009D6CB4"/>
    <w:rsid w:val="009D759F"/>
    <w:rsid w:val="009F7B9E"/>
    <w:rsid w:val="00A641C6"/>
    <w:rsid w:val="00A70FAA"/>
    <w:rsid w:val="00A7635D"/>
    <w:rsid w:val="00A914AD"/>
    <w:rsid w:val="00AA5DC4"/>
    <w:rsid w:val="00AB5042"/>
    <w:rsid w:val="00AC4613"/>
    <w:rsid w:val="00AC616C"/>
    <w:rsid w:val="00B02AF6"/>
    <w:rsid w:val="00B32D19"/>
    <w:rsid w:val="00B513A0"/>
    <w:rsid w:val="00B54191"/>
    <w:rsid w:val="00B61608"/>
    <w:rsid w:val="00B72CC6"/>
    <w:rsid w:val="00B75214"/>
    <w:rsid w:val="00B90C46"/>
    <w:rsid w:val="00B9688A"/>
    <w:rsid w:val="00BB661D"/>
    <w:rsid w:val="00BB6A50"/>
    <w:rsid w:val="00BE3063"/>
    <w:rsid w:val="00BE3F73"/>
    <w:rsid w:val="00BE50DF"/>
    <w:rsid w:val="00C238A7"/>
    <w:rsid w:val="00C2542D"/>
    <w:rsid w:val="00C31FD6"/>
    <w:rsid w:val="00C459FA"/>
    <w:rsid w:val="00C46D81"/>
    <w:rsid w:val="00C50873"/>
    <w:rsid w:val="00C545D3"/>
    <w:rsid w:val="00C551C4"/>
    <w:rsid w:val="00C7736E"/>
    <w:rsid w:val="00C849BD"/>
    <w:rsid w:val="00CA40D5"/>
    <w:rsid w:val="00CB2BA7"/>
    <w:rsid w:val="00CB37C8"/>
    <w:rsid w:val="00CC6392"/>
    <w:rsid w:val="00CE59FA"/>
    <w:rsid w:val="00CF6AF0"/>
    <w:rsid w:val="00D23C08"/>
    <w:rsid w:val="00D3289A"/>
    <w:rsid w:val="00D51B06"/>
    <w:rsid w:val="00D55C99"/>
    <w:rsid w:val="00D6721C"/>
    <w:rsid w:val="00D8258C"/>
    <w:rsid w:val="00D93337"/>
    <w:rsid w:val="00DA3010"/>
    <w:rsid w:val="00DA6178"/>
    <w:rsid w:val="00DB064B"/>
    <w:rsid w:val="00DC6686"/>
    <w:rsid w:val="00DD1A77"/>
    <w:rsid w:val="00DD2660"/>
    <w:rsid w:val="00DD58AB"/>
    <w:rsid w:val="00E2137C"/>
    <w:rsid w:val="00E24302"/>
    <w:rsid w:val="00E4557D"/>
    <w:rsid w:val="00E45859"/>
    <w:rsid w:val="00E62B43"/>
    <w:rsid w:val="00E67089"/>
    <w:rsid w:val="00E72CE3"/>
    <w:rsid w:val="00EA411E"/>
    <w:rsid w:val="00EA6077"/>
    <w:rsid w:val="00EB66C5"/>
    <w:rsid w:val="00EF0F53"/>
    <w:rsid w:val="00F05DE4"/>
    <w:rsid w:val="00F21DF7"/>
    <w:rsid w:val="00F272E1"/>
    <w:rsid w:val="00F31ED0"/>
    <w:rsid w:val="00F37E74"/>
    <w:rsid w:val="00F40EB5"/>
    <w:rsid w:val="00F53948"/>
    <w:rsid w:val="00F75554"/>
    <w:rsid w:val="00F93B37"/>
    <w:rsid w:val="00FA2C51"/>
    <w:rsid w:val="00FC4E12"/>
    <w:rsid w:val="00FE5379"/>
    <w:rsid w:val="00FE6298"/>
    <w:rsid w:val="00FE6A59"/>
    <w:rsid w:val="00FF2C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6B4864E-D005-47A7-8AD0-50C6F4B81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2E1"/>
    <w:pPr>
      <w:spacing w:after="120" w:line="288" w:lineRule="auto"/>
      <w:jc w:val="both"/>
    </w:pPr>
    <w:rPr>
      <w:lang w:val="en-US"/>
    </w:rPr>
  </w:style>
  <w:style w:type="paragraph" w:styleId="Ttulo1">
    <w:name w:val="heading 1"/>
    <w:basedOn w:val="Normal"/>
    <w:next w:val="Normal"/>
    <w:qFormat/>
    <w:rsid w:val="00F272E1"/>
    <w:pPr>
      <w:keepNext/>
      <w:outlineLvl w:val="0"/>
    </w:pPr>
    <w:rPr>
      <w:rFonts w:cs="Arial"/>
      <w:b/>
      <w:bCs/>
      <w:kern w:val="32"/>
      <w:sz w:val="26"/>
      <w:szCs w:val="26"/>
    </w:rPr>
  </w:style>
  <w:style w:type="paragraph" w:styleId="Ttulo2">
    <w:name w:val="heading 2"/>
    <w:basedOn w:val="Normal"/>
    <w:next w:val="Normal"/>
    <w:qFormat/>
    <w:rsid w:val="00F272E1"/>
    <w:pPr>
      <w:keepNext/>
      <w:outlineLvl w:val="1"/>
    </w:pPr>
    <w:rPr>
      <w:rFonts w:cs="Arial"/>
      <w:b/>
      <w:bCs/>
      <w:iCs/>
      <w:sz w:val="22"/>
      <w:szCs w:val="22"/>
    </w:rPr>
  </w:style>
  <w:style w:type="paragraph" w:styleId="Ttulo3">
    <w:name w:val="heading 3"/>
    <w:basedOn w:val="Normal"/>
    <w:next w:val="Normal"/>
    <w:qFormat/>
    <w:rsid w:val="00554580"/>
    <w:pPr>
      <w:keepNext/>
      <w:spacing w:before="240" w:after="60"/>
      <w:outlineLvl w:val="2"/>
    </w:pPr>
    <w:rPr>
      <w:rFonts w:cs="Arial"/>
      <w:b/>
      <w:bCs/>
      <w:i/>
      <w:szCs w:val="26"/>
    </w:rPr>
  </w:style>
  <w:style w:type="paragraph" w:styleId="Ttulo4">
    <w:name w:val="heading 4"/>
    <w:basedOn w:val="Normal"/>
    <w:next w:val="Normal"/>
    <w:qFormat/>
    <w:rsid w:val="00D55C99"/>
    <w:pPr>
      <w:keepNext/>
      <w:spacing w:before="240" w:after="60"/>
      <w:outlineLvl w:val="3"/>
    </w:pPr>
    <w:rPr>
      <w:bCs/>
      <w:i/>
      <w:szCs w:val="28"/>
    </w:rPr>
  </w:style>
  <w:style w:type="paragraph" w:styleId="Ttulo5">
    <w:name w:val="heading 5"/>
    <w:basedOn w:val="Normal"/>
    <w:next w:val="Normal"/>
    <w:link w:val="Ttulo5Car"/>
    <w:semiHidden/>
    <w:unhideWhenUsed/>
    <w:qFormat/>
    <w:rsid w:val="00D93337"/>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320FE3"/>
    <w:pPr>
      <w:keepNext/>
      <w:keepLines/>
      <w:spacing w:before="200" w:after="0" w:line="276" w:lineRule="auto"/>
      <w:jc w:val="left"/>
      <w:outlineLvl w:val="5"/>
    </w:pPr>
    <w:rPr>
      <w:rFonts w:asciiTheme="majorHAnsi" w:eastAsiaTheme="majorEastAsia" w:hAnsiTheme="majorHAnsi" w:cstheme="majorBidi"/>
      <w:i/>
      <w:iCs/>
      <w:color w:val="243F60" w:themeColor="accent1" w:themeShade="7F"/>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rsid w:val="008C7113"/>
    <w:rPr>
      <w:sz w:val="20"/>
      <w:vertAlign w:val="superscript"/>
    </w:rPr>
  </w:style>
  <w:style w:type="paragraph" w:styleId="Encabezado">
    <w:name w:val="header"/>
    <w:basedOn w:val="Normal"/>
    <w:link w:val="EncabezadoCar"/>
    <w:uiPriority w:val="99"/>
    <w:rsid w:val="0017790E"/>
    <w:pPr>
      <w:tabs>
        <w:tab w:val="center" w:pos="4252"/>
        <w:tab w:val="right" w:pos="8504"/>
      </w:tabs>
      <w:spacing w:after="0" w:line="240" w:lineRule="auto"/>
      <w:jc w:val="right"/>
    </w:pPr>
    <w:rPr>
      <w:sz w:val="16"/>
      <w:szCs w:val="16"/>
    </w:rPr>
  </w:style>
  <w:style w:type="paragraph" w:customStyle="1" w:styleId="TablaImagen-Ttulo">
    <w:name w:val="Tabla / Imagen - Título"/>
    <w:basedOn w:val="Normal"/>
    <w:next w:val="Normal"/>
    <w:rsid w:val="00FF2CCE"/>
    <w:pPr>
      <w:spacing w:before="240"/>
      <w:jc w:val="center"/>
    </w:pPr>
    <w:rPr>
      <w:b/>
      <w:sz w:val="17"/>
    </w:rPr>
  </w:style>
  <w:style w:type="character" w:styleId="Nmerodepgina">
    <w:name w:val="page number"/>
    <w:rsid w:val="00D55C99"/>
    <w:rPr>
      <w:rFonts w:ascii="Trebuchet MS" w:hAnsi="Trebuchet MS"/>
      <w:sz w:val="17"/>
    </w:rPr>
  </w:style>
  <w:style w:type="paragraph" w:styleId="Textonotapie">
    <w:name w:val="footnote text"/>
    <w:basedOn w:val="Normal"/>
    <w:link w:val="TextonotapieCar"/>
    <w:uiPriority w:val="99"/>
    <w:semiHidden/>
    <w:rsid w:val="00D55C99"/>
    <w:rPr>
      <w:sz w:val="14"/>
    </w:rPr>
  </w:style>
  <w:style w:type="paragraph" w:customStyle="1" w:styleId="Textonotaalpie">
    <w:name w:val="Texto nota al pie"/>
    <w:basedOn w:val="Normal"/>
    <w:next w:val="Normal"/>
    <w:rsid w:val="008550A9"/>
    <w:pPr>
      <w:tabs>
        <w:tab w:val="left" w:pos="170"/>
      </w:tabs>
      <w:spacing w:after="240" w:line="240" w:lineRule="auto"/>
      <w:ind w:left="170" w:hanging="170"/>
    </w:pPr>
    <w:rPr>
      <w:sz w:val="16"/>
      <w:szCs w:val="15"/>
    </w:rPr>
  </w:style>
  <w:style w:type="paragraph" w:customStyle="1" w:styleId="TablaImagen-Pie">
    <w:name w:val="Tabla / Imagen - Pie"/>
    <w:basedOn w:val="Normal"/>
    <w:next w:val="Normal"/>
    <w:rsid w:val="00FF2CCE"/>
    <w:pPr>
      <w:spacing w:after="240"/>
      <w:jc w:val="right"/>
    </w:pPr>
    <w:rPr>
      <w:sz w:val="16"/>
    </w:rPr>
  </w:style>
  <w:style w:type="paragraph" w:styleId="Piedepgina">
    <w:name w:val="footer"/>
    <w:basedOn w:val="Normal"/>
    <w:link w:val="PiedepginaCar"/>
    <w:uiPriority w:val="99"/>
    <w:rsid w:val="003C184F"/>
    <w:pPr>
      <w:tabs>
        <w:tab w:val="center" w:pos="4252"/>
        <w:tab w:val="right" w:pos="8504"/>
      </w:tabs>
    </w:pPr>
  </w:style>
  <w:style w:type="paragraph" w:styleId="Revisin">
    <w:name w:val="Revision"/>
    <w:hidden/>
    <w:uiPriority w:val="99"/>
    <w:semiHidden/>
    <w:rsid w:val="00494719"/>
    <w:rPr>
      <w:rFonts w:ascii="Arial" w:hAnsi="Arial"/>
      <w:sz w:val="18"/>
      <w:szCs w:val="24"/>
    </w:rPr>
  </w:style>
  <w:style w:type="paragraph" w:customStyle="1" w:styleId="ReferenciasBibliografa">
    <w:name w:val="Referencias / Bibliografía"/>
    <w:rsid w:val="005B3E08"/>
    <w:pPr>
      <w:spacing w:after="60" w:line="220" w:lineRule="exact"/>
      <w:ind w:left="284" w:hanging="284"/>
    </w:pPr>
    <w:rPr>
      <w:sz w:val="17"/>
    </w:rPr>
  </w:style>
  <w:style w:type="paragraph" w:styleId="Textodeglobo">
    <w:name w:val="Balloon Text"/>
    <w:basedOn w:val="Normal"/>
    <w:link w:val="TextodegloboCar"/>
    <w:rsid w:val="00256628"/>
    <w:pPr>
      <w:spacing w:after="0" w:line="240" w:lineRule="auto"/>
    </w:pPr>
    <w:rPr>
      <w:rFonts w:ascii="Tahoma" w:hAnsi="Tahoma" w:cs="Tahoma"/>
      <w:sz w:val="16"/>
      <w:szCs w:val="16"/>
    </w:rPr>
  </w:style>
  <w:style w:type="paragraph" w:customStyle="1" w:styleId="Autor1">
    <w:name w:val="Autor 1"/>
    <w:basedOn w:val="Normal"/>
    <w:rsid w:val="00FA2C51"/>
    <w:pPr>
      <w:spacing w:after="0"/>
    </w:pPr>
    <w:rPr>
      <w:b/>
    </w:rPr>
  </w:style>
  <w:style w:type="character" w:customStyle="1" w:styleId="Autor2">
    <w:name w:val="Autor 2"/>
    <w:rsid w:val="00F272E1"/>
    <w:rPr>
      <w:sz w:val="18"/>
      <w:szCs w:val="18"/>
      <w:lang w:val="es-ES"/>
    </w:rPr>
  </w:style>
  <w:style w:type="character" w:customStyle="1" w:styleId="TextodegloboCar">
    <w:name w:val="Texto de globo Car"/>
    <w:basedOn w:val="Fuentedeprrafopredeter"/>
    <w:link w:val="Textodeglobo"/>
    <w:rsid w:val="00256628"/>
    <w:rPr>
      <w:rFonts w:ascii="Tahoma" w:hAnsi="Tahoma" w:cs="Tahoma"/>
      <w:sz w:val="16"/>
      <w:szCs w:val="16"/>
    </w:rPr>
  </w:style>
  <w:style w:type="character" w:customStyle="1" w:styleId="EncabezadoCar">
    <w:name w:val="Encabezado Car"/>
    <w:basedOn w:val="Fuentedeprrafopredeter"/>
    <w:link w:val="Encabezado"/>
    <w:uiPriority w:val="99"/>
    <w:rsid w:val="008F3A05"/>
    <w:rPr>
      <w:sz w:val="16"/>
      <w:szCs w:val="16"/>
    </w:rPr>
  </w:style>
  <w:style w:type="character" w:customStyle="1" w:styleId="PiedepginaCar">
    <w:name w:val="Pie de página Car"/>
    <w:basedOn w:val="Fuentedeprrafopredeter"/>
    <w:link w:val="Piedepgina"/>
    <w:uiPriority w:val="99"/>
    <w:rsid w:val="008F3A05"/>
    <w:rPr>
      <w:sz w:val="18"/>
      <w:szCs w:val="24"/>
    </w:rPr>
  </w:style>
  <w:style w:type="paragraph" w:customStyle="1" w:styleId="Abstract">
    <w:name w:val="Abstract"/>
    <w:basedOn w:val="Normal"/>
    <w:rsid w:val="00F272E1"/>
    <w:pPr>
      <w:ind w:left="567" w:right="567"/>
    </w:pPr>
    <w:rPr>
      <w:i/>
    </w:rPr>
  </w:style>
  <w:style w:type="paragraph" w:customStyle="1" w:styleId="TtuloAbstract">
    <w:name w:val="Título Abstract"/>
    <w:basedOn w:val="Ttulo2"/>
    <w:rsid w:val="00F272E1"/>
    <w:pPr>
      <w:pBdr>
        <w:top w:val="single" w:sz="4" w:space="1" w:color="auto"/>
      </w:pBdr>
      <w:spacing w:after="0"/>
      <w:ind w:left="567" w:right="567"/>
    </w:pPr>
    <w:rPr>
      <w:rFonts w:cs="Times New Roman"/>
      <w:i/>
      <w:iCs w:val="0"/>
      <w:szCs w:val="20"/>
    </w:rPr>
  </w:style>
  <w:style w:type="paragraph" w:styleId="Listaconvietas">
    <w:name w:val="List Bullet"/>
    <w:basedOn w:val="Normal"/>
    <w:rsid w:val="00FC4E12"/>
    <w:pPr>
      <w:numPr>
        <w:numId w:val="4"/>
      </w:numPr>
      <w:contextualSpacing/>
    </w:pPr>
  </w:style>
  <w:style w:type="character" w:styleId="Hipervnculo">
    <w:name w:val="Hyperlink"/>
    <w:basedOn w:val="Fuentedeprrafopredeter"/>
    <w:uiPriority w:val="99"/>
    <w:rsid w:val="00543BF3"/>
    <w:rPr>
      <w:color w:val="0000FF" w:themeColor="hyperlink"/>
      <w:u w:val="single"/>
    </w:rPr>
  </w:style>
  <w:style w:type="paragraph" w:styleId="Prrafodelista">
    <w:name w:val="List Paragraph"/>
    <w:basedOn w:val="Normal"/>
    <w:uiPriority w:val="34"/>
    <w:qFormat/>
    <w:rsid w:val="00A7635D"/>
    <w:pPr>
      <w:ind w:left="720"/>
      <w:contextualSpacing/>
    </w:pPr>
  </w:style>
  <w:style w:type="paragraph" w:customStyle="1" w:styleId="Titulofigura">
    <w:name w:val="Titulo figura"/>
    <w:aliases w:val="tabla"/>
    <w:basedOn w:val="Normal"/>
    <w:rsid w:val="00831B6D"/>
    <w:pPr>
      <w:widowControl w:val="0"/>
      <w:suppressAutoHyphens/>
      <w:spacing w:before="120" w:line="240" w:lineRule="exact"/>
    </w:pPr>
    <w:rPr>
      <w:rFonts w:ascii="Arial Narrow" w:eastAsia="Times" w:hAnsi="Arial Narrow"/>
      <w:i/>
      <w:iCs/>
      <w:kern w:val="20"/>
      <w:lang w:val="es-ES" w:eastAsia="en-US"/>
    </w:rPr>
  </w:style>
  <w:style w:type="paragraph" w:customStyle="1" w:styleId="Equation">
    <w:name w:val="Equation"/>
    <w:basedOn w:val="Textoindependiente"/>
    <w:rsid w:val="00BE3F73"/>
    <w:pPr>
      <w:widowControl w:val="0"/>
      <w:tabs>
        <w:tab w:val="right" w:pos="9469"/>
      </w:tabs>
      <w:suppressAutoHyphens/>
      <w:spacing w:before="300" w:after="300" w:line="240" w:lineRule="exact"/>
    </w:pPr>
    <w:rPr>
      <w:rFonts w:ascii="Arial Narrow" w:eastAsia="Times" w:hAnsi="Arial Narrow"/>
      <w:kern w:val="20"/>
      <w:sz w:val="24"/>
      <w:lang w:val="es-ES" w:eastAsia="en-US"/>
    </w:rPr>
  </w:style>
  <w:style w:type="paragraph" w:styleId="Textoindependiente">
    <w:name w:val="Body Text"/>
    <w:basedOn w:val="Normal"/>
    <w:link w:val="TextoindependienteCar"/>
    <w:rsid w:val="00BE3F73"/>
  </w:style>
  <w:style w:type="character" w:customStyle="1" w:styleId="TextoindependienteCar">
    <w:name w:val="Texto independiente Car"/>
    <w:basedOn w:val="Fuentedeprrafopredeter"/>
    <w:link w:val="Textoindependiente"/>
    <w:uiPriority w:val="1"/>
    <w:rsid w:val="00BE3F73"/>
    <w:rPr>
      <w:lang w:val="en-US"/>
    </w:rPr>
  </w:style>
  <w:style w:type="character" w:customStyle="1" w:styleId="Ttulo5Car">
    <w:name w:val="Título 5 Car"/>
    <w:basedOn w:val="Fuentedeprrafopredeter"/>
    <w:link w:val="Ttulo5"/>
    <w:semiHidden/>
    <w:rsid w:val="00D93337"/>
    <w:rPr>
      <w:rFonts w:asciiTheme="majorHAnsi" w:eastAsiaTheme="majorEastAsia" w:hAnsiTheme="majorHAnsi" w:cstheme="majorBidi"/>
      <w:color w:val="243F60" w:themeColor="accent1" w:themeShade="7F"/>
      <w:lang w:val="en-US"/>
    </w:rPr>
  </w:style>
  <w:style w:type="paragraph" w:styleId="Textonotaalfinal">
    <w:name w:val="endnote text"/>
    <w:basedOn w:val="Normal"/>
    <w:link w:val="TextonotaalfinalCar"/>
    <w:semiHidden/>
    <w:unhideWhenUsed/>
    <w:rsid w:val="00320FE3"/>
    <w:pPr>
      <w:spacing w:after="0" w:line="240" w:lineRule="auto"/>
    </w:pPr>
  </w:style>
  <w:style w:type="character" w:customStyle="1" w:styleId="TextonotaalfinalCar">
    <w:name w:val="Texto nota al final Car"/>
    <w:basedOn w:val="Fuentedeprrafopredeter"/>
    <w:link w:val="Textonotaalfinal"/>
    <w:semiHidden/>
    <w:rsid w:val="00320FE3"/>
    <w:rPr>
      <w:lang w:val="en-US"/>
    </w:rPr>
  </w:style>
  <w:style w:type="character" w:styleId="Refdenotaalfinal">
    <w:name w:val="endnote reference"/>
    <w:basedOn w:val="Fuentedeprrafopredeter"/>
    <w:semiHidden/>
    <w:unhideWhenUsed/>
    <w:rsid w:val="00320FE3"/>
    <w:rPr>
      <w:vertAlign w:val="superscript"/>
    </w:rPr>
  </w:style>
  <w:style w:type="character" w:customStyle="1" w:styleId="Ttulo6Car">
    <w:name w:val="Título 6 Car"/>
    <w:basedOn w:val="Fuentedeprrafopredeter"/>
    <w:link w:val="Ttulo6"/>
    <w:uiPriority w:val="9"/>
    <w:rsid w:val="00320FE3"/>
    <w:rPr>
      <w:rFonts w:asciiTheme="majorHAnsi" w:eastAsiaTheme="majorEastAsia" w:hAnsiTheme="majorHAnsi" w:cstheme="majorBidi"/>
      <w:i/>
      <w:iCs/>
      <w:color w:val="243F60" w:themeColor="accent1" w:themeShade="7F"/>
      <w:sz w:val="22"/>
      <w:szCs w:val="22"/>
      <w:lang w:eastAsia="en-US"/>
    </w:rPr>
  </w:style>
  <w:style w:type="character" w:customStyle="1" w:styleId="TextonotapieCar">
    <w:name w:val="Texto nota pie Car"/>
    <w:basedOn w:val="Fuentedeprrafopredeter"/>
    <w:link w:val="Textonotapie"/>
    <w:uiPriority w:val="99"/>
    <w:semiHidden/>
    <w:rsid w:val="00320FE3"/>
    <w:rPr>
      <w:sz w:val="14"/>
      <w:lang w:val="en-US"/>
    </w:rPr>
  </w:style>
  <w:style w:type="table" w:styleId="Sombreadoclaro-nfasis2">
    <w:name w:val="Light Shading Accent 2"/>
    <w:basedOn w:val="Tablanormal"/>
    <w:uiPriority w:val="60"/>
    <w:rsid w:val="00470192"/>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34669">
      <w:bodyDiv w:val="1"/>
      <w:marLeft w:val="0"/>
      <w:marRight w:val="0"/>
      <w:marTop w:val="0"/>
      <w:marBottom w:val="0"/>
      <w:divBdr>
        <w:top w:val="none" w:sz="0" w:space="0" w:color="auto"/>
        <w:left w:val="none" w:sz="0" w:space="0" w:color="auto"/>
        <w:bottom w:val="none" w:sz="0" w:space="0" w:color="auto"/>
        <w:right w:val="none" w:sz="0" w:space="0" w:color="auto"/>
      </w:divBdr>
    </w:div>
    <w:div w:id="1323391859">
      <w:bodyDiv w:val="1"/>
      <w:marLeft w:val="0"/>
      <w:marRight w:val="0"/>
      <w:marTop w:val="0"/>
      <w:marBottom w:val="0"/>
      <w:divBdr>
        <w:top w:val="none" w:sz="0" w:space="0" w:color="auto"/>
        <w:left w:val="none" w:sz="0" w:space="0" w:color="auto"/>
        <w:bottom w:val="none" w:sz="0" w:space="0" w:color="auto"/>
        <w:right w:val="none" w:sz="0" w:space="0" w:color="auto"/>
      </w:divBdr>
    </w:div>
    <w:div w:id="1403138850">
      <w:bodyDiv w:val="1"/>
      <w:marLeft w:val="0"/>
      <w:marRight w:val="0"/>
      <w:marTop w:val="0"/>
      <w:marBottom w:val="0"/>
      <w:divBdr>
        <w:top w:val="none" w:sz="0" w:space="0" w:color="auto"/>
        <w:left w:val="none" w:sz="0" w:space="0" w:color="auto"/>
        <w:bottom w:val="none" w:sz="0" w:space="0" w:color="auto"/>
        <w:right w:val="none" w:sz="0" w:space="0" w:color="auto"/>
      </w:divBdr>
      <w:divsChild>
        <w:div w:id="632054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49236@unizar.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578E5-4B04-4A3F-BE4A-BD17AAEAD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3449</Words>
  <Characters>18970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Titular Capítulo</vt:lpstr>
    </vt:vector>
  </TitlesOfParts>
  <Company>UPV</Company>
  <LinksUpToDate>false</LinksUpToDate>
  <CharactersWithSpaces>22375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Titular Capítulo</dc:title>
  <dc:creator>jlorcam</dc:creator>
  <cp:lastModifiedBy>Tamara Boronat Soler</cp:lastModifiedBy>
  <cp:revision>2</cp:revision>
  <cp:lastPrinted>2015-11-30T19:51:00Z</cp:lastPrinted>
  <dcterms:created xsi:type="dcterms:W3CDTF">2015-12-01T13:20:00Z</dcterms:created>
  <dcterms:modified xsi:type="dcterms:W3CDTF">2015-12-01T13:20:00Z</dcterms:modified>
</cp:coreProperties>
</file>