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84F" w:rsidRPr="008060E3" w:rsidRDefault="00637E6F" w:rsidP="00050AFF">
      <w:pPr>
        <w:pStyle w:val="Ttulo1"/>
        <w:jc w:val="center"/>
        <w:rPr>
          <w:rFonts w:ascii="Arial" w:hAnsi="Arial"/>
          <w:lang w:val="es-ES"/>
        </w:rPr>
      </w:pPr>
      <w:r w:rsidRPr="008060E3">
        <w:rPr>
          <w:rFonts w:ascii="Arial" w:hAnsi="Arial"/>
          <w:lang w:val="es-ES"/>
        </w:rPr>
        <w:t>El gobierno d</w:t>
      </w:r>
      <w:r w:rsidR="00BC0CCB">
        <w:rPr>
          <w:rFonts w:ascii="Arial" w:hAnsi="Arial"/>
          <w:lang w:val="es-ES"/>
        </w:rPr>
        <w:t>e las cooperativas de crédito: compromisos legales y morales</w:t>
      </w:r>
    </w:p>
    <w:p w:rsidR="00B60808" w:rsidRDefault="00B60808" w:rsidP="00F272E1">
      <w:pPr>
        <w:pStyle w:val="Autor1"/>
        <w:rPr>
          <w:rFonts w:ascii="Arial" w:hAnsi="Arial" w:cs="Arial"/>
          <w:lang w:val="es-ES"/>
        </w:rPr>
      </w:pPr>
    </w:p>
    <w:p w:rsidR="00806007" w:rsidRPr="008060E3" w:rsidRDefault="0082626C" w:rsidP="00F272E1">
      <w:pPr>
        <w:pStyle w:val="Autor1"/>
        <w:rPr>
          <w:rFonts w:ascii="Arial" w:hAnsi="Arial" w:cs="Arial"/>
          <w:lang w:val="es-ES"/>
        </w:rPr>
      </w:pPr>
      <w:r>
        <w:rPr>
          <w:rFonts w:ascii="Arial" w:hAnsi="Arial" w:cs="Arial"/>
          <w:lang w:val="es-ES"/>
        </w:rPr>
        <w:t>Palomo-Zurdo</w:t>
      </w:r>
      <w:r w:rsidR="00637E6F" w:rsidRPr="008060E3">
        <w:rPr>
          <w:rFonts w:ascii="Arial" w:hAnsi="Arial" w:cs="Arial"/>
          <w:lang w:val="es-ES"/>
        </w:rPr>
        <w:t xml:space="preserve">, </w:t>
      </w:r>
      <w:proofErr w:type="spellStart"/>
      <w:r w:rsidR="00637E6F" w:rsidRPr="008060E3">
        <w:rPr>
          <w:rFonts w:ascii="Arial" w:hAnsi="Arial" w:cs="Arial"/>
          <w:lang w:val="es-ES"/>
        </w:rPr>
        <w:t>R</w:t>
      </w:r>
      <w:r w:rsidR="00BC0CCB">
        <w:rPr>
          <w:rFonts w:ascii="Arial" w:hAnsi="Arial" w:cs="Arial"/>
          <w:lang w:val="es-ES"/>
        </w:rPr>
        <w:t>icardo</w:t>
      </w:r>
      <w:r w:rsidRPr="0082626C">
        <w:rPr>
          <w:rFonts w:ascii="Arial" w:hAnsi="Arial" w:cs="Arial"/>
          <w:vertAlign w:val="superscript"/>
          <w:lang w:val="es-ES"/>
        </w:rPr>
        <w:t>a</w:t>
      </w:r>
      <w:proofErr w:type="spellEnd"/>
      <w:r>
        <w:rPr>
          <w:rFonts w:ascii="Arial" w:hAnsi="Arial" w:cs="Arial"/>
          <w:lang w:val="es-ES"/>
        </w:rPr>
        <w:t xml:space="preserve">; Lázaro-Aguilera, </w:t>
      </w:r>
      <w:proofErr w:type="spellStart"/>
      <w:r>
        <w:rPr>
          <w:rFonts w:ascii="Arial" w:hAnsi="Arial" w:cs="Arial"/>
          <w:lang w:val="es-ES"/>
        </w:rPr>
        <w:t>Isabel</w:t>
      </w:r>
      <w:r w:rsidRPr="0082626C">
        <w:rPr>
          <w:rFonts w:ascii="Arial" w:hAnsi="Arial" w:cs="Arial"/>
          <w:vertAlign w:val="superscript"/>
          <w:lang w:val="es-ES"/>
        </w:rPr>
        <w:t>b</w:t>
      </w:r>
      <w:proofErr w:type="spellEnd"/>
      <w:r>
        <w:rPr>
          <w:rFonts w:ascii="Arial" w:hAnsi="Arial" w:cs="Arial"/>
          <w:lang w:val="es-ES"/>
        </w:rPr>
        <w:t xml:space="preserve"> y Rey-Paredes </w:t>
      </w:r>
      <w:proofErr w:type="spellStart"/>
      <w:r>
        <w:rPr>
          <w:rFonts w:ascii="Arial" w:hAnsi="Arial" w:cs="Arial"/>
          <w:lang w:val="es-ES"/>
        </w:rPr>
        <w:t>Virginia</w:t>
      </w:r>
      <w:r>
        <w:rPr>
          <w:rFonts w:ascii="Arial" w:hAnsi="Arial" w:cs="Arial"/>
          <w:vertAlign w:val="superscript"/>
          <w:lang w:val="es-ES"/>
        </w:rPr>
        <w:t>c</w:t>
      </w:r>
      <w:proofErr w:type="spellEnd"/>
      <w:r>
        <w:rPr>
          <w:rFonts w:ascii="Arial" w:hAnsi="Arial" w:cs="Arial"/>
          <w:lang w:val="es-ES"/>
        </w:rPr>
        <w:t>.</w:t>
      </w:r>
    </w:p>
    <w:p w:rsidR="000B5387" w:rsidRPr="000B5387" w:rsidRDefault="0082626C" w:rsidP="000B5387">
      <w:pPr>
        <w:rPr>
          <w:lang w:val="es-ES"/>
        </w:rPr>
      </w:pPr>
      <w:proofErr w:type="spellStart"/>
      <w:proofErr w:type="gramStart"/>
      <w:r w:rsidRPr="0082626C">
        <w:rPr>
          <w:rFonts w:ascii="Arial" w:hAnsi="Arial" w:cs="Arial"/>
          <w:vertAlign w:val="superscript"/>
          <w:lang w:val="es-ES"/>
        </w:rPr>
        <w:t>a</w:t>
      </w:r>
      <w:r w:rsidR="00637E6F" w:rsidRPr="008060E3">
        <w:rPr>
          <w:rStyle w:val="Autor2"/>
          <w:rFonts w:ascii="Arial" w:hAnsi="Arial" w:cs="Arial"/>
        </w:rPr>
        <w:t>Universidad</w:t>
      </w:r>
      <w:proofErr w:type="spellEnd"/>
      <w:proofErr w:type="gramEnd"/>
      <w:r w:rsidR="00637E6F" w:rsidRPr="008060E3">
        <w:rPr>
          <w:rStyle w:val="Autor2"/>
          <w:rFonts w:ascii="Arial" w:hAnsi="Arial" w:cs="Arial"/>
        </w:rPr>
        <w:t xml:space="preserve"> CEU San Pablo y Cátedra “José Barea” del Instituto de Estudios Fiscales, España, </w:t>
      </w:r>
      <w:hyperlink r:id="rId9" w:history="1">
        <w:r w:rsidR="00637E6F" w:rsidRPr="008060E3">
          <w:rPr>
            <w:rStyle w:val="Hipervnculo"/>
            <w:rFonts w:ascii="Arial" w:hAnsi="Arial" w:cs="Arial"/>
            <w:sz w:val="18"/>
            <w:szCs w:val="18"/>
            <w:lang w:val="es-ES"/>
          </w:rPr>
          <w:t>palzur@ceu.es</w:t>
        </w:r>
      </w:hyperlink>
      <w:r w:rsidR="00B60808">
        <w:rPr>
          <w:rStyle w:val="Autor2"/>
          <w:rFonts w:ascii="Arial" w:hAnsi="Arial" w:cs="Arial"/>
        </w:rPr>
        <w:t>.</w:t>
      </w:r>
      <w:r>
        <w:rPr>
          <w:rStyle w:val="Autor2"/>
          <w:rFonts w:ascii="Arial" w:hAnsi="Arial" w:cs="Arial"/>
        </w:rPr>
        <w:t xml:space="preserve"> </w:t>
      </w:r>
      <w:proofErr w:type="spellStart"/>
      <w:r>
        <w:rPr>
          <w:rFonts w:ascii="Arial" w:hAnsi="Arial" w:cs="Arial"/>
          <w:vertAlign w:val="superscript"/>
          <w:lang w:val="es-ES"/>
        </w:rPr>
        <w:t>b</w:t>
      </w:r>
      <w:r w:rsidRPr="008060E3">
        <w:rPr>
          <w:rStyle w:val="Autor2"/>
          <w:rFonts w:ascii="Arial" w:hAnsi="Arial" w:cs="Arial"/>
        </w:rPr>
        <w:t>Universidad</w:t>
      </w:r>
      <w:proofErr w:type="spellEnd"/>
      <w:r w:rsidRPr="008060E3">
        <w:rPr>
          <w:rStyle w:val="Autor2"/>
          <w:rFonts w:ascii="Arial" w:hAnsi="Arial" w:cs="Arial"/>
        </w:rPr>
        <w:t xml:space="preserve"> CEU San Pablo,</w:t>
      </w:r>
      <w:r>
        <w:rPr>
          <w:rStyle w:val="Autor2"/>
          <w:rFonts w:ascii="Arial" w:hAnsi="Arial" w:cs="Arial"/>
        </w:rPr>
        <w:t xml:space="preserve"> Madrid.</w:t>
      </w:r>
      <w:r w:rsidRPr="008060E3">
        <w:rPr>
          <w:rStyle w:val="Autor2"/>
          <w:rFonts w:ascii="Arial" w:hAnsi="Arial" w:cs="Arial"/>
        </w:rPr>
        <w:t xml:space="preserve"> España, </w:t>
      </w:r>
      <w:hyperlink r:id="rId10" w:history="1">
        <w:r w:rsidRPr="00077791">
          <w:rPr>
            <w:rStyle w:val="Hipervnculo"/>
            <w:rFonts w:ascii="Arial" w:hAnsi="Arial" w:cs="Arial"/>
            <w:sz w:val="18"/>
            <w:szCs w:val="18"/>
            <w:lang w:val="es-ES"/>
          </w:rPr>
          <w:t>mariaisabel.lazaroaguilera@ceu.es</w:t>
        </w:r>
      </w:hyperlink>
      <w:r>
        <w:rPr>
          <w:rFonts w:ascii="Arial" w:hAnsi="Arial" w:cs="Arial"/>
          <w:sz w:val="18"/>
          <w:szCs w:val="18"/>
          <w:lang w:val="es-ES"/>
        </w:rPr>
        <w:t xml:space="preserve">. </w:t>
      </w:r>
      <w:proofErr w:type="spellStart"/>
      <w:proofErr w:type="gramStart"/>
      <w:r>
        <w:rPr>
          <w:rFonts w:ascii="Arial" w:hAnsi="Arial" w:cs="Arial"/>
          <w:vertAlign w:val="superscript"/>
          <w:lang w:val="es-ES"/>
        </w:rPr>
        <w:t>c</w:t>
      </w:r>
      <w:r w:rsidRPr="008060E3">
        <w:rPr>
          <w:rStyle w:val="Autor2"/>
          <w:rFonts w:ascii="Arial" w:hAnsi="Arial" w:cs="Arial"/>
        </w:rPr>
        <w:t>Universidad</w:t>
      </w:r>
      <w:proofErr w:type="spellEnd"/>
      <w:proofErr w:type="gramEnd"/>
      <w:r w:rsidRPr="008060E3">
        <w:rPr>
          <w:rStyle w:val="Autor2"/>
          <w:rFonts w:ascii="Arial" w:hAnsi="Arial" w:cs="Arial"/>
        </w:rPr>
        <w:t xml:space="preserve"> </w:t>
      </w:r>
      <w:r>
        <w:rPr>
          <w:rStyle w:val="Autor2"/>
          <w:rFonts w:ascii="Arial" w:hAnsi="Arial" w:cs="Arial"/>
        </w:rPr>
        <w:t>Internacional de la Rioja (</w:t>
      </w:r>
      <w:r w:rsidR="000B5387">
        <w:rPr>
          <w:rStyle w:val="Autor2"/>
          <w:rFonts w:ascii="Arial" w:hAnsi="Arial" w:cs="Arial"/>
        </w:rPr>
        <w:t xml:space="preserve">UNIR) y </w:t>
      </w:r>
      <w:proofErr w:type="spellStart"/>
      <w:r w:rsidR="000B5387">
        <w:rPr>
          <w:rStyle w:val="Autor2"/>
          <w:rFonts w:ascii="Arial" w:hAnsi="Arial" w:cs="Arial"/>
        </w:rPr>
        <w:t>Dictum</w:t>
      </w:r>
      <w:proofErr w:type="spellEnd"/>
      <w:r w:rsidR="000B5387">
        <w:rPr>
          <w:rStyle w:val="Autor2"/>
          <w:rFonts w:ascii="Arial" w:hAnsi="Arial" w:cs="Arial"/>
        </w:rPr>
        <w:t xml:space="preserve"> Abogados, España </w:t>
      </w:r>
      <w:hyperlink r:id="rId11" w:history="1">
        <w:r w:rsidR="000B5387" w:rsidRPr="000B5387">
          <w:rPr>
            <w:rStyle w:val="Hipervnculo"/>
            <w:rFonts w:ascii="Arial" w:hAnsi="Arial" w:cs="Arial"/>
            <w:sz w:val="18"/>
            <w:szCs w:val="18"/>
            <w:lang w:val="es-ES"/>
          </w:rPr>
          <w:t>Virginia.rey@unir.net</w:t>
        </w:r>
      </w:hyperlink>
      <w:r w:rsidR="000B5387">
        <w:rPr>
          <w:rStyle w:val="Hipervnculo"/>
          <w:rFonts w:ascii="Arial" w:hAnsi="Arial" w:cs="Arial"/>
          <w:sz w:val="18"/>
          <w:szCs w:val="18"/>
          <w:lang w:val="es-ES"/>
        </w:rPr>
        <w:t>.</w:t>
      </w:r>
    </w:p>
    <w:p w:rsidR="0082626C" w:rsidRDefault="0082626C" w:rsidP="0082626C">
      <w:pPr>
        <w:spacing w:after="240"/>
        <w:rPr>
          <w:rFonts w:ascii="Arial" w:hAnsi="Arial" w:cs="Arial"/>
          <w:sz w:val="18"/>
          <w:szCs w:val="18"/>
          <w:lang w:val="es-ES"/>
        </w:rPr>
      </w:pPr>
      <w:r>
        <w:rPr>
          <w:rStyle w:val="Autor2"/>
          <w:rFonts w:ascii="Arial" w:hAnsi="Arial" w:cs="Arial"/>
        </w:rPr>
        <w:t xml:space="preserve"> </w:t>
      </w:r>
      <w:r w:rsidRPr="008060E3">
        <w:rPr>
          <w:rStyle w:val="Autor2"/>
          <w:rFonts w:ascii="Arial" w:hAnsi="Arial" w:cs="Arial"/>
        </w:rPr>
        <w:t xml:space="preserve"> </w:t>
      </w:r>
    </w:p>
    <w:p w:rsidR="00F304F9" w:rsidRPr="00AE30D3" w:rsidRDefault="00F304F9" w:rsidP="00F272E1">
      <w:pPr>
        <w:spacing w:after="240"/>
        <w:rPr>
          <w:rStyle w:val="Autor2"/>
          <w:rFonts w:ascii="Arial" w:hAnsi="Arial" w:cs="Arial"/>
        </w:rPr>
      </w:pPr>
    </w:p>
    <w:p w:rsidR="006E6764" w:rsidRPr="00AE30D3" w:rsidRDefault="006E6764" w:rsidP="00F272E1">
      <w:pPr>
        <w:pStyle w:val="TtuloAbstract"/>
        <w:rPr>
          <w:rFonts w:ascii="Arial" w:hAnsi="Arial" w:cs="Arial"/>
          <w:lang w:val="es-ES"/>
        </w:rPr>
      </w:pPr>
      <w:proofErr w:type="spellStart"/>
      <w:r w:rsidRPr="00AE30D3">
        <w:rPr>
          <w:rFonts w:ascii="Arial" w:hAnsi="Arial" w:cs="Arial"/>
          <w:lang w:val="es-ES"/>
        </w:rPr>
        <w:t>Abstract</w:t>
      </w:r>
      <w:proofErr w:type="spellEnd"/>
    </w:p>
    <w:p w:rsidR="006E6764" w:rsidRPr="00AE30D3" w:rsidRDefault="006E6764" w:rsidP="00F272E1">
      <w:pPr>
        <w:pStyle w:val="Abstract"/>
        <w:rPr>
          <w:rFonts w:ascii="Arial" w:hAnsi="Arial" w:cs="Arial"/>
          <w:lang w:val="es-ES"/>
        </w:rPr>
      </w:pPr>
    </w:p>
    <w:p w:rsidR="00681F8A" w:rsidRPr="00AE30D3" w:rsidRDefault="002D133D" w:rsidP="00F272E1">
      <w:pPr>
        <w:pStyle w:val="Abstract"/>
        <w:rPr>
          <w:rFonts w:ascii="Arial" w:hAnsi="Arial" w:cs="Arial"/>
          <w:lang w:val="es-ES"/>
        </w:rPr>
      </w:pPr>
      <w:r w:rsidRPr="00AE30D3">
        <w:rPr>
          <w:rFonts w:ascii="Arial" w:hAnsi="Arial" w:cs="Arial"/>
          <w:lang w:val="es-ES"/>
        </w:rPr>
        <w:t>El buen gobierno es una cuestión crucial y trascende</w:t>
      </w:r>
      <w:r w:rsidR="00A10346">
        <w:rPr>
          <w:rFonts w:ascii="Arial" w:hAnsi="Arial" w:cs="Arial"/>
          <w:lang w:val="es-ES"/>
        </w:rPr>
        <w:t>nte</w:t>
      </w:r>
      <w:r w:rsidRPr="00AE30D3">
        <w:rPr>
          <w:rFonts w:ascii="Arial" w:hAnsi="Arial" w:cs="Arial"/>
          <w:lang w:val="es-ES"/>
        </w:rPr>
        <w:t xml:space="preserve"> para las organizaciones empresariales que se ha </w:t>
      </w:r>
      <w:proofErr w:type="spellStart"/>
      <w:r w:rsidRPr="00AE30D3">
        <w:rPr>
          <w:rFonts w:ascii="Arial" w:hAnsi="Arial" w:cs="Arial"/>
          <w:lang w:val="es-ES"/>
        </w:rPr>
        <w:t>acentudado</w:t>
      </w:r>
      <w:proofErr w:type="spellEnd"/>
      <w:r w:rsidRPr="00AE30D3">
        <w:rPr>
          <w:rFonts w:ascii="Arial" w:hAnsi="Arial" w:cs="Arial"/>
          <w:lang w:val="es-ES"/>
        </w:rPr>
        <w:t xml:space="preserve"> en los últimos años como instrumento de respuesta para atenuar futuras crisis económico-financieras. La regulación legal, el activismo societario y las mayores demandas de transparencia han acentuado el interés por los códigos de buen gobierno y el cumplimiento normativo o “</w:t>
      </w:r>
      <w:proofErr w:type="spellStart"/>
      <w:r w:rsidRPr="00AE30D3">
        <w:rPr>
          <w:rFonts w:ascii="Arial" w:hAnsi="Arial" w:cs="Arial"/>
          <w:lang w:val="es-ES"/>
        </w:rPr>
        <w:t>compliance</w:t>
      </w:r>
      <w:proofErr w:type="spellEnd"/>
      <w:r w:rsidRPr="00AE30D3">
        <w:rPr>
          <w:rFonts w:ascii="Arial" w:hAnsi="Arial" w:cs="Arial"/>
          <w:lang w:val="es-ES"/>
        </w:rPr>
        <w:t>” con un enfoque ético y de responsabilidad que coincide con los principios cooperativos y con la actuación de las cooperativas de crédito. Sin embargo, debe profundizarse aún para que esta cultura corporativa se inserte legal y moralmente en el ADN de estas instituciones. El presente trabajo ofrece una visión objetiva pero también crítica en algunos aspectos con la cuestión del gobierno corporativo y hace referencia a cuestiones conexas como el género en los órganos de gobierno.</w:t>
      </w:r>
    </w:p>
    <w:p w:rsidR="00681F8A" w:rsidRPr="00AE30D3" w:rsidRDefault="00681F8A" w:rsidP="00AE30D3">
      <w:pPr>
        <w:pStyle w:val="Abstract"/>
        <w:ind w:left="0"/>
        <w:rPr>
          <w:rFonts w:ascii="Arial" w:hAnsi="Arial" w:cs="Arial"/>
          <w:lang w:val="es-ES"/>
        </w:rPr>
      </w:pPr>
    </w:p>
    <w:p w:rsidR="005175C0" w:rsidRPr="00AE30D3" w:rsidRDefault="000B5387" w:rsidP="00F272E1">
      <w:pPr>
        <w:pStyle w:val="Abstract"/>
        <w:rPr>
          <w:rFonts w:ascii="Arial" w:hAnsi="Arial" w:cs="Arial"/>
          <w:b/>
          <w:lang w:val="es-ES"/>
        </w:rPr>
      </w:pPr>
      <w:r>
        <w:rPr>
          <w:rFonts w:ascii="Arial" w:hAnsi="Arial" w:cs="Arial"/>
          <w:b/>
          <w:lang w:val="es-ES"/>
        </w:rPr>
        <w:t>Palabra</w:t>
      </w:r>
      <w:r w:rsidR="005175C0" w:rsidRPr="00AE30D3">
        <w:rPr>
          <w:rFonts w:ascii="Arial" w:hAnsi="Arial" w:cs="Arial"/>
          <w:b/>
          <w:lang w:val="es-ES"/>
        </w:rPr>
        <w:t>s</w:t>
      </w:r>
      <w:r>
        <w:rPr>
          <w:rFonts w:ascii="Arial" w:hAnsi="Arial" w:cs="Arial"/>
          <w:b/>
          <w:lang w:val="es-ES"/>
        </w:rPr>
        <w:t xml:space="preserve"> clave</w:t>
      </w:r>
      <w:r w:rsidR="005175C0" w:rsidRPr="00AE30D3">
        <w:rPr>
          <w:rFonts w:ascii="Arial" w:hAnsi="Arial" w:cs="Arial"/>
          <w:b/>
          <w:lang w:val="es-ES"/>
        </w:rPr>
        <w:t>:</w:t>
      </w:r>
      <w:r w:rsidR="00CB37C8" w:rsidRPr="00AE30D3">
        <w:rPr>
          <w:rFonts w:ascii="Arial" w:hAnsi="Arial" w:cs="Arial"/>
          <w:lang w:val="es-ES"/>
        </w:rPr>
        <w:t xml:space="preserve"> </w:t>
      </w:r>
      <w:r w:rsidR="00AE30D3">
        <w:rPr>
          <w:rFonts w:ascii="Arial" w:hAnsi="Arial" w:cs="Arial"/>
          <w:lang w:val="es-ES"/>
        </w:rPr>
        <w:t>gobierno corporativo</w:t>
      </w:r>
      <w:r w:rsidR="0082626C" w:rsidRPr="00AE30D3">
        <w:rPr>
          <w:rFonts w:ascii="Arial" w:hAnsi="Arial" w:cs="Arial"/>
          <w:lang w:val="es-ES"/>
        </w:rPr>
        <w:t>, coop</w:t>
      </w:r>
      <w:r w:rsidR="00D43772">
        <w:rPr>
          <w:rFonts w:ascii="Arial" w:hAnsi="Arial" w:cs="Arial"/>
          <w:lang w:val="es-ES"/>
        </w:rPr>
        <w:t xml:space="preserve">erativas de crédito, </w:t>
      </w:r>
      <w:r w:rsidR="00AE30D3">
        <w:rPr>
          <w:rFonts w:ascii="Arial" w:hAnsi="Arial" w:cs="Arial"/>
          <w:lang w:val="es-ES"/>
        </w:rPr>
        <w:t>género,</w:t>
      </w:r>
      <w:r w:rsidR="0082626C" w:rsidRPr="00AE30D3">
        <w:rPr>
          <w:rFonts w:ascii="Arial" w:hAnsi="Arial" w:cs="Arial"/>
          <w:lang w:val="es-ES"/>
        </w:rPr>
        <w:t xml:space="preserve"> ética, moral</w:t>
      </w:r>
      <w:r w:rsidR="00D43772">
        <w:rPr>
          <w:rFonts w:ascii="Arial" w:hAnsi="Arial" w:cs="Arial"/>
          <w:lang w:val="es-ES"/>
        </w:rPr>
        <w:t>, compromiso</w:t>
      </w:r>
      <w:r w:rsidR="0082626C" w:rsidRPr="00AE30D3">
        <w:rPr>
          <w:rFonts w:ascii="Arial" w:hAnsi="Arial" w:cs="Arial"/>
          <w:lang w:val="es-ES"/>
        </w:rPr>
        <w:t>.</w:t>
      </w:r>
    </w:p>
    <w:p w:rsidR="005175C0" w:rsidRDefault="005175C0" w:rsidP="00F272E1">
      <w:pPr>
        <w:pStyle w:val="TtuloAbstract"/>
        <w:rPr>
          <w:rFonts w:ascii="Arial" w:hAnsi="Arial" w:cs="Arial"/>
          <w:lang w:val="es-ES"/>
        </w:rPr>
      </w:pPr>
      <w:r w:rsidRPr="000B5387">
        <w:rPr>
          <w:rFonts w:ascii="Arial" w:hAnsi="Arial" w:cs="Arial"/>
          <w:lang w:val="es-ES"/>
        </w:rPr>
        <w:t>Resumen</w:t>
      </w:r>
    </w:p>
    <w:p w:rsidR="000B5387" w:rsidRPr="000B5387" w:rsidRDefault="000B5387" w:rsidP="00F272E1">
      <w:pPr>
        <w:pStyle w:val="TtuloAbstract"/>
        <w:rPr>
          <w:rFonts w:ascii="Arial" w:hAnsi="Arial" w:cs="Arial"/>
          <w:lang w:val="es-ES"/>
        </w:rPr>
      </w:pPr>
    </w:p>
    <w:p w:rsidR="000B5387" w:rsidRDefault="000B5387" w:rsidP="000B5387">
      <w:pPr>
        <w:pStyle w:val="Abstract"/>
        <w:rPr>
          <w:rFonts w:ascii="Arial" w:hAnsi="Arial" w:cs="Arial"/>
          <w:lang w:val="es-ES"/>
        </w:rPr>
      </w:pPr>
      <w:r w:rsidRPr="000B5387">
        <w:rPr>
          <w:rFonts w:ascii="Arial" w:hAnsi="Arial" w:cs="Arial"/>
        </w:rPr>
        <w:t xml:space="preserve">It has been shown in the last years that corporate governance is crucial for organizations and is an instrument that can be used to mitigate the effects of future financial and </w:t>
      </w:r>
      <w:proofErr w:type="spellStart"/>
      <w:r w:rsidRPr="000B5387">
        <w:rPr>
          <w:rFonts w:ascii="Arial" w:hAnsi="Arial" w:cs="Arial"/>
        </w:rPr>
        <w:t>economical</w:t>
      </w:r>
      <w:proofErr w:type="spellEnd"/>
      <w:r w:rsidRPr="000B5387">
        <w:rPr>
          <w:rFonts w:ascii="Arial" w:hAnsi="Arial" w:cs="Arial"/>
        </w:rPr>
        <w:t xml:space="preserve"> crisis. The legal regulations introduced, the increase </w:t>
      </w:r>
      <w:r w:rsidR="00653AA5" w:rsidRPr="00653AA5">
        <w:rPr>
          <w:rFonts w:ascii="Arial" w:hAnsi="Arial" w:cs="Arial"/>
        </w:rPr>
        <w:t>in shareholder activism as well as</w:t>
      </w:r>
      <w:r w:rsidRPr="000B5387">
        <w:rPr>
          <w:rFonts w:ascii="Arial" w:hAnsi="Arial" w:cs="Arial"/>
        </w:rPr>
        <w:t xml:space="preserve"> the demand of transparency have made organizations emphasize on the use of good governance and compliance codes based on ethics and responsibility. </w:t>
      </w:r>
      <w:proofErr w:type="spellStart"/>
      <w:r w:rsidRPr="000B5387">
        <w:rPr>
          <w:rFonts w:ascii="Arial" w:hAnsi="Arial" w:cs="Arial"/>
          <w:lang w:val="es-ES"/>
        </w:rPr>
        <w:t>These</w:t>
      </w:r>
      <w:proofErr w:type="spellEnd"/>
      <w:r w:rsidRPr="000B5387">
        <w:rPr>
          <w:rFonts w:ascii="Arial" w:hAnsi="Arial" w:cs="Arial"/>
          <w:lang w:val="es-ES"/>
        </w:rPr>
        <w:t xml:space="preserve"> </w:t>
      </w:r>
      <w:proofErr w:type="spellStart"/>
      <w:r w:rsidRPr="000B5387">
        <w:rPr>
          <w:rFonts w:ascii="Arial" w:hAnsi="Arial" w:cs="Arial"/>
          <w:lang w:val="es-ES"/>
        </w:rPr>
        <w:t>codes</w:t>
      </w:r>
      <w:proofErr w:type="spellEnd"/>
      <w:r w:rsidRPr="000B5387">
        <w:rPr>
          <w:rFonts w:ascii="Arial" w:hAnsi="Arial" w:cs="Arial"/>
          <w:lang w:val="es-ES"/>
        </w:rPr>
        <w:t xml:space="preserve"> are </w:t>
      </w:r>
      <w:proofErr w:type="spellStart"/>
      <w:r w:rsidRPr="000B5387">
        <w:rPr>
          <w:rFonts w:ascii="Arial" w:hAnsi="Arial" w:cs="Arial"/>
          <w:lang w:val="es-ES"/>
        </w:rPr>
        <w:t>the</w:t>
      </w:r>
      <w:proofErr w:type="spellEnd"/>
      <w:r w:rsidRPr="000B5387">
        <w:rPr>
          <w:rFonts w:ascii="Arial" w:hAnsi="Arial" w:cs="Arial"/>
          <w:lang w:val="es-ES"/>
        </w:rPr>
        <w:t xml:space="preserve"> principles of credit unions and main objectives searched by them.  However, there is still a need for this corporate culture to be legally and morally inserted in the DNA of these institutions. This paper provides an objective but also critical view to some aspects of corporate governance and refers to related issues such as the gender in </w:t>
      </w:r>
      <w:proofErr w:type="spellStart"/>
      <w:r w:rsidRPr="000B5387">
        <w:rPr>
          <w:rFonts w:ascii="Arial" w:hAnsi="Arial" w:cs="Arial"/>
          <w:lang w:val="es-ES"/>
        </w:rPr>
        <w:t>governing</w:t>
      </w:r>
      <w:proofErr w:type="spellEnd"/>
      <w:r w:rsidRPr="000B5387">
        <w:rPr>
          <w:rFonts w:ascii="Arial" w:hAnsi="Arial" w:cs="Arial"/>
          <w:lang w:val="es-ES"/>
        </w:rPr>
        <w:t xml:space="preserve"> </w:t>
      </w:r>
      <w:proofErr w:type="spellStart"/>
      <w:r w:rsidRPr="000B5387">
        <w:rPr>
          <w:rFonts w:ascii="Arial" w:hAnsi="Arial" w:cs="Arial"/>
          <w:lang w:val="es-ES"/>
        </w:rPr>
        <w:t>corporate</w:t>
      </w:r>
      <w:proofErr w:type="spellEnd"/>
      <w:r w:rsidRPr="000B5387">
        <w:rPr>
          <w:rFonts w:ascii="Arial" w:hAnsi="Arial" w:cs="Arial"/>
          <w:lang w:val="es-ES"/>
        </w:rPr>
        <w:t xml:space="preserve"> </w:t>
      </w:r>
      <w:proofErr w:type="spellStart"/>
      <w:r w:rsidRPr="000B5387">
        <w:rPr>
          <w:rFonts w:ascii="Arial" w:hAnsi="Arial" w:cs="Arial"/>
          <w:lang w:val="es-ES"/>
        </w:rPr>
        <w:t>bodies</w:t>
      </w:r>
      <w:proofErr w:type="spellEnd"/>
      <w:r w:rsidRPr="000B5387">
        <w:rPr>
          <w:rFonts w:ascii="Arial" w:hAnsi="Arial" w:cs="Arial"/>
          <w:lang w:val="es-ES"/>
        </w:rPr>
        <w:t>.</w:t>
      </w:r>
    </w:p>
    <w:p w:rsidR="000B5387" w:rsidRPr="00AE30D3" w:rsidRDefault="000B5387" w:rsidP="000B5387">
      <w:pPr>
        <w:pStyle w:val="Abstract"/>
        <w:ind w:left="0"/>
        <w:rPr>
          <w:rFonts w:ascii="Arial" w:hAnsi="Arial" w:cs="Arial"/>
          <w:lang w:val="es-ES"/>
        </w:rPr>
      </w:pPr>
    </w:p>
    <w:p w:rsidR="005175C0" w:rsidRPr="000B5387" w:rsidRDefault="000B5387" w:rsidP="000B5387">
      <w:pPr>
        <w:pStyle w:val="Abstract"/>
        <w:rPr>
          <w:rFonts w:ascii="Arial" w:hAnsi="Arial" w:cs="Arial"/>
        </w:rPr>
      </w:pPr>
      <w:r w:rsidRPr="000B5387">
        <w:rPr>
          <w:rFonts w:ascii="Arial" w:hAnsi="Arial" w:cs="Arial"/>
          <w:b/>
        </w:rPr>
        <w:t>Keywords</w:t>
      </w:r>
      <w:r w:rsidR="005175C0" w:rsidRPr="000B5387">
        <w:rPr>
          <w:rFonts w:ascii="Arial" w:hAnsi="Arial" w:cs="Arial"/>
          <w:b/>
        </w:rPr>
        <w:t>:</w:t>
      </w:r>
      <w:r w:rsidR="005175C0" w:rsidRPr="000B5387">
        <w:rPr>
          <w:rFonts w:ascii="Arial" w:hAnsi="Arial" w:cs="Arial"/>
        </w:rPr>
        <w:t xml:space="preserve"> </w:t>
      </w:r>
      <w:r w:rsidRPr="000B5387">
        <w:rPr>
          <w:rFonts w:ascii="Arial" w:hAnsi="Arial" w:cs="Arial"/>
          <w:bCs/>
        </w:rPr>
        <w:t>corporate governance, credit unions, gender, ethics, moral, commitment.</w:t>
      </w:r>
    </w:p>
    <w:p w:rsidR="00FE6A59" w:rsidRPr="000B5387" w:rsidRDefault="00FE6A59" w:rsidP="00CB37C8">
      <w:pPr>
        <w:pStyle w:val="Ttulo2"/>
        <w:tabs>
          <w:tab w:val="left" w:pos="1198"/>
        </w:tabs>
        <w:rPr>
          <w:rFonts w:ascii="Arial" w:hAnsi="Arial"/>
          <w:color w:val="FF0000"/>
        </w:rPr>
      </w:pPr>
    </w:p>
    <w:p w:rsidR="001608B1" w:rsidRPr="000B5387" w:rsidRDefault="001608B1" w:rsidP="001608B1">
      <w:pPr>
        <w:rPr>
          <w:rFonts w:ascii="Arial" w:hAnsi="Arial" w:cs="Arial"/>
          <w:color w:val="FF0000"/>
        </w:rPr>
      </w:pPr>
    </w:p>
    <w:p w:rsidR="001608B1" w:rsidRPr="000B5387" w:rsidRDefault="001608B1" w:rsidP="001608B1">
      <w:pPr>
        <w:rPr>
          <w:rFonts w:ascii="Arial" w:hAnsi="Arial" w:cs="Arial"/>
          <w:color w:val="FF0000"/>
        </w:rPr>
      </w:pPr>
    </w:p>
    <w:p w:rsidR="0041201F" w:rsidRPr="000B5387" w:rsidRDefault="0041201F">
      <w:pPr>
        <w:spacing w:after="0" w:line="240" w:lineRule="auto"/>
        <w:jc w:val="left"/>
        <w:rPr>
          <w:rFonts w:ascii="Arial" w:hAnsi="Arial" w:cs="Arial"/>
          <w:b/>
          <w:bCs/>
          <w:iCs/>
          <w:sz w:val="22"/>
          <w:szCs w:val="22"/>
        </w:rPr>
      </w:pPr>
      <w:r w:rsidRPr="000B5387">
        <w:rPr>
          <w:rFonts w:ascii="Arial" w:hAnsi="Arial" w:cs="Arial"/>
        </w:rPr>
        <w:br w:type="page"/>
      </w:r>
    </w:p>
    <w:p w:rsidR="008060E3" w:rsidRPr="00890FE4" w:rsidRDefault="00722998" w:rsidP="00890FE4">
      <w:pPr>
        <w:pStyle w:val="Prrafodelista"/>
        <w:numPr>
          <w:ilvl w:val="0"/>
          <w:numId w:val="30"/>
        </w:numPr>
        <w:spacing w:line="240" w:lineRule="auto"/>
        <w:ind w:left="0" w:firstLine="0"/>
        <w:rPr>
          <w:rFonts w:ascii="Arial" w:hAnsi="Arial" w:cs="Arial"/>
          <w:b/>
          <w:sz w:val="22"/>
          <w:szCs w:val="22"/>
        </w:rPr>
      </w:pPr>
      <w:r w:rsidRPr="00890FE4">
        <w:rPr>
          <w:rFonts w:ascii="Arial" w:hAnsi="Arial" w:cs="Arial"/>
          <w:b/>
          <w:sz w:val="22"/>
          <w:szCs w:val="22"/>
        </w:rPr>
        <w:lastRenderedPageBreak/>
        <w:t xml:space="preserve">El </w:t>
      </w:r>
      <w:proofErr w:type="spellStart"/>
      <w:r w:rsidRPr="00890FE4">
        <w:rPr>
          <w:rFonts w:ascii="Arial" w:hAnsi="Arial" w:cs="Arial"/>
          <w:b/>
          <w:sz w:val="22"/>
          <w:szCs w:val="22"/>
        </w:rPr>
        <w:t>Gobierno</w:t>
      </w:r>
      <w:proofErr w:type="spellEnd"/>
      <w:r w:rsidRPr="00890FE4">
        <w:rPr>
          <w:rFonts w:ascii="Arial" w:hAnsi="Arial" w:cs="Arial"/>
          <w:b/>
          <w:sz w:val="22"/>
          <w:szCs w:val="22"/>
        </w:rPr>
        <w:t xml:space="preserve"> </w:t>
      </w:r>
      <w:proofErr w:type="spellStart"/>
      <w:r w:rsidRPr="00890FE4">
        <w:rPr>
          <w:rFonts w:ascii="Arial" w:hAnsi="Arial" w:cs="Arial"/>
          <w:b/>
          <w:sz w:val="22"/>
          <w:szCs w:val="22"/>
        </w:rPr>
        <w:t>C</w:t>
      </w:r>
      <w:r w:rsidR="00E76950" w:rsidRPr="00890FE4">
        <w:rPr>
          <w:rFonts w:ascii="Arial" w:hAnsi="Arial" w:cs="Arial"/>
          <w:b/>
          <w:sz w:val="22"/>
          <w:szCs w:val="22"/>
        </w:rPr>
        <w:t>orporativo</w:t>
      </w:r>
      <w:proofErr w:type="spellEnd"/>
      <w:r w:rsidR="00E76950" w:rsidRPr="00890FE4">
        <w:rPr>
          <w:rFonts w:ascii="Arial" w:hAnsi="Arial" w:cs="Arial"/>
          <w:b/>
          <w:sz w:val="22"/>
          <w:szCs w:val="22"/>
        </w:rPr>
        <w:t>.</w:t>
      </w:r>
    </w:p>
    <w:p w:rsidR="00A4014F" w:rsidRPr="00653AA5" w:rsidRDefault="00E76950" w:rsidP="00890FE4">
      <w:pPr>
        <w:spacing w:line="240" w:lineRule="auto"/>
        <w:rPr>
          <w:rFonts w:ascii="Arial" w:hAnsi="Arial" w:cs="Arial"/>
          <w:sz w:val="22"/>
          <w:szCs w:val="22"/>
          <w:lang w:val="es-ES"/>
        </w:rPr>
      </w:pPr>
      <w:r w:rsidRPr="00653AA5">
        <w:rPr>
          <w:rFonts w:ascii="Arial" w:hAnsi="Arial" w:cs="Arial"/>
          <w:sz w:val="22"/>
          <w:szCs w:val="22"/>
          <w:lang w:val="es-ES"/>
        </w:rPr>
        <w:t xml:space="preserve">El gobierno corporativo es un concepto amplio de </w:t>
      </w:r>
      <w:r w:rsidR="00F638D1" w:rsidRPr="00653AA5">
        <w:rPr>
          <w:rFonts w:ascii="Arial" w:hAnsi="Arial" w:cs="Arial"/>
          <w:sz w:val="22"/>
          <w:szCs w:val="22"/>
          <w:lang w:val="es-ES"/>
        </w:rPr>
        <w:t>“</w:t>
      </w:r>
      <w:r w:rsidRPr="00653AA5">
        <w:rPr>
          <w:rFonts w:ascii="Arial" w:hAnsi="Arial" w:cs="Arial"/>
          <w:sz w:val="22"/>
          <w:szCs w:val="22"/>
          <w:lang w:val="es-ES"/>
        </w:rPr>
        <w:t>perfiles imperfectamente definidos</w:t>
      </w:r>
      <w:r w:rsidR="00F638D1" w:rsidRPr="00653AA5">
        <w:rPr>
          <w:rFonts w:ascii="Arial" w:hAnsi="Arial" w:cs="Arial"/>
          <w:sz w:val="22"/>
          <w:szCs w:val="22"/>
          <w:lang w:val="es-ES"/>
        </w:rPr>
        <w:t>”</w:t>
      </w:r>
      <w:r w:rsidRPr="00653AA5">
        <w:rPr>
          <w:rFonts w:ascii="Arial" w:hAnsi="Arial" w:cs="Arial"/>
          <w:sz w:val="22"/>
          <w:szCs w:val="22"/>
          <w:lang w:val="es-ES"/>
        </w:rPr>
        <w:t xml:space="preserve"> aunque con una acepción globalmente interpretada por su denominación anglosajona de </w:t>
      </w:r>
      <w:proofErr w:type="spellStart"/>
      <w:r w:rsidR="00393C55" w:rsidRPr="00653AA5">
        <w:rPr>
          <w:rFonts w:ascii="Arial" w:hAnsi="Arial" w:cs="Arial"/>
          <w:i/>
          <w:sz w:val="22"/>
          <w:szCs w:val="22"/>
          <w:lang w:val="es-ES"/>
        </w:rPr>
        <w:t>corporate</w:t>
      </w:r>
      <w:proofErr w:type="spellEnd"/>
      <w:r w:rsidR="00393C55" w:rsidRPr="00653AA5">
        <w:rPr>
          <w:rFonts w:ascii="Arial" w:hAnsi="Arial" w:cs="Arial"/>
          <w:i/>
          <w:sz w:val="22"/>
          <w:szCs w:val="22"/>
          <w:lang w:val="es-ES"/>
        </w:rPr>
        <w:t xml:space="preserve"> </w:t>
      </w:r>
      <w:proofErr w:type="spellStart"/>
      <w:r w:rsidR="00393C55" w:rsidRPr="00653AA5">
        <w:rPr>
          <w:rFonts w:ascii="Arial" w:hAnsi="Arial" w:cs="Arial"/>
          <w:i/>
          <w:sz w:val="22"/>
          <w:szCs w:val="22"/>
          <w:lang w:val="es-ES"/>
        </w:rPr>
        <w:t>gov</w:t>
      </w:r>
      <w:r w:rsidRPr="00653AA5">
        <w:rPr>
          <w:rFonts w:ascii="Arial" w:hAnsi="Arial" w:cs="Arial"/>
          <w:i/>
          <w:sz w:val="22"/>
          <w:szCs w:val="22"/>
          <w:lang w:val="es-ES"/>
        </w:rPr>
        <w:t>ernance</w:t>
      </w:r>
      <w:proofErr w:type="spellEnd"/>
      <w:r w:rsidR="00A4014F" w:rsidRPr="00653AA5">
        <w:rPr>
          <w:rFonts w:ascii="Arial" w:hAnsi="Arial" w:cs="Arial"/>
          <w:sz w:val="22"/>
          <w:szCs w:val="22"/>
          <w:lang w:val="es-ES"/>
        </w:rPr>
        <w:t>.</w:t>
      </w:r>
    </w:p>
    <w:p w:rsidR="00A4014F" w:rsidRPr="00653AA5" w:rsidRDefault="00BC0CCB" w:rsidP="00890FE4">
      <w:pPr>
        <w:spacing w:line="240" w:lineRule="auto"/>
        <w:rPr>
          <w:rFonts w:ascii="Arial" w:hAnsi="Arial" w:cs="Arial"/>
          <w:sz w:val="22"/>
          <w:szCs w:val="22"/>
          <w:lang w:val="es-ES"/>
        </w:rPr>
      </w:pPr>
      <w:r w:rsidRPr="00653AA5">
        <w:rPr>
          <w:rFonts w:ascii="Arial" w:hAnsi="Arial" w:cs="Arial"/>
          <w:sz w:val="22"/>
          <w:szCs w:val="22"/>
          <w:lang w:val="es-ES"/>
        </w:rPr>
        <w:t>La</w:t>
      </w:r>
      <w:r w:rsidR="00A4014F" w:rsidRPr="00653AA5">
        <w:rPr>
          <w:rFonts w:ascii="Arial" w:hAnsi="Arial" w:cs="Arial"/>
          <w:sz w:val="22"/>
          <w:szCs w:val="22"/>
          <w:lang w:val="es-ES"/>
        </w:rPr>
        <w:t xml:space="preserve"> gobernanza </w:t>
      </w:r>
      <w:r w:rsidRPr="00653AA5">
        <w:rPr>
          <w:rFonts w:ascii="Arial" w:hAnsi="Arial" w:cs="Arial"/>
          <w:sz w:val="22"/>
          <w:szCs w:val="22"/>
          <w:lang w:val="es-ES"/>
        </w:rPr>
        <w:t>recoge un</w:t>
      </w:r>
      <w:r w:rsidR="00A4014F" w:rsidRPr="00653AA5">
        <w:rPr>
          <w:rFonts w:ascii="Arial" w:hAnsi="Arial" w:cs="Arial"/>
          <w:sz w:val="22"/>
          <w:szCs w:val="22"/>
          <w:lang w:val="es-ES"/>
        </w:rPr>
        <w:t xml:space="preserve"> conjunto de mecanismos, procesos y reglas a través de los cuales se ejerce la autoridad de una organización, independientemente de cuál sea la propiedad o la finalidad de la misma.</w:t>
      </w:r>
      <w:r w:rsidRPr="00653AA5">
        <w:rPr>
          <w:rFonts w:ascii="Arial" w:hAnsi="Arial" w:cs="Arial"/>
          <w:sz w:val="22"/>
          <w:szCs w:val="22"/>
          <w:lang w:val="es-ES"/>
        </w:rPr>
        <w:t xml:space="preserve"> Una </w:t>
      </w:r>
      <w:r w:rsidR="00A4014F" w:rsidRPr="00653AA5">
        <w:rPr>
          <w:rFonts w:ascii="Arial" w:hAnsi="Arial" w:cs="Arial"/>
          <w:sz w:val="22"/>
          <w:szCs w:val="22"/>
          <w:lang w:val="es-ES"/>
        </w:rPr>
        <w:t xml:space="preserve">buena gobernanza favorece la existencia de instituciones más transparentes y democráticas ya que promueve la equidad, la participación, el </w:t>
      </w:r>
      <w:r w:rsidRPr="00653AA5">
        <w:rPr>
          <w:rFonts w:ascii="Arial" w:hAnsi="Arial" w:cs="Arial"/>
          <w:sz w:val="22"/>
          <w:szCs w:val="22"/>
          <w:lang w:val="es-ES"/>
        </w:rPr>
        <w:t>pluralism</w:t>
      </w:r>
      <w:r w:rsidR="007C3AF9" w:rsidRPr="00653AA5">
        <w:rPr>
          <w:rFonts w:ascii="Arial" w:hAnsi="Arial" w:cs="Arial"/>
          <w:sz w:val="22"/>
          <w:szCs w:val="22"/>
          <w:lang w:val="es-ES"/>
        </w:rPr>
        <w:t>o</w:t>
      </w:r>
      <w:r w:rsidRPr="00653AA5">
        <w:rPr>
          <w:rFonts w:ascii="Arial" w:hAnsi="Arial" w:cs="Arial"/>
          <w:sz w:val="22"/>
          <w:szCs w:val="22"/>
          <w:lang w:val="es-ES"/>
        </w:rPr>
        <w:t xml:space="preserve"> y</w:t>
      </w:r>
      <w:r w:rsidR="00A4014F" w:rsidRPr="00653AA5">
        <w:rPr>
          <w:rFonts w:ascii="Arial" w:hAnsi="Arial" w:cs="Arial"/>
          <w:sz w:val="22"/>
          <w:szCs w:val="22"/>
          <w:lang w:val="es-ES"/>
        </w:rPr>
        <w:t xml:space="preserve"> la responsabilidad.</w:t>
      </w:r>
    </w:p>
    <w:p w:rsidR="008060E3" w:rsidRPr="00653AA5" w:rsidRDefault="00E76950" w:rsidP="00890FE4">
      <w:pPr>
        <w:spacing w:line="240" w:lineRule="auto"/>
        <w:rPr>
          <w:rFonts w:ascii="Arial" w:hAnsi="Arial" w:cs="Arial"/>
          <w:sz w:val="22"/>
          <w:szCs w:val="22"/>
          <w:lang w:val="es-ES"/>
        </w:rPr>
      </w:pPr>
      <w:r w:rsidRPr="00653AA5">
        <w:rPr>
          <w:rFonts w:ascii="Arial" w:hAnsi="Arial" w:cs="Arial"/>
          <w:sz w:val="22"/>
          <w:szCs w:val="22"/>
          <w:lang w:val="es-ES"/>
        </w:rPr>
        <w:t>La</w:t>
      </w:r>
      <w:r w:rsidR="008060E3" w:rsidRPr="00653AA5">
        <w:rPr>
          <w:rFonts w:ascii="Arial" w:hAnsi="Arial" w:cs="Arial"/>
          <w:sz w:val="22"/>
          <w:szCs w:val="22"/>
          <w:lang w:val="es-ES"/>
        </w:rPr>
        <w:t xml:space="preserve"> Organización para la Cooperación y el Desarrollo Económico (OCDE)</w:t>
      </w:r>
      <w:r w:rsidRPr="00653AA5">
        <w:rPr>
          <w:rFonts w:ascii="Arial" w:hAnsi="Arial" w:cs="Arial"/>
          <w:sz w:val="22"/>
          <w:szCs w:val="22"/>
          <w:lang w:val="es-ES"/>
        </w:rPr>
        <w:t xml:space="preserve"> define </w:t>
      </w:r>
      <w:r w:rsidR="00A4014F" w:rsidRPr="00653AA5">
        <w:rPr>
          <w:rFonts w:ascii="Arial" w:hAnsi="Arial" w:cs="Arial"/>
          <w:sz w:val="22"/>
          <w:szCs w:val="22"/>
          <w:lang w:val="es-ES"/>
        </w:rPr>
        <w:t xml:space="preserve">el gobierno corporativo </w:t>
      </w:r>
      <w:r w:rsidRPr="00653AA5">
        <w:rPr>
          <w:rFonts w:ascii="Arial" w:hAnsi="Arial" w:cs="Arial"/>
          <w:sz w:val="22"/>
          <w:szCs w:val="22"/>
          <w:lang w:val="es-ES"/>
        </w:rPr>
        <w:t xml:space="preserve">como </w:t>
      </w:r>
      <w:r w:rsidR="00BC0CCB" w:rsidRPr="00653AA5">
        <w:rPr>
          <w:rFonts w:ascii="Arial" w:hAnsi="Arial" w:cs="Arial"/>
          <w:sz w:val="22"/>
          <w:szCs w:val="22"/>
          <w:lang w:val="es-ES"/>
        </w:rPr>
        <w:t>e</w:t>
      </w:r>
      <w:r w:rsidRPr="00653AA5">
        <w:rPr>
          <w:rFonts w:ascii="Arial" w:hAnsi="Arial" w:cs="Arial"/>
          <w:sz w:val="22"/>
          <w:szCs w:val="22"/>
          <w:lang w:val="es-ES"/>
        </w:rPr>
        <w:t>l conjunto de</w:t>
      </w:r>
      <w:r w:rsidR="008060E3" w:rsidRPr="00653AA5">
        <w:rPr>
          <w:rFonts w:ascii="Arial" w:hAnsi="Arial" w:cs="Arial"/>
          <w:sz w:val="22"/>
          <w:szCs w:val="22"/>
          <w:lang w:val="es-ES"/>
        </w:rPr>
        <w:t xml:space="preserve"> medios internos por los cuales las compañías son dirigidas y controladas para mantener y crear valor. Abarca </w:t>
      </w:r>
      <w:r w:rsidRPr="00653AA5">
        <w:rPr>
          <w:rFonts w:ascii="Arial" w:hAnsi="Arial" w:cs="Arial"/>
          <w:sz w:val="22"/>
          <w:szCs w:val="22"/>
          <w:lang w:val="es-ES"/>
        </w:rPr>
        <w:t xml:space="preserve">así </w:t>
      </w:r>
      <w:r w:rsidR="008060E3" w:rsidRPr="00653AA5">
        <w:rPr>
          <w:rFonts w:ascii="Arial" w:hAnsi="Arial" w:cs="Arial"/>
          <w:sz w:val="22"/>
          <w:szCs w:val="22"/>
          <w:lang w:val="es-ES"/>
        </w:rPr>
        <w:t xml:space="preserve">un conjunto de prácticas </w:t>
      </w:r>
      <w:r w:rsidRPr="00653AA5">
        <w:rPr>
          <w:rFonts w:ascii="Arial" w:hAnsi="Arial" w:cs="Arial"/>
          <w:sz w:val="22"/>
          <w:szCs w:val="22"/>
          <w:lang w:val="es-ES"/>
        </w:rPr>
        <w:t xml:space="preserve">empresariales </w:t>
      </w:r>
      <w:r w:rsidR="008060E3" w:rsidRPr="00653AA5">
        <w:rPr>
          <w:rFonts w:ascii="Arial" w:hAnsi="Arial" w:cs="Arial"/>
          <w:sz w:val="22"/>
          <w:szCs w:val="22"/>
          <w:lang w:val="es-ES"/>
        </w:rPr>
        <w:t xml:space="preserve">que </w:t>
      </w:r>
      <w:r w:rsidRPr="00653AA5">
        <w:rPr>
          <w:rFonts w:ascii="Arial" w:hAnsi="Arial" w:cs="Arial"/>
          <w:sz w:val="22"/>
          <w:szCs w:val="22"/>
          <w:lang w:val="es-ES"/>
        </w:rPr>
        <w:t>presiden</w:t>
      </w:r>
      <w:r w:rsidR="008060E3" w:rsidRPr="00653AA5">
        <w:rPr>
          <w:rFonts w:ascii="Arial" w:hAnsi="Arial" w:cs="Arial"/>
          <w:sz w:val="22"/>
          <w:szCs w:val="22"/>
          <w:lang w:val="es-ES"/>
        </w:rPr>
        <w:t xml:space="preserve"> las relaciones entre los participantes de una empresa</w:t>
      </w:r>
      <w:r w:rsidRPr="00653AA5">
        <w:rPr>
          <w:rFonts w:ascii="Arial" w:hAnsi="Arial" w:cs="Arial"/>
          <w:sz w:val="22"/>
          <w:szCs w:val="22"/>
          <w:lang w:val="es-ES"/>
        </w:rPr>
        <w:t>; esto es</w:t>
      </w:r>
      <w:r w:rsidR="008060E3" w:rsidRPr="00653AA5">
        <w:rPr>
          <w:rFonts w:ascii="Arial" w:hAnsi="Arial" w:cs="Arial"/>
          <w:sz w:val="22"/>
          <w:szCs w:val="22"/>
          <w:lang w:val="es-ES"/>
        </w:rPr>
        <w:t xml:space="preserve">: el </w:t>
      </w:r>
      <w:r w:rsidR="00BC0CCB" w:rsidRPr="00653AA5">
        <w:rPr>
          <w:rFonts w:ascii="Arial" w:hAnsi="Arial" w:cs="Arial"/>
          <w:sz w:val="22"/>
          <w:szCs w:val="22"/>
          <w:lang w:val="es-ES"/>
        </w:rPr>
        <w:t>equipo</w:t>
      </w:r>
      <w:r w:rsidR="008060E3" w:rsidRPr="00653AA5">
        <w:rPr>
          <w:rFonts w:ascii="Arial" w:hAnsi="Arial" w:cs="Arial"/>
          <w:sz w:val="22"/>
          <w:szCs w:val="22"/>
          <w:lang w:val="es-ES"/>
        </w:rPr>
        <w:t xml:space="preserve"> directivo, su Consejo</w:t>
      </w:r>
      <w:r w:rsidRPr="00653AA5">
        <w:rPr>
          <w:rFonts w:ascii="Arial" w:hAnsi="Arial" w:cs="Arial"/>
          <w:sz w:val="22"/>
          <w:szCs w:val="22"/>
          <w:lang w:val="es-ES"/>
        </w:rPr>
        <w:t xml:space="preserve"> de Administración u órgano equivalente (por ejemplo, el consejo rector en las sociedades cooperativas)</w:t>
      </w:r>
      <w:r w:rsidR="008060E3" w:rsidRPr="00653AA5">
        <w:rPr>
          <w:rFonts w:ascii="Arial" w:hAnsi="Arial" w:cs="Arial"/>
          <w:sz w:val="22"/>
          <w:szCs w:val="22"/>
          <w:lang w:val="es-ES"/>
        </w:rPr>
        <w:t xml:space="preserve">, sus accionistas </w:t>
      </w:r>
      <w:r w:rsidR="00BC0CCB" w:rsidRPr="00653AA5">
        <w:rPr>
          <w:rFonts w:ascii="Arial" w:hAnsi="Arial" w:cs="Arial"/>
          <w:sz w:val="22"/>
          <w:szCs w:val="22"/>
          <w:lang w:val="es-ES"/>
        </w:rPr>
        <w:t xml:space="preserve">o </w:t>
      </w:r>
      <w:r w:rsidRPr="00653AA5">
        <w:rPr>
          <w:rFonts w:ascii="Arial" w:hAnsi="Arial" w:cs="Arial"/>
          <w:sz w:val="22"/>
          <w:szCs w:val="22"/>
          <w:lang w:val="es-ES"/>
        </w:rPr>
        <w:t xml:space="preserve">socios </w:t>
      </w:r>
      <w:r w:rsidR="008060E3" w:rsidRPr="00653AA5">
        <w:rPr>
          <w:rFonts w:ascii="Arial" w:hAnsi="Arial" w:cs="Arial"/>
          <w:sz w:val="22"/>
          <w:szCs w:val="22"/>
          <w:lang w:val="es-ES"/>
        </w:rPr>
        <w:t>y otras partes interesadas</w:t>
      </w:r>
      <w:r w:rsidRPr="00653AA5">
        <w:rPr>
          <w:rFonts w:ascii="Arial" w:hAnsi="Arial" w:cs="Arial"/>
          <w:sz w:val="22"/>
          <w:szCs w:val="22"/>
          <w:lang w:val="es-ES"/>
        </w:rPr>
        <w:t xml:space="preserve"> (los denominados </w:t>
      </w:r>
      <w:proofErr w:type="spellStart"/>
      <w:r w:rsidRPr="00653AA5">
        <w:rPr>
          <w:rFonts w:ascii="Arial" w:hAnsi="Arial" w:cs="Arial"/>
          <w:i/>
          <w:sz w:val="22"/>
          <w:szCs w:val="22"/>
          <w:lang w:val="es-ES"/>
        </w:rPr>
        <w:t>stakeholders</w:t>
      </w:r>
      <w:proofErr w:type="spellEnd"/>
      <w:r w:rsidR="00973A6C" w:rsidRPr="00653AA5">
        <w:rPr>
          <w:rFonts w:ascii="Arial" w:hAnsi="Arial" w:cs="Arial"/>
          <w:sz w:val="22"/>
          <w:szCs w:val="22"/>
          <w:lang w:val="es-ES"/>
        </w:rPr>
        <w:t>)</w:t>
      </w:r>
      <w:r w:rsidR="008060E3" w:rsidRPr="00653AA5">
        <w:rPr>
          <w:rFonts w:ascii="Arial" w:hAnsi="Arial" w:cs="Arial"/>
          <w:sz w:val="22"/>
          <w:szCs w:val="22"/>
          <w:lang w:val="es-ES"/>
        </w:rPr>
        <w:t>. También proporciona la estructura a través de la cual se fijan los objetivos de la compañía y se determinan los medios para alcanzar esos objetivos y supervisar el cumplimiento</w:t>
      </w:r>
      <w:r w:rsidRPr="00653AA5">
        <w:rPr>
          <w:rFonts w:ascii="Arial" w:hAnsi="Arial" w:cs="Arial"/>
          <w:sz w:val="22"/>
          <w:szCs w:val="22"/>
          <w:lang w:val="es-ES"/>
        </w:rPr>
        <w:t xml:space="preserve"> o </w:t>
      </w:r>
      <w:proofErr w:type="spellStart"/>
      <w:r w:rsidRPr="00653AA5">
        <w:rPr>
          <w:rFonts w:ascii="Arial" w:hAnsi="Arial" w:cs="Arial"/>
          <w:i/>
          <w:sz w:val="22"/>
          <w:szCs w:val="22"/>
          <w:lang w:val="es-ES"/>
        </w:rPr>
        <w:t>compliance</w:t>
      </w:r>
      <w:proofErr w:type="spellEnd"/>
      <w:r w:rsidR="008060E3" w:rsidRPr="00653AA5">
        <w:rPr>
          <w:rFonts w:ascii="Arial" w:hAnsi="Arial" w:cs="Arial"/>
          <w:sz w:val="22"/>
          <w:szCs w:val="22"/>
          <w:lang w:val="es-ES"/>
        </w:rPr>
        <w:t xml:space="preserve"> (OCDE, 1999</w:t>
      </w:r>
      <w:r w:rsidR="00F638D1" w:rsidRPr="00653AA5">
        <w:rPr>
          <w:rFonts w:ascii="Arial" w:hAnsi="Arial" w:cs="Arial"/>
          <w:sz w:val="22"/>
          <w:szCs w:val="22"/>
          <w:lang w:val="es-ES"/>
        </w:rPr>
        <w:t xml:space="preserve"> y 2004</w:t>
      </w:r>
      <w:r w:rsidR="008060E3" w:rsidRPr="00653AA5">
        <w:rPr>
          <w:rFonts w:ascii="Arial" w:hAnsi="Arial" w:cs="Arial"/>
          <w:sz w:val="22"/>
          <w:szCs w:val="22"/>
          <w:lang w:val="es-ES"/>
        </w:rPr>
        <w:t>).</w:t>
      </w:r>
    </w:p>
    <w:p w:rsidR="00F638D1" w:rsidRPr="00653AA5" w:rsidRDefault="00F638D1" w:rsidP="00890FE4">
      <w:pPr>
        <w:spacing w:line="240" w:lineRule="auto"/>
        <w:rPr>
          <w:rFonts w:ascii="Arial" w:hAnsi="Arial" w:cs="Arial"/>
          <w:sz w:val="22"/>
          <w:szCs w:val="22"/>
          <w:lang w:val="es-ES"/>
        </w:rPr>
      </w:pPr>
      <w:r w:rsidRPr="00653AA5">
        <w:rPr>
          <w:rFonts w:ascii="Arial" w:hAnsi="Arial" w:cs="Arial"/>
          <w:sz w:val="22"/>
          <w:szCs w:val="22"/>
          <w:lang w:val="es-ES"/>
        </w:rPr>
        <w:t>La OCDE pretende así ayudar a los Gobiernos de los países miembros y no-miembros de la OCDE en la tarea de evaluar y perfeccionar los marcos legal, institucional y reglamentario aplicables al gobierno corporativo en sus respectivos países. Estos principios son normas no vinculantes</w:t>
      </w:r>
      <w:r w:rsidR="00973A6C" w:rsidRPr="00653AA5">
        <w:rPr>
          <w:rFonts w:ascii="Arial" w:hAnsi="Arial" w:cs="Arial"/>
          <w:sz w:val="22"/>
          <w:szCs w:val="22"/>
          <w:lang w:val="es-ES"/>
        </w:rPr>
        <w:t>, pero constituyen una b</w:t>
      </w:r>
      <w:r w:rsidRPr="00653AA5">
        <w:rPr>
          <w:rFonts w:ascii="Arial" w:hAnsi="Arial" w:cs="Arial"/>
          <w:sz w:val="22"/>
          <w:szCs w:val="22"/>
          <w:lang w:val="es-ES"/>
        </w:rPr>
        <w:t>uena guía para su implantación, susceptible de ser adaptada a las circunstancias p</w:t>
      </w:r>
      <w:r w:rsidR="00973A6C" w:rsidRPr="00653AA5">
        <w:rPr>
          <w:rFonts w:ascii="Arial" w:hAnsi="Arial" w:cs="Arial"/>
          <w:sz w:val="22"/>
          <w:szCs w:val="22"/>
          <w:lang w:val="es-ES"/>
        </w:rPr>
        <w:t>articulares de cada país o regió</w:t>
      </w:r>
      <w:r w:rsidRPr="00653AA5">
        <w:rPr>
          <w:rFonts w:ascii="Arial" w:hAnsi="Arial" w:cs="Arial"/>
          <w:sz w:val="22"/>
          <w:szCs w:val="22"/>
          <w:lang w:val="es-ES"/>
        </w:rPr>
        <w:t>n pues pretenden:</w:t>
      </w:r>
    </w:p>
    <w:p w:rsidR="00973A6C" w:rsidRPr="00653AA5" w:rsidRDefault="00973A6C" w:rsidP="00973A6C">
      <w:pPr>
        <w:pStyle w:val="NormalWeb"/>
        <w:numPr>
          <w:ilvl w:val="0"/>
          <w:numId w:val="32"/>
        </w:numPr>
        <w:spacing w:before="0" w:after="120"/>
        <w:jc w:val="both"/>
        <w:rPr>
          <w:rFonts w:ascii="Arial" w:hAnsi="Arial" w:cs="Arial"/>
          <w:sz w:val="22"/>
          <w:szCs w:val="22"/>
        </w:rPr>
      </w:pPr>
      <w:r w:rsidRPr="00653AA5">
        <w:rPr>
          <w:rFonts w:ascii="Arial" w:hAnsi="Arial" w:cs="Arial"/>
          <w:sz w:val="22"/>
          <w:szCs w:val="22"/>
        </w:rPr>
        <w:t>Garantizar la orientación estratégica de la empresa, el control efectivo de la dirección ejecutiva por parte del consejo y la responsabilidad de éste frente a la empresa y los accionistas o socios.</w:t>
      </w:r>
    </w:p>
    <w:p w:rsidR="00973A6C" w:rsidRPr="00653AA5" w:rsidRDefault="00973A6C" w:rsidP="00973A6C">
      <w:pPr>
        <w:pStyle w:val="NormalWeb"/>
        <w:numPr>
          <w:ilvl w:val="0"/>
          <w:numId w:val="32"/>
        </w:numPr>
        <w:spacing w:before="0" w:after="120"/>
        <w:jc w:val="both"/>
        <w:rPr>
          <w:rFonts w:ascii="Arial" w:hAnsi="Arial" w:cs="Arial"/>
          <w:sz w:val="22"/>
          <w:szCs w:val="22"/>
        </w:rPr>
      </w:pPr>
      <w:r w:rsidRPr="00653AA5">
        <w:rPr>
          <w:rFonts w:ascii="Arial" w:hAnsi="Arial" w:cs="Arial"/>
          <w:sz w:val="22"/>
          <w:szCs w:val="22"/>
        </w:rPr>
        <w:t>Garantizar la revelación oportuna y precisa de todas las cuestiones materiales relativas a las compañías, incluida la situación financiera, los resultados, la titularidad y el gobierno de la empresa.</w:t>
      </w:r>
    </w:p>
    <w:p w:rsidR="00F638D1" w:rsidRPr="00653AA5" w:rsidRDefault="00DA0A29" w:rsidP="00890FE4">
      <w:pPr>
        <w:pStyle w:val="NormalWeb"/>
        <w:numPr>
          <w:ilvl w:val="0"/>
          <w:numId w:val="32"/>
        </w:numPr>
        <w:spacing w:before="0" w:after="120"/>
        <w:jc w:val="both"/>
        <w:rPr>
          <w:rFonts w:ascii="Arial" w:hAnsi="Arial" w:cs="Arial"/>
          <w:sz w:val="22"/>
          <w:szCs w:val="22"/>
        </w:rPr>
      </w:pPr>
      <w:r w:rsidRPr="00653AA5">
        <w:rPr>
          <w:rFonts w:ascii="Arial" w:hAnsi="Arial" w:cs="Arial"/>
          <w:sz w:val="22"/>
          <w:szCs w:val="22"/>
        </w:rPr>
        <w:t xml:space="preserve">Promover </w:t>
      </w:r>
      <w:r w:rsidR="00F638D1" w:rsidRPr="00653AA5">
        <w:rPr>
          <w:rFonts w:ascii="Arial" w:hAnsi="Arial" w:cs="Arial"/>
          <w:sz w:val="22"/>
          <w:szCs w:val="22"/>
        </w:rPr>
        <w:t xml:space="preserve">la transparencia y eficacia de los mercados y articular </w:t>
      </w:r>
      <w:r w:rsidRPr="00653AA5">
        <w:rPr>
          <w:rFonts w:ascii="Arial" w:hAnsi="Arial" w:cs="Arial"/>
          <w:sz w:val="22"/>
          <w:szCs w:val="22"/>
        </w:rPr>
        <w:t xml:space="preserve">la distribución de </w:t>
      </w:r>
      <w:r w:rsidR="00F638D1" w:rsidRPr="00653AA5">
        <w:rPr>
          <w:rFonts w:ascii="Arial" w:hAnsi="Arial" w:cs="Arial"/>
          <w:sz w:val="22"/>
          <w:szCs w:val="22"/>
        </w:rPr>
        <w:t>responsabilidades entre las distintas autoridades supervisoras, reguladoras y ejecutoras</w:t>
      </w:r>
      <w:r w:rsidRPr="00653AA5">
        <w:rPr>
          <w:rFonts w:ascii="Arial" w:hAnsi="Arial" w:cs="Arial"/>
          <w:sz w:val="22"/>
          <w:szCs w:val="22"/>
        </w:rPr>
        <w:t>.</w:t>
      </w:r>
    </w:p>
    <w:p w:rsidR="00F638D1" w:rsidRPr="00653AA5" w:rsidRDefault="00DA0A29" w:rsidP="00890FE4">
      <w:pPr>
        <w:pStyle w:val="NormalWeb"/>
        <w:numPr>
          <w:ilvl w:val="0"/>
          <w:numId w:val="32"/>
        </w:numPr>
        <w:spacing w:before="0" w:after="120"/>
        <w:jc w:val="both"/>
        <w:rPr>
          <w:rFonts w:ascii="Arial" w:hAnsi="Arial" w:cs="Arial"/>
          <w:sz w:val="22"/>
          <w:szCs w:val="22"/>
        </w:rPr>
      </w:pPr>
      <w:r w:rsidRPr="00653AA5">
        <w:rPr>
          <w:rFonts w:ascii="Arial" w:hAnsi="Arial" w:cs="Arial"/>
          <w:sz w:val="22"/>
          <w:szCs w:val="22"/>
        </w:rPr>
        <w:t>A</w:t>
      </w:r>
      <w:r w:rsidR="00F638D1" w:rsidRPr="00653AA5">
        <w:rPr>
          <w:rFonts w:ascii="Arial" w:hAnsi="Arial" w:cs="Arial"/>
          <w:sz w:val="22"/>
          <w:szCs w:val="22"/>
        </w:rPr>
        <w:t>mparar y facilitar el ejercicio de los derechos de los accionistas</w:t>
      </w:r>
      <w:r w:rsidRPr="00653AA5">
        <w:rPr>
          <w:rFonts w:ascii="Arial" w:hAnsi="Arial" w:cs="Arial"/>
          <w:sz w:val="22"/>
          <w:szCs w:val="22"/>
        </w:rPr>
        <w:t xml:space="preserve"> o socios, garantizándoles un t</w:t>
      </w:r>
      <w:r w:rsidR="00F638D1" w:rsidRPr="00653AA5">
        <w:rPr>
          <w:rFonts w:ascii="Arial" w:hAnsi="Arial" w:cs="Arial"/>
          <w:sz w:val="22"/>
          <w:szCs w:val="22"/>
        </w:rPr>
        <w:t>ratamiento equitativo.</w:t>
      </w:r>
    </w:p>
    <w:p w:rsidR="00F638D1" w:rsidRPr="00653AA5" w:rsidRDefault="00DA0A29" w:rsidP="00890FE4">
      <w:pPr>
        <w:pStyle w:val="NormalWeb"/>
        <w:numPr>
          <w:ilvl w:val="0"/>
          <w:numId w:val="32"/>
        </w:numPr>
        <w:spacing w:before="0" w:after="120"/>
        <w:jc w:val="both"/>
        <w:rPr>
          <w:rFonts w:ascii="Arial" w:hAnsi="Arial" w:cs="Arial"/>
          <w:sz w:val="22"/>
          <w:szCs w:val="22"/>
        </w:rPr>
      </w:pPr>
      <w:r w:rsidRPr="00653AA5">
        <w:rPr>
          <w:rFonts w:ascii="Arial" w:hAnsi="Arial" w:cs="Arial"/>
          <w:sz w:val="22"/>
          <w:szCs w:val="22"/>
        </w:rPr>
        <w:t>F</w:t>
      </w:r>
      <w:r w:rsidR="00F638D1" w:rsidRPr="00653AA5">
        <w:rPr>
          <w:rFonts w:ascii="Arial" w:hAnsi="Arial" w:cs="Arial"/>
          <w:sz w:val="22"/>
          <w:szCs w:val="22"/>
        </w:rPr>
        <w:t>omentar la cooperación activa entre sociedades y las partes interesadas con vistas a la creación de riqueza y empleo y a facilitar la sostenibilidad de empresas sanas desde el punto de vista financiero.</w:t>
      </w:r>
    </w:p>
    <w:p w:rsidR="00206EDB" w:rsidRPr="00653AA5" w:rsidRDefault="00206EDB" w:rsidP="00890FE4">
      <w:pPr>
        <w:spacing w:line="240" w:lineRule="auto"/>
        <w:rPr>
          <w:rFonts w:ascii="Arial" w:hAnsi="Arial" w:cs="Arial"/>
          <w:sz w:val="22"/>
          <w:szCs w:val="22"/>
          <w:lang w:val="es-ES"/>
        </w:rPr>
      </w:pPr>
      <w:r w:rsidRPr="00653AA5">
        <w:rPr>
          <w:rFonts w:ascii="Arial" w:hAnsi="Arial" w:cs="Arial"/>
          <w:sz w:val="22"/>
          <w:szCs w:val="22"/>
          <w:lang w:val="es-ES"/>
        </w:rPr>
        <w:t>El Banco Mundial</w:t>
      </w:r>
      <w:r w:rsidR="00AD0DD4" w:rsidRPr="00653AA5">
        <w:rPr>
          <w:rFonts w:ascii="Arial" w:hAnsi="Arial" w:cs="Arial"/>
          <w:sz w:val="22"/>
          <w:szCs w:val="22"/>
          <w:lang w:val="es-ES"/>
        </w:rPr>
        <w:t xml:space="preserve"> </w:t>
      </w:r>
      <w:r w:rsidRPr="00653AA5">
        <w:rPr>
          <w:rFonts w:ascii="Arial" w:hAnsi="Arial" w:cs="Arial"/>
          <w:sz w:val="22"/>
          <w:szCs w:val="22"/>
          <w:lang w:val="es-ES"/>
        </w:rPr>
        <w:t>entiende que</w:t>
      </w:r>
      <w:r w:rsidR="008060E3" w:rsidRPr="00653AA5">
        <w:rPr>
          <w:rFonts w:ascii="Arial" w:hAnsi="Arial" w:cs="Arial"/>
          <w:sz w:val="22"/>
          <w:szCs w:val="22"/>
          <w:lang w:val="es-ES"/>
        </w:rPr>
        <w:t xml:space="preserve"> el gobierno corporativo se </w:t>
      </w:r>
      <w:r w:rsidRPr="00653AA5">
        <w:rPr>
          <w:rFonts w:ascii="Arial" w:hAnsi="Arial" w:cs="Arial"/>
          <w:sz w:val="22"/>
          <w:szCs w:val="22"/>
          <w:lang w:val="es-ES"/>
        </w:rPr>
        <w:t xml:space="preserve">puede </w:t>
      </w:r>
      <w:r w:rsidR="008060E3" w:rsidRPr="00653AA5">
        <w:rPr>
          <w:rFonts w:ascii="Arial" w:hAnsi="Arial" w:cs="Arial"/>
          <w:sz w:val="22"/>
          <w:szCs w:val="22"/>
          <w:lang w:val="es-ES"/>
        </w:rPr>
        <w:t>defin</w:t>
      </w:r>
      <w:r w:rsidRPr="00653AA5">
        <w:rPr>
          <w:rFonts w:ascii="Arial" w:hAnsi="Arial" w:cs="Arial"/>
          <w:sz w:val="22"/>
          <w:szCs w:val="22"/>
          <w:lang w:val="es-ES"/>
        </w:rPr>
        <w:t>ir</w:t>
      </w:r>
      <w:r w:rsidR="008060E3" w:rsidRPr="00653AA5">
        <w:rPr>
          <w:rFonts w:ascii="Arial" w:hAnsi="Arial" w:cs="Arial"/>
          <w:sz w:val="22"/>
          <w:szCs w:val="22"/>
          <w:lang w:val="es-ES"/>
        </w:rPr>
        <w:t xml:space="preserve"> como </w:t>
      </w:r>
      <w:r w:rsidRPr="00653AA5">
        <w:rPr>
          <w:rFonts w:ascii="Arial" w:hAnsi="Arial" w:cs="Arial"/>
          <w:sz w:val="22"/>
          <w:szCs w:val="22"/>
          <w:lang w:val="es-ES"/>
        </w:rPr>
        <w:t xml:space="preserve">el conjunto de </w:t>
      </w:r>
      <w:r w:rsidR="008060E3" w:rsidRPr="00653AA5">
        <w:rPr>
          <w:rFonts w:ascii="Arial" w:hAnsi="Arial" w:cs="Arial"/>
          <w:sz w:val="22"/>
          <w:szCs w:val="22"/>
          <w:lang w:val="es-ES"/>
        </w:rPr>
        <w:t xml:space="preserve">estructuras y procesos por los que las compañías son dirigidas y controladas. </w:t>
      </w:r>
      <w:r w:rsidRPr="00653AA5">
        <w:rPr>
          <w:rFonts w:ascii="Arial" w:hAnsi="Arial" w:cs="Arial"/>
          <w:sz w:val="22"/>
          <w:szCs w:val="22"/>
          <w:lang w:val="es-ES"/>
        </w:rPr>
        <w:t>De este modo, u</w:t>
      </w:r>
      <w:r w:rsidR="008060E3" w:rsidRPr="00653AA5">
        <w:rPr>
          <w:rFonts w:ascii="Arial" w:hAnsi="Arial" w:cs="Arial"/>
          <w:sz w:val="22"/>
          <w:szCs w:val="22"/>
          <w:lang w:val="es-ES"/>
        </w:rPr>
        <w:t xml:space="preserve">n buen gobierno corporativo ayuda a las empresas a operar de manera más eficiente, </w:t>
      </w:r>
      <w:r w:rsidRPr="00653AA5">
        <w:rPr>
          <w:rFonts w:ascii="Arial" w:hAnsi="Arial" w:cs="Arial"/>
          <w:sz w:val="22"/>
          <w:szCs w:val="22"/>
          <w:lang w:val="es-ES"/>
        </w:rPr>
        <w:t xml:space="preserve">al tiempo que contribuye a </w:t>
      </w:r>
      <w:r w:rsidR="008060E3" w:rsidRPr="00653AA5">
        <w:rPr>
          <w:rFonts w:ascii="Arial" w:hAnsi="Arial" w:cs="Arial"/>
          <w:sz w:val="22"/>
          <w:szCs w:val="22"/>
          <w:lang w:val="es-ES"/>
        </w:rPr>
        <w:t>mejora</w:t>
      </w:r>
      <w:r w:rsidRPr="00653AA5">
        <w:rPr>
          <w:rFonts w:ascii="Arial" w:hAnsi="Arial" w:cs="Arial"/>
          <w:sz w:val="22"/>
          <w:szCs w:val="22"/>
          <w:lang w:val="es-ES"/>
        </w:rPr>
        <w:t>r</w:t>
      </w:r>
      <w:r w:rsidR="008060E3" w:rsidRPr="00653AA5">
        <w:rPr>
          <w:rFonts w:ascii="Arial" w:hAnsi="Arial" w:cs="Arial"/>
          <w:sz w:val="22"/>
          <w:szCs w:val="22"/>
          <w:lang w:val="es-ES"/>
        </w:rPr>
        <w:t xml:space="preserve"> el acceso al capital, </w:t>
      </w:r>
      <w:r w:rsidRPr="00653AA5">
        <w:rPr>
          <w:rFonts w:ascii="Arial" w:hAnsi="Arial" w:cs="Arial"/>
          <w:sz w:val="22"/>
          <w:szCs w:val="22"/>
          <w:lang w:val="es-ES"/>
        </w:rPr>
        <w:t xml:space="preserve">a </w:t>
      </w:r>
      <w:r w:rsidR="008060E3" w:rsidRPr="00653AA5">
        <w:rPr>
          <w:rFonts w:ascii="Arial" w:hAnsi="Arial" w:cs="Arial"/>
          <w:sz w:val="22"/>
          <w:szCs w:val="22"/>
          <w:lang w:val="es-ES"/>
        </w:rPr>
        <w:t>mitiga</w:t>
      </w:r>
      <w:r w:rsidRPr="00653AA5">
        <w:rPr>
          <w:rFonts w:ascii="Arial" w:hAnsi="Arial" w:cs="Arial"/>
          <w:sz w:val="22"/>
          <w:szCs w:val="22"/>
          <w:lang w:val="es-ES"/>
        </w:rPr>
        <w:t>r</w:t>
      </w:r>
      <w:r w:rsidR="008060E3" w:rsidRPr="00653AA5">
        <w:rPr>
          <w:rFonts w:ascii="Arial" w:hAnsi="Arial" w:cs="Arial"/>
          <w:sz w:val="22"/>
          <w:szCs w:val="22"/>
          <w:lang w:val="es-ES"/>
        </w:rPr>
        <w:t xml:space="preserve"> los riesgos y </w:t>
      </w:r>
      <w:r w:rsidRPr="00653AA5">
        <w:rPr>
          <w:rFonts w:ascii="Arial" w:hAnsi="Arial" w:cs="Arial"/>
          <w:sz w:val="22"/>
          <w:szCs w:val="22"/>
          <w:lang w:val="es-ES"/>
        </w:rPr>
        <w:t xml:space="preserve">a </w:t>
      </w:r>
      <w:r w:rsidR="008060E3" w:rsidRPr="00653AA5">
        <w:rPr>
          <w:rFonts w:ascii="Arial" w:hAnsi="Arial" w:cs="Arial"/>
          <w:sz w:val="22"/>
          <w:szCs w:val="22"/>
          <w:lang w:val="es-ES"/>
        </w:rPr>
        <w:t>ofrece</w:t>
      </w:r>
      <w:r w:rsidR="00973A6C" w:rsidRPr="00653AA5">
        <w:rPr>
          <w:rFonts w:ascii="Arial" w:hAnsi="Arial" w:cs="Arial"/>
          <w:sz w:val="22"/>
          <w:szCs w:val="22"/>
          <w:lang w:val="es-ES"/>
        </w:rPr>
        <w:t>r</w:t>
      </w:r>
      <w:r w:rsidR="008060E3" w:rsidRPr="00653AA5">
        <w:rPr>
          <w:rFonts w:ascii="Arial" w:hAnsi="Arial" w:cs="Arial"/>
          <w:sz w:val="22"/>
          <w:szCs w:val="22"/>
          <w:lang w:val="es-ES"/>
        </w:rPr>
        <w:t xml:space="preserve"> garantías </w:t>
      </w:r>
      <w:r w:rsidRPr="00653AA5">
        <w:rPr>
          <w:rFonts w:ascii="Arial" w:hAnsi="Arial" w:cs="Arial"/>
          <w:sz w:val="22"/>
          <w:szCs w:val="22"/>
          <w:lang w:val="es-ES"/>
        </w:rPr>
        <w:t xml:space="preserve">y salvaguardas </w:t>
      </w:r>
      <w:r w:rsidR="008060E3" w:rsidRPr="00653AA5">
        <w:rPr>
          <w:rFonts w:ascii="Arial" w:hAnsi="Arial" w:cs="Arial"/>
          <w:sz w:val="22"/>
          <w:szCs w:val="22"/>
          <w:lang w:val="es-ES"/>
        </w:rPr>
        <w:t xml:space="preserve">frente a </w:t>
      </w:r>
      <w:r w:rsidRPr="00653AA5">
        <w:rPr>
          <w:rFonts w:ascii="Arial" w:hAnsi="Arial" w:cs="Arial"/>
          <w:sz w:val="22"/>
          <w:szCs w:val="22"/>
          <w:lang w:val="es-ES"/>
        </w:rPr>
        <w:t>una eventual m</w:t>
      </w:r>
      <w:r w:rsidR="00AD0DD4" w:rsidRPr="00653AA5">
        <w:rPr>
          <w:rFonts w:ascii="Arial" w:hAnsi="Arial" w:cs="Arial"/>
          <w:sz w:val="22"/>
          <w:szCs w:val="22"/>
          <w:lang w:val="es-ES"/>
        </w:rPr>
        <w:t>ala administración. Por extensió</w:t>
      </w:r>
      <w:r w:rsidRPr="00653AA5">
        <w:rPr>
          <w:rFonts w:ascii="Arial" w:hAnsi="Arial" w:cs="Arial"/>
          <w:sz w:val="22"/>
          <w:szCs w:val="22"/>
          <w:lang w:val="es-ES"/>
        </w:rPr>
        <w:t>n, el gobierno corporativo también puede contribuir al desarrollo en general</w:t>
      </w:r>
      <w:r w:rsidR="00AD0DD4" w:rsidRPr="00653AA5">
        <w:rPr>
          <w:rFonts w:ascii="Arial" w:hAnsi="Arial" w:cs="Arial"/>
          <w:sz w:val="22"/>
          <w:szCs w:val="22"/>
          <w:lang w:val="es-ES"/>
        </w:rPr>
        <w:t>,</w:t>
      </w:r>
      <w:r w:rsidRPr="00653AA5">
        <w:rPr>
          <w:rFonts w:ascii="Arial" w:hAnsi="Arial" w:cs="Arial"/>
          <w:sz w:val="22"/>
          <w:szCs w:val="22"/>
          <w:lang w:val="es-ES"/>
        </w:rPr>
        <w:t xml:space="preserve"> ya que un mayor acceso al capital promueve nuevas inversiones, estimula el crecimiento económico y ofrece oportunidades de empleo.</w:t>
      </w:r>
    </w:p>
    <w:p w:rsidR="008060E3" w:rsidRPr="00653AA5" w:rsidRDefault="00206EDB" w:rsidP="00890FE4">
      <w:pPr>
        <w:spacing w:line="240" w:lineRule="auto"/>
        <w:rPr>
          <w:rFonts w:ascii="Arial" w:hAnsi="Arial" w:cs="Arial"/>
          <w:sz w:val="22"/>
          <w:szCs w:val="22"/>
          <w:lang w:val="es-ES"/>
        </w:rPr>
      </w:pPr>
      <w:r w:rsidRPr="00653AA5">
        <w:rPr>
          <w:rFonts w:ascii="Arial" w:hAnsi="Arial" w:cs="Arial"/>
          <w:sz w:val="22"/>
          <w:szCs w:val="22"/>
          <w:lang w:val="es-ES"/>
        </w:rPr>
        <w:t>Una adecuada política de gobierno corporativo p</w:t>
      </w:r>
      <w:r w:rsidR="008060E3" w:rsidRPr="00653AA5">
        <w:rPr>
          <w:rFonts w:ascii="Arial" w:hAnsi="Arial" w:cs="Arial"/>
          <w:sz w:val="22"/>
          <w:szCs w:val="22"/>
          <w:lang w:val="es-ES"/>
        </w:rPr>
        <w:t xml:space="preserve">roporciona a las empresas más transparencia y responsabilidad frente a los inversores y </w:t>
      </w:r>
      <w:r w:rsidRPr="00653AA5">
        <w:rPr>
          <w:rFonts w:ascii="Arial" w:hAnsi="Arial" w:cs="Arial"/>
          <w:sz w:val="22"/>
          <w:szCs w:val="22"/>
          <w:lang w:val="es-ES"/>
        </w:rPr>
        <w:t xml:space="preserve">atiende a las posibles </w:t>
      </w:r>
      <w:r w:rsidR="008060E3" w:rsidRPr="00653AA5">
        <w:rPr>
          <w:rFonts w:ascii="Arial" w:hAnsi="Arial" w:cs="Arial"/>
          <w:sz w:val="22"/>
          <w:szCs w:val="22"/>
          <w:lang w:val="es-ES"/>
        </w:rPr>
        <w:t>inquietudes de accionistas</w:t>
      </w:r>
      <w:r w:rsidRPr="00653AA5">
        <w:rPr>
          <w:rFonts w:ascii="Arial" w:hAnsi="Arial" w:cs="Arial"/>
          <w:sz w:val="22"/>
          <w:szCs w:val="22"/>
          <w:lang w:val="es-ES"/>
        </w:rPr>
        <w:t xml:space="preserve"> o socios</w:t>
      </w:r>
      <w:r w:rsidR="008060E3" w:rsidRPr="00653AA5">
        <w:rPr>
          <w:rFonts w:ascii="Arial" w:hAnsi="Arial" w:cs="Arial"/>
          <w:sz w:val="22"/>
          <w:szCs w:val="22"/>
          <w:lang w:val="es-ES"/>
        </w:rPr>
        <w:t>.</w:t>
      </w:r>
    </w:p>
    <w:p w:rsidR="00206EDB" w:rsidRPr="00653AA5" w:rsidRDefault="00206EDB" w:rsidP="00890FE4">
      <w:pPr>
        <w:spacing w:line="240" w:lineRule="auto"/>
        <w:rPr>
          <w:rFonts w:ascii="Arial" w:hAnsi="Arial" w:cs="Arial"/>
          <w:sz w:val="22"/>
          <w:szCs w:val="22"/>
          <w:lang w:val="es-ES"/>
        </w:rPr>
      </w:pPr>
      <w:r w:rsidRPr="00653AA5">
        <w:rPr>
          <w:rFonts w:ascii="Arial" w:hAnsi="Arial" w:cs="Arial"/>
          <w:sz w:val="22"/>
          <w:szCs w:val="22"/>
          <w:lang w:val="es-ES"/>
        </w:rPr>
        <w:t xml:space="preserve">A pesar de esta concepción general, </w:t>
      </w:r>
      <w:r w:rsidR="008060E3" w:rsidRPr="00653AA5">
        <w:rPr>
          <w:rFonts w:ascii="Arial" w:hAnsi="Arial" w:cs="Arial"/>
          <w:sz w:val="22"/>
          <w:szCs w:val="22"/>
          <w:lang w:val="es-ES"/>
        </w:rPr>
        <w:t>no existe un modelo único de gobierno corporativo</w:t>
      </w:r>
      <w:r w:rsidR="00973A6C" w:rsidRPr="00653AA5">
        <w:rPr>
          <w:rFonts w:ascii="Arial" w:hAnsi="Arial" w:cs="Arial"/>
          <w:sz w:val="22"/>
          <w:szCs w:val="22"/>
          <w:lang w:val="es-ES"/>
        </w:rPr>
        <w:t>, ni un modelo específico que pueda aplicarse de forma diferenciada a cada forma jurídica</w:t>
      </w:r>
      <w:r w:rsidR="008060E3" w:rsidRPr="00653AA5">
        <w:rPr>
          <w:rFonts w:ascii="Arial" w:hAnsi="Arial" w:cs="Arial"/>
          <w:sz w:val="22"/>
          <w:szCs w:val="22"/>
          <w:lang w:val="es-ES"/>
        </w:rPr>
        <w:t xml:space="preserve">, </w:t>
      </w:r>
      <w:r w:rsidRPr="00653AA5">
        <w:rPr>
          <w:rFonts w:ascii="Arial" w:hAnsi="Arial" w:cs="Arial"/>
          <w:sz w:val="22"/>
          <w:szCs w:val="22"/>
          <w:lang w:val="es-ES"/>
        </w:rPr>
        <w:t xml:space="preserve">aunque </w:t>
      </w:r>
      <w:r w:rsidR="008060E3" w:rsidRPr="00653AA5">
        <w:rPr>
          <w:rFonts w:ascii="Arial" w:hAnsi="Arial" w:cs="Arial"/>
          <w:sz w:val="22"/>
          <w:szCs w:val="22"/>
          <w:lang w:val="es-ES"/>
        </w:rPr>
        <w:t>existen algunos elementos comunes que subyac</w:t>
      </w:r>
      <w:r w:rsidR="00973A6C" w:rsidRPr="00653AA5">
        <w:rPr>
          <w:rFonts w:ascii="Arial" w:hAnsi="Arial" w:cs="Arial"/>
          <w:sz w:val="22"/>
          <w:szCs w:val="22"/>
          <w:lang w:val="es-ES"/>
        </w:rPr>
        <w:t xml:space="preserve">en al buen gobierno corporativo en toda empresa </w:t>
      </w:r>
      <w:r w:rsidR="00973A6C" w:rsidRPr="00653AA5">
        <w:rPr>
          <w:rFonts w:ascii="Arial" w:hAnsi="Arial" w:cs="Arial"/>
          <w:sz w:val="22"/>
          <w:szCs w:val="22"/>
          <w:lang w:val="es-ES"/>
        </w:rPr>
        <w:lastRenderedPageBreak/>
        <w:t>u organización Empresarial. Por ello, desde hace años prácticamente todas las organizaciones representativas de la economía social han desarrollado diversas actuaciones en materia de gobierno corporativo de las instituciones que representan.</w:t>
      </w:r>
    </w:p>
    <w:p w:rsidR="008060E3" w:rsidRPr="00653AA5" w:rsidRDefault="00206EDB" w:rsidP="00890FE4">
      <w:pPr>
        <w:spacing w:line="240" w:lineRule="auto"/>
        <w:rPr>
          <w:rFonts w:ascii="Arial" w:hAnsi="Arial" w:cs="Arial"/>
          <w:sz w:val="22"/>
          <w:szCs w:val="22"/>
          <w:lang w:val="es-ES"/>
        </w:rPr>
      </w:pPr>
      <w:r w:rsidRPr="00653AA5">
        <w:rPr>
          <w:rFonts w:ascii="Arial" w:hAnsi="Arial" w:cs="Arial"/>
          <w:sz w:val="22"/>
          <w:szCs w:val="22"/>
          <w:lang w:val="es-ES"/>
        </w:rPr>
        <w:t>En este sentido, e</w:t>
      </w:r>
      <w:r w:rsidR="008060E3" w:rsidRPr="00653AA5">
        <w:rPr>
          <w:rFonts w:ascii="Arial" w:hAnsi="Arial" w:cs="Arial"/>
          <w:sz w:val="22"/>
          <w:szCs w:val="22"/>
          <w:lang w:val="es-ES"/>
        </w:rPr>
        <w:t xml:space="preserve">n los últimos años se han redactado numerosos códigos de buen gobierno </w:t>
      </w:r>
      <w:r w:rsidRPr="00653AA5">
        <w:rPr>
          <w:rFonts w:ascii="Arial" w:hAnsi="Arial" w:cs="Arial"/>
          <w:sz w:val="22"/>
          <w:szCs w:val="22"/>
          <w:lang w:val="es-ES"/>
        </w:rPr>
        <w:t xml:space="preserve">en un gran número de países y en infinidad de compañías y organizaciones empresariales, </w:t>
      </w:r>
      <w:r w:rsidR="008060E3" w:rsidRPr="00653AA5">
        <w:rPr>
          <w:rFonts w:ascii="Arial" w:hAnsi="Arial" w:cs="Arial"/>
          <w:sz w:val="22"/>
          <w:szCs w:val="22"/>
          <w:lang w:val="es-ES"/>
        </w:rPr>
        <w:t>que se han centrado en aspectos fundamentales de</w:t>
      </w:r>
      <w:r w:rsidRPr="00653AA5">
        <w:rPr>
          <w:rFonts w:ascii="Arial" w:hAnsi="Arial" w:cs="Arial"/>
          <w:sz w:val="22"/>
          <w:szCs w:val="22"/>
          <w:lang w:val="es-ES"/>
        </w:rPr>
        <w:t xml:space="preserve"> lo que debería ser e</w:t>
      </w:r>
      <w:r w:rsidR="008060E3" w:rsidRPr="00653AA5">
        <w:rPr>
          <w:rFonts w:ascii="Arial" w:hAnsi="Arial" w:cs="Arial"/>
          <w:sz w:val="22"/>
          <w:szCs w:val="22"/>
          <w:lang w:val="es-ES"/>
        </w:rPr>
        <w:t>l buen gobierno de una empresa</w:t>
      </w:r>
      <w:r w:rsidRPr="00653AA5">
        <w:rPr>
          <w:rFonts w:ascii="Arial" w:hAnsi="Arial" w:cs="Arial"/>
          <w:sz w:val="22"/>
          <w:szCs w:val="22"/>
          <w:lang w:val="es-ES"/>
        </w:rPr>
        <w:t xml:space="preserve">, incidiendo especialmente en la </w:t>
      </w:r>
      <w:r w:rsidR="008060E3" w:rsidRPr="00653AA5">
        <w:rPr>
          <w:rFonts w:ascii="Arial" w:hAnsi="Arial" w:cs="Arial"/>
          <w:sz w:val="22"/>
          <w:szCs w:val="22"/>
          <w:lang w:val="es-ES"/>
        </w:rPr>
        <w:t xml:space="preserve">composición de su </w:t>
      </w:r>
      <w:r w:rsidRPr="00653AA5">
        <w:rPr>
          <w:rFonts w:ascii="Arial" w:hAnsi="Arial" w:cs="Arial"/>
          <w:sz w:val="22"/>
          <w:szCs w:val="22"/>
          <w:lang w:val="es-ES"/>
        </w:rPr>
        <w:t xml:space="preserve">consejo de administración o </w:t>
      </w:r>
      <w:proofErr w:type="spellStart"/>
      <w:r w:rsidRPr="00653AA5">
        <w:rPr>
          <w:rFonts w:ascii="Arial" w:hAnsi="Arial" w:cs="Arial"/>
          <w:sz w:val="22"/>
          <w:szCs w:val="22"/>
          <w:lang w:val="es-ES"/>
        </w:rPr>
        <w:t>consejor</w:t>
      </w:r>
      <w:proofErr w:type="spellEnd"/>
      <w:r w:rsidRPr="00653AA5">
        <w:rPr>
          <w:rFonts w:ascii="Arial" w:hAnsi="Arial" w:cs="Arial"/>
          <w:sz w:val="22"/>
          <w:szCs w:val="22"/>
          <w:lang w:val="es-ES"/>
        </w:rPr>
        <w:t xml:space="preserve"> rector como </w:t>
      </w:r>
      <w:r w:rsidR="008060E3" w:rsidRPr="00653AA5">
        <w:rPr>
          <w:rFonts w:ascii="Arial" w:hAnsi="Arial" w:cs="Arial"/>
          <w:sz w:val="22"/>
          <w:szCs w:val="22"/>
          <w:lang w:val="es-ES"/>
        </w:rPr>
        <w:t xml:space="preserve">máximo órgano de gobierno (número de consejeros, porcentaje de consejeros ejecutivos, dominicales e independientes, </w:t>
      </w:r>
      <w:r w:rsidRPr="00653AA5">
        <w:rPr>
          <w:rFonts w:ascii="Arial" w:hAnsi="Arial" w:cs="Arial"/>
          <w:sz w:val="22"/>
          <w:szCs w:val="22"/>
          <w:lang w:val="es-ES"/>
        </w:rPr>
        <w:t xml:space="preserve">género de los consejeros, etc.); en </w:t>
      </w:r>
      <w:r w:rsidR="008060E3" w:rsidRPr="00653AA5">
        <w:rPr>
          <w:rFonts w:ascii="Arial" w:hAnsi="Arial" w:cs="Arial"/>
          <w:sz w:val="22"/>
          <w:szCs w:val="22"/>
          <w:lang w:val="es-ES"/>
        </w:rPr>
        <w:t>la estructura de</w:t>
      </w:r>
      <w:r w:rsidRPr="00653AA5">
        <w:rPr>
          <w:rFonts w:ascii="Arial" w:hAnsi="Arial" w:cs="Arial"/>
          <w:sz w:val="22"/>
          <w:szCs w:val="22"/>
          <w:lang w:val="es-ES"/>
        </w:rPr>
        <w:t>l mismo</w:t>
      </w:r>
      <w:r w:rsidR="008060E3" w:rsidRPr="00653AA5">
        <w:rPr>
          <w:rFonts w:ascii="Arial" w:hAnsi="Arial" w:cs="Arial"/>
          <w:sz w:val="22"/>
          <w:szCs w:val="22"/>
          <w:lang w:val="es-ES"/>
        </w:rPr>
        <w:t xml:space="preserve"> (</w:t>
      </w:r>
      <w:r w:rsidRPr="00653AA5">
        <w:rPr>
          <w:rFonts w:ascii="Arial" w:hAnsi="Arial" w:cs="Arial"/>
          <w:sz w:val="22"/>
          <w:szCs w:val="22"/>
          <w:lang w:val="es-ES"/>
        </w:rPr>
        <w:t xml:space="preserve">composición de las diversas </w:t>
      </w:r>
      <w:r w:rsidR="008060E3" w:rsidRPr="00653AA5">
        <w:rPr>
          <w:rFonts w:ascii="Arial" w:hAnsi="Arial" w:cs="Arial"/>
          <w:sz w:val="22"/>
          <w:szCs w:val="22"/>
          <w:lang w:val="es-ES"/>
        </w:rPr>
        <w:t xml:space="preserve">comisiones delegadas </w:t>
      </w:r>
      <w:r w:rsidRPr="00653AA5">
        <w:rPr>
          <w:rFonts w:ascii="Arial" w:hAnsi="Arial" w:cs="Arial"/>
          <w:sz w:val="22"/>
          <w:szCs w:val="22"/>
          <w:lang w:val="es-ES"/>
        </w:rPr>
        <w:t xml:space="preserve">específicas en materia de </w:t>
      </w:r>
      <w:r w:rsidR="008060E3" w:rsidRPr="00653AA5">
        <w:rPr>
          <w:rFonts w:ascii="Arial" w:hAnsi="Arial" w:cs="Arial"/>
          <w:sz w:val="22"/>
          <w:szCs w:val="22"/>
          <w:lang w:val="es-ES"/>
        </w:rPr>
        <w:t>nombramientos</w:t>
      </w:r>
      <w:r w:rsidRPr="00653AA5">
        <w:rPr>
          <w:rFonts w:ascii="Arial" w:hAnsi="Arial" w:cs="Arial"/>
          <w:sz w:val="22"/>
          <w:szCs w:val="22"/>
          <w:lang w:val="es-ES"/>
        </w:rPr>
        <w:t xml:space="preserve"> y</w:t>
      </w:r>
      <w:r w:rsidR="008060E3" w:rsidRPr="00653AA5">
        <w:rPr>
          <w:rFonts w:ascii="Arial" w:hAnsi="Arial" w:cs="Arial"/>
          <w:sz w:val="22"/>
          <w:szCs w:val="22"/>
          <w:lang w:val="es-ES"/>
        </w:rPr>
        <w:t xml:space="preserve"> retribuciones, auditoría, </w:t>
      </w:r>
      <w:r w:rsidRPr="00653AA5">
        <w:rPr>
          <w:rFonts w:ascii="Arial" w:hAnsi="Arial" w:cs="Arial"/>
          <w:sz w:val="22"/>
          <w:szCs w:val="22"/>
          <w:lang w:val="es-ES"/>
        </w:rPr>
        <w:t xml:space="preserve">desarrollo sostenible, </w:t>
      </w:r>
      <w:r w:rsidR="008060E3" w:rsidRPr="00653AA5">
        <w:rPr>
          <w:rFonts w:ascii="Arial" w:hAnsi="Arial" w:cs="Arial"/>
          <w:sz w:val="22"/>
          <w:szCs w:val="22"/>
          <w:lang w:val="es-ES"/>
        </w:rPr>
        <w:t>etc.)</w:t>
      </w:r>
      <w:r w:rsidRPr="00653AA5">
        <w:rPr>
          <w:rFonts w:ascii="Arial" w:hAnsi="Arial" w:cs="Arial"/>
          <w:sz w:val="22"/>
          <w:szCs w:val="22"/>
          <w:lang w:val="es-ES"/>
        </w:rPr>
        <w:t xml:space="preserve">; así como en las funciones que le corresponde </w:t>
      </w:r>
      <w:r w:rsidR="008060E3" w:rsidRPr="00653AA5">
        <w:rPr>
          <w:rFonts w:ascii="Arial" w:hAnsi="Arial" w:cs="Arial"/>
          <w:sz w:val="22"/>
          <w:szCs w:val="22"/>
          <w:lang w:val="es-ES"/>
        </w:rPr>
        <w:t>desempeñar</w:t>
      </w:r>
      <w:r w:rsidRPr="00653AA5">
        <w:rPr>
          <w:rFonts w:ascii="Arial" w:hAnsi="Arial" w:cs="Arial"/>
          <w:sz w:val="22"/>
          <w:szCs w:val="22"/>
          <w:lang w:val="es-ES"/>
        </w:rPr>
        <w:t xml:space="preserve">, siendo especialmente relevante la protección y </w:t>
      </w:r>
      <w:proofErr w:type="spellStart"/>
      <w:r w:rsidRPr="00653AA5">
        <w:rPr>
          <w:rFonts w:ascii="Arial" w:hAnsi="Arial" w:cs="Arial"/>
          <w:sz w:val="22"/>
          <w:szCs w:val="22"/>
          <w:lang w:val="es-ES"/>
        </w:rPr>
        <w:t>defense</w:t>
      </w:r>
      <w:proofErr w:type="spellEnd"/>
      <w:r w:rsidRPr="00653AA5">
        <w:rPr>
          <w:rFonts w:ascii="Arial" w:hAnsi="Arial" w:cs="Arial"/>
          <w:sz w:val="22"/>
          <w:szCs w:val="22"/>
          <w:lang w:val="es-ES"/>
        </w:rPr>
        <w:t xml:space="preserve"> de los intereses de </w:t>
      </w:r>
      <w:r w:rsidR="00E53768" w:rsidRPr="00653AA5">
        <w:rPr>
          <w:rFonts w:ascii="Arial" w:hAnsi="Arial" w:cs="Arial"/>
          <w:sz w:val="22"/>
          <w:szCs w:val="22"/>
          <w:lang w:val="es-ES"/>
        </w:rPr>
        <w:t>los socios y accionistas minoritarios</w:t>
      </w:r>
      <w:r w:rsidR="008060E3" w:rsidRPr="00653AA5">
        <w:rPr>
          <w:rFonts w:ascii="Arial" w:hAnsi="Arial" w:cs="Arial"/>
          <w:sz w:val="22"/>
          <w:szCs w:val="22"/>
          <w:lang w:val="es-ES"/>
        </w:rPr>
        <w:t xml:space="preserve"> (</w:t>
      </w:r>
      <w:proofErr w:type="spellStart"/>
      <w:r w:rsidR="008060E3" w:rsidRPr="00653AA5">
        <w:rPr>
          <w:rFonts w:ascii="Arial" w:hAnsi="Arial" w:cs="Arial"/>
          <w:sz w:val="22"/>
          <w:szCs w:val="22"/>
          <w:lang w:val="es-ES"/>
        </w:rPr>
        <w:t>Olcese</w:t>
      </w:r>
      <w:proofErr w:type="spellEnd"/>
      <w:r w:rsidR="00AE30D3" w:rsidRPr="00653AA5">
        <w:rPr>
          <w:rFonts w:ascii="Arial" w:hAnsi="Arial" w:cs="Arial"/>
          <w:sz w:val="22"/>
          <w:szCs w:val="22"/>
          <w:lang w:val="es-ES"/>
        </w:rPr>
        <w:t xml:space="preserve"> et al.</w:t>
      </w:r>
      <w:r w:rsidR="008060E3" w:rsidRPr="00653AA5">
        <w:rPr>
          <w:rFonts w:ascii="Arial" w:hAnsi="Arial" w:cs="Arial"/>
          <w:sz w:val="22"/>
          <w:szCs w:val="22"/>
          <w:lang w:val="es-ES"/>
        </w:rPr>
        <w:t>, 2008).</w:t>
      </w:r>
    </w:p>
    <w:p w:rsidR="006A49DD" w:rsidRPr="00653AA5" w:rsidRDefault="006A49DD" w:rsidP="00890FE4">
      <w:pPr>
        <w:widowControl w:val="0"/>
        <w:autoSpaceDE w:val="0"/>
        <w:autoSpaceDN w:val="0"/>
        <w:adjustRightInd w:val="0"/>
        <w:spacing w:line="240" w:lineRule="auto"/>
        <w:rPr>
          <w:rFonts w:ascii="Arial" w:hAnsi="Arial" w:cs="Arial"/>
          <w:sz w:val="22"/>
          <w:szCs w:val="22"/>
          <w:lang w:val="es-ES"/>
        </w:rPr>
      </w:pPr>
      <w:r w:rsidRPr="00653AA5">
        <w:rPr>
          <w:rFonts w:ascii="Arial" w:hAnsi="Arial" w:cs="Arial"/>
          <w:sz w:val="22"/>
          <w:szCs w:val="22"/>
          <w:lang w:val="es-ES"/>
        </w:rPr>
        <w:t xml:space="preserve">Un código de buen gobierno es un conjunto de principios, normas y buenas prácticas que pretenden mejorar el gobierno corporativo de las empresas, a modo de recomendaciones. Por ello, los códigos de buen gobierno, aunque no son de obligado cumplimiento </w:t>
      </w:r>
      <w:proofErr w:type="spellStart"/>
      <w:r w:rsidRPr="00653AA5">
        <w:rPr>
          <w:rFonts w:ascii="Arial" w:hAnsi="Arial" w:cs="Arial"/>
          <w:sz w:val="22"/>
          <w:szCs w:val="22"/>
          <w:lang w:val="es-ES"/>
        </w:rPr>
        <w:t>tartan</w:t>
      </w:r>
      <w:proofErr w:type="spellEnd"/>
      <w:r w:rsidRPr="00653AA5">
        <w:rPr>
          <w:rFonts w:ascii="Arial" w:hAnsi="Arial" w:cs="Arial"/>
          <w:sz w:val="22"/>
          <w:szCs w:val="22"/>
          <w:lang w:val="es-ES"/>
        </w:rPr>
        <w:t xml:space="preserve"> de configurar un patrón de comportamiento empresarial que trascienda hacia el des</w:t>
      </w:r>
      <w:r w:rsidR="00AD0DD4" w:rsidRPr="00653AA5">
        <w:rPr>
          <w:rFonts w:ascii="Arial" w:hAnsi="Arial" w:cs="Arial"/>
          <w:sz w:val="22"/>
          <w:szCs w:val="22"/>
          <w:lang w:val="es-ES"/>
        </w:rPr>
        <w:t>arrollo de buenas prácticas de d</w:t>
      </w:r>
      <w:r w:rsidRPr="00653AA5">
        <w:rPr>
          <w:rFonts w:ascii="Arial" w:hAnsi="Arial" w:cs="Arial"/>
          <w:sz w:val="22"/>
          <w:szCs w:val="22"/>
          <w:lang w:val="es-ES"/>
        </w:rPr>
        <w:t xml:space="preserve">irección y gestión </w:t>
      </w:r>
      <w:r w:rsidR="00AD0DD4" w:rsidRPr="00653AA5">
        <w:rPr>
          <w:rFonts w:ascii="Arial" w:hAnsi="Arial" w:cs="Arial"/>
          <w:sz w:val="22"/>
          <w:szCs w:val="22"/>
          <w:lang w:val="es-ES"/>
        </w:rPr>
        <w:t>e</w:t>
      </w:r>
      <w:r w:rsidRPr="00653AA5">
        <w:rPr>
          <w:rFonts w:ascii="Arial" w:hAnsi="Arial" w:cs="Arial"/>
          <w:sz w:val="22"/>
          <w:szCs w:val="22"/>
          <w:lang w:val="es-ES"/>
        </w:rPr>
        <w:t>mpresarial. Su reconocimiento y necesidad de aplicación se ha visto reforza</w:t>
      </w:r>
      <w:r w:rsidR="00285D3D" w:rsidRPr="00653AA5">
        <w:rPr>
          <w:rFonts w:ascii="Arial" w:hAnsi="Arial" w:cs="Arial"/>
          <w:sz w:val="22"/>
          <w:szCs w:val="22"/>
          <w:lang w:val="es-ES"/>
        </w:rPr>
        <w:t xml:space="preserve">do como consecuencia de la </w:t>
      </w:r>
      <w:proofErr w:type="spellStart"/>
      <w:r w:rsidR="00285D3D" w:rsidRPr="00653AA5">
        <w:rPr>
          <w:rFonts w:ascii="Arial" w:hAnsi="Arial" w:cs="Arial"/>
          <w:sz w:val="22"/>
          <w:szCs w:val="22"/>
          <w:lang w:val="es-ES"/>
        </w:rPr>
        <w:t>períó</w:t>
      </w:r>
      <w:r w:rsidRPr="00653AA5">
        <w:rPr>
          <w:rFonts w:ascii="Arial" w:hAnsi="Arial" w:cs="Arial"/>
          <w:sz w:val="22"/>
          <w:szCs w:val="22"/>
          <w:lang w:val="es-ES"/>
        </w:rPr>
        <w:t>dica</w:t>
      </w:r>
      <w:proofErr w:type="spellEnd"/>
      <w:r w:rsidRPr="00653AA5">
        <w:rPr>
          <w:rFonts w:ascii="Arial" w:hAnsi="Arial" w:cs="Arial"/>
          <w:sz w:val="22"/>
          <w:szCs w:val="22"/>
          <w:lang w:val="es-ES"/>
        </w:rPr>
        <w:t xml:space="preserve"> sucesión de casos e incluso escándalos por falta de ética en los negocios y de prácticas abusivas realizadas por algunas compañías y organizaciones empresariales.</w:t>
      </w:r>
    </w:p>
    <w:p w:rsidR="00DA0A29" w:rsidRPr="00653AA5" w:rsidRDefault="00E53768" w:rsidP="00890FE4">
      <w:pPr>
        <w:autoSpaceDE w:val="0"/>
        <w:spacing w:line="240" w:lineRule="auto"/>
        <w:rPr>
          <w:rFonts w:ascii="Arial" w:hAnsi="Arial" w:cs="Arial"/>
          <w:sz w:val="22"/>
          <w:szCs w:val="22"/>
          <w:lang w:val="es-ES"/>
        </w:rPr>
      </w:pPr>
      <w:r w:rsidRPr="00653AA5">
        <w:rPr>
          <w:rFonts w:ascii="Arial" w:hAnsi="Arial" w:cs="Arial"/>
          <w:sz w:val="22"/>
          <w:szCs w:val="22"/>
          <w:lang w:val="es-ES"/>
        </w:rPr>
        <w:t xml:space="preserve">Entre los muchos códigos de buen gobierno, cabe citar </w:t>
      </w:r>
      <w:r w:rsidR="008060E3" w:rsidRPr="00653AA5">
        <w:rPr>
          <w:rFonts w:ascii="Arial" w:hAnsi="Arial" w:cs="Arial"/>
          <w:sz w:val="22"/>
          <w:szCs w:val="22"/>
          <w:lang w:val="es-ES"/>
        </w:rPr>
        <w:t xml:space="preserve">el Informe </w:t>
      </w:r>
      <w:proofErr w:type="spellStart"/>
      <w:r w:rsidR="008060E3" w:rsidRPr="00653AA5">
        <w:rPr>
          <w:rFonts w:ascii="Arial" w:hAnsi="Arial" w:cs="Arial"/>
          <w:sz w:val="22"/>
          <w:szCs w:val="22"/>
          <w:lang w:val="es-ES"/>
        </w:rPr>
        <w:t>Cadbury</w:t>
      </w:r>
      <w:proofErr w:type="spellEnd"/>
      <w:r w:rsidR="008060E3" w:rsidRPr="00653AA5">
        <w:rPr>
          <w:rFonts w:ascii="Arial" w:hAnsi="Arial" w:cs="Arial"/>
          <w:sz w:val="22"/>
          <w:szCs w:val="22"/>
          <w:lang w:val="es-ES"/>
        </w:rPr>
        <w:t xml:space="preserve"> (1992), el Informe </w:t>
      </w:r>
      <w:proofErr w:type="spellStart"/>
      <w:r w:rsidR="008060E3" w:rsidRPr="00653AA5">
        <w:rPr>
          <w:rFonts w:ascii="Arial" w:hAnsi="Arial" w:cs="Arial"/>
          <w:sz w:val="22"/>
          <w:szCs w:val="22"/>
          <w:lang w:val="es-ES"/>
        </w:rPr>
        <w:t>Greenbury</w:t>
      </w:r>
      <w:proofErr w:type="spellEnd"/>
      <w:r w:rsidR="008060E3" w:rsidRPr="00653AA5">
        <w:rPr>
          <w:rFonts w:ascii="Arial" w:hAnsi="Arial" w:cs="Arial"/>
          <w:sz w:val="22"/>
          <w:szCs w:val="22"/>
          <w:lang w:val="es-ES"/>
        </w:rPr>
        <w:t xml:space="preserve"> (1995), el Informe </w:t>
      </w:r>
      <w:proofErr w:type="spellStart"/>
      <w:r w:rsidR="008060E3" w:rsidRPr="00653AA5">
        <w:rPr>
          <w:rFonts w:ascii="Arial" w:hAnsi="Arial" w:cs="Arial"/>
          <w:sz w:val="22"/>
          <w:szCs w:val="22"/>
          <w:lang w:val="es-ES"/>
        </w:rPr>
        <w:t>Higgs</w:t>
      </w:r>
      <w:proofErr w:type="spellEnd"/>
      <w:r w:rsidR="008060E3" w:rsidRPr="00653AA5">
        <w:rPr>
          <w:rFonts w:ascii="Arial" w:hAnsi="Arial" w:cs="Arial"/>
          <w:sz w:val="22"/>
          <w:szCs w:val="22"/>
          <w:lang w:val="es-ES"/>
        </w:rPr>
        <w:t xml:space="preserve"> (2003) y el Informe </w:t>
      </w:r>
      <w:proofErr w:type="spellStart"/>
      <w:r w:rsidR="008060E3" w:rsidRPr="00653AA5">
        <w:rPr>
          <w:rFonts w:ascii="Arial" w:hAnsi="Arial" w:cs="Arial"/>
          <w:sz w:val="22"/>
          <w:szCs w:val="22"/>
          <w:lang w:val="es-ES"/>
        </w:rPr>
        <w:t>Hampel</w:t>
      </w:r>
      <w:proofErr w:type="spellEnd"/>
      <w:r w:rsidR="008060E3" w:rsidRPr="00653AA5">
        <w:rPr>
          <w:rFonts w:ascii="Arial" w:hAnsi="Arial" w:cs="Arial"/>
          <w:sz w:val="22"/>
          <w:szCs w:val="22"/>
          <w:lang w:val="es-ES"/>
        </w:rPr>
        <w:t xml:space="preserve"> o Código Combinado en Gobierno Corporativo (1998, reformado en 2003) en el Reino Unido; </w:t>
      </w:r>
      <w:r w:rsidRPr="00653AA5">
        <w:rPr>
          <w:rFonts w:ascii="Arial" w:hAnsi="Arial" w:cs="Arial"/>
          <w:sz w:val="22"/>
          <w:szCs w:val="22"/>
          <w:lang w:val="es-ES"/>
        </w:rPr>
        <w:t>En Alemania destaca e</w:t>
      </w:r>
      <w:r w:rsidR="008060E3" w:rsidRPr="00653AA5">
        <w:rPr>
          <w:rFonts w:ascii="Arial" w:hAnsi="Arial" w:cs="Arial"/>
          <w:sz w:val="22"/>
          <w:szCs w:val="22"/>
          <w:lang w:val="es-ES"/>
        </w:rPr>
        <w:t xml:space="preserve">l Código Alemán de Gobierno Corporativo (2003); </w:t>
      </w:r>
      <w:r w:rsidRPr="00653AA5">
        <w:rPr>
          <w:rFonts w:ascii="Arial" w:hAnsi="Arial" w:cs="Arial"/>
          <w:sz w:val="22"/>
          <w:szCs w:val="22"/>
          <w:lang w:val="es-ES"/>
        </w:rPr>
        <w:t xml:space="preserve">en Italia </w:t>
      </w:r>
      <w:r w:rsidR="008060E3" w:rsidRPr="00653AA5">
        <w:rPr>
          <w:rFonts w:ascii="Arial" w:hAnsi="Arial" w:cs="Arial"/>
          <w:sz w:val="22"/>
          <w:szCs w:val="22"/>
          <w:lang w:val="es-ES"/>
        </w:rPr>
        <w:t xml:space="preserve">el Código de Autodisciplina para las Sociedades Cotizadas (1999); </w:t>
      </w:r>
      <w:r w:rsidRPr="00653AA5">
        <w:rPr>
          <w:rFonts w:ascii="Arial" w:hAnsi="Arial" w:cs="Arial"/>
          <w:sz w:val="22"/>
          <w:szCs w:val="22"/>
          <w:lang w:val="es-ES"/>
        </w:rPr>
        <w:t xml:space="preserve">en Francia </w:t>
      </w:r>
      <w:r w:rsidR="008060E3" w:rsidRPr="00653AA5">
        <w:rPr>
          <w:rFonts w:ascii="Arial" w:hAnsi="Arial" w:cs="Arial"/>
          <w:sz w:val="22"/>
          <w:szCs w:val="22"/>
          <w:lang w:val="es-ES"/>
        </w:rPr>
        <w:t xml:space="preserve">el Informe </w:t>
      </w:r>
      <w:proofErr w:type="spellStart"/>
      <w:r w:rsidR="008060E3" w:rsidRPr="00653AA5">
        <w:rPr>
          <w:rFonts w:ascii="Arial" w:hAnsi="Arial" w:cs="Arial"/>
          <w:sz w:val="22"/>
          <w:szCs w:val="22"/>
          <w:lang w:val="es-ES"/>
        </w:rPr>
        <w:t>Vienot</w:t>
      </w:r>
      <w:proofErr w:type="spellEnd"/>
      <w:r w:rsidR="008060E3" w:rsidRPr="00653AA5">
        <w:rPr>
          <w:rFonts w:ascii="Arial" w:hAnsi="Arial" w:cs="Arial"/>
          <w:sz w:val="22"/>
          <w:szCs w:val="22"/>
          <w:lang w:val="es-ES"/>
        </w:rPr>
        <w:t xml:space="preserve"> (1995) y los Principios del Gobierno de las Empresas (2003); los Diez Principios de Gobierno Corporativo de la Bolsa de Luxemburgo (2006); la Ley </w:t>
      </w:r>
      <w:proofErr w:type="spellStart"/>
      <w:r w:rsidR="008060E3" w:rsidRPr="00653AA5">
        <w:rPr>
          <w:rFonts w:ascii="Arial" w:hAnsi="Arial" w:cs="Arial"/>
          <w:sz w:val="22"/>
          <w:szCs w:val="22"/>
          <w:lang w:val="es-ES"/>
        </w:rPr>
        <w:t>Sabarnes-Oxley</w:t>
      </w:r>
      <w:proofErr w:type="spellEnd"/>
      <w:r w:rsidR="008060E3" w:rsidRPr="00653AA5">
        <w:rPr>
          <w:rFonts w:ascii="Arial" w:hAnsi="Arial" w:cs="Arial"/>
          <w:sz w:val="22"/>
          <w:szCs w:val="22"/>
          <w:lang w:val="es-ES"/>
        </w:rPr>
        <w:t xml:space="preserve"> (2002) en Estados Unidos</w:t>
      </w:r>
      <w:r w:rsidR="00DA0A29" w:rsidRPr="00653AA5">
        <w:rPr>
          <w:rFonts w:ascii="Arial" w:hAnsi="Arial" w:cs="Arial"/>
          <w:sz w:val="22"/>
          <w:szCs w:val="22"/>
          <w:lang w:val="es-ES"/>
        </w:rPr>
        <w:t xml:space="preserve">. En el ámbito supranacional destaca el Informe </w:t>
      </w:r>
      <w:proofErr w:type="spellStart"/>
      <w:r w:rsidR="00DA0A29" w:rsidRPr="00653AA5">
        <w:rPr>
          <w:rFonts w:ascii="Arial" w:hAnsi="Arial" w:cs="Arial"/>
          <w:sz w:val="22"/>
          <w:szCs w:val="22"/>
          <w:lang w:val="es-ES"/>
        </w:rPr>
        <w:t>Winters</w:t>
      </w:r>
      <w:proofErr w:type="spellEnd"/>
      <w:r w:rsidR="00DA0A29" w:rsidRPr="00653AA5">
        <w:rPr>
          <w:rFonts w:ascii="Arial" w:hAnsi="Arial" w:cs="Arial"/>
          <w:sz w:val="22"/>
          <w:szCs w:val="22"/>
          <w:lang w:val="es-ES"/>
        </w:rPr>
        <w:t xml:space="preserve"> (2002) de la Comisión Europea; los Principios de la OCDE (1999, reformados en diversas ocasiones hasta 2004 y en proceso de revisión) y las Directrices de la OCDE sobre el Gobierno Corporativo de las Empresas Públicas (2005).</w:t>
      </w:r>
    </w:p>
    <w:p w:rsidR="00DA0A29" w:rsidRPr="00653AA5" w:rsidRDefault="00E53768" w:rsidP="00890FE4">
      <w:pPr>
        <w:suppressAutoHyphens/>
        <w:spacing w:line="240" w:lineRule="auto"/>
        <w:rPr>
          <w:rFonts w:ascii="Arial" w:hAnsi="Arial" w:cs="Arial"/>
          <w:sz w:val="22"/>
          <w:szCs w:val="22"/>
          <w:lang w:val="es-ES"/>
        </w:rPr>
      </w:pPr>
      <w:r w:rsidRPr="00653AA5">
        <w:rPr>
          <w:rFonts w:ascii="Arial" w:hAnsi="Arial" w:cs="Arial"/>
          <w:sz w:val="22"/>
          <w:szCs w:val="22"/>
          <w:lang w:val="es-ES"/>
        </w:rPr>
        <w:t xml:space="preserve">En España procede citar </w:t>
      </w:r>
      <w:r w:rsidR="008060E3" w:rsidRPr="00653AA5">
        <w:rPr>
          <w:rFonts w:ascii="Arial" w:hAnsi="Arial" w:cs="Arial"/>
          <w:sz w:val="22"/>
          <w:szCs w:val="22"/>
          <w:lang w:val="es-ES"/>
        </w:rPr>
        <w:t>la Comisión Olivencia (1998), el Informe Aldama (2003) y el Código Unificado de Buen Gobierno (2006 y actualizado en 2013)</w:t>
      </w:r>
      <w:r w:rsidRPr="00653AA5">
        <w:rPr>
          <w:rFonts w:ascii="Arial" w:hAnsi="Arial" w:cs="Arial"/>
          <w:sz w:val="22"/>
          <w:szCs w:val="22"/>
          <w:lang w:val="es-ES"/>
        </w:rPr>
        <w:t xml:space="preserve">. </w:t>
      </w:r>
      <w:r w:rsidR="00DA0A29" w:rsidRPr="00653AA5">
        <w:rPr>
          <w:rFonts w:ascii="Arial" w:hAnsi="Arial" w:cs="Arial"/>
          <w:sz w:val="22"/>
          <w:szCs w:val="22"/>
          <w:lang w:val="es-ES"/>
        </w:rPr>
        <w:t>El Código Unificado de Buen Gobierno de las Sociedades Cotizadas (2006, actualizado en 2013) y la Comisión de Expertos en materia de Gobierno Corporativo (2013).</w:t>
      </w:r>
    </w:p>
    <w:p w:rsidR="008060E3" w:rsidRPr="00653AA5" w:rsidRDefault="00DA0A29" w:rsidP="00890FE4">
      <w:pPr>
        <w:spacing w:line="240" w:lineRule="auto"/>
        <w:rPr>
          <w:rFonts w:ascii="Arial" w:hAnsi="Arial" w:cs="Arial"/>
          <w:sz w:val="22"/>
          <w:szCs w:val="22"/>
          <w:lang w:val="es-ES"/>
        </w:rPr>
      </w:pPr>
      <w:r w:rsidRPr="00653AA5">
        <w:rPr>
          <w:rFonts w:ascii="Arial" w:hAnsi="Arial" w:cs="Arial"/>
          <w:sz w:val="22"/>
          <w:szCs w:val="22"/>
          <w:lang w:val="es-ES"/>
        </w:rPr>
        <w:t>En lo que afecta a las sociedades cotizadas, e</w:t>
      </w:r>
      <w:r w:rsidR="008060E3" w:rsidRPr="00653AA5">
        <w:rPr>
          <w:rFonts w:ascii="Arial" w:hAnsi="Arial" w:cs="Arial"/>
          <w:sz w:val="22"/>
          <w:szCs w:val="22"/>
          <w:lang w:val="es-ES"/>
        </w:rPr>
        <w:t xml:space="preserve">l artículo 61 bis de la Ley del Mercado de Valores (Ley 24/1988, del 28 de julio), </w:t>
      </w:r>
      <w:r w:rsidRPr="00653AA5">
        <w:rPr>
          <w:rFonts w:ascii="Arial" w:hAnsi="Arial" w:cs="Arial"/>
          <w:sz w:val="22"/>
          <w:szCs w:val="22"/>
          <w:lang w:val="es-ES"/>
        </w:rPr>
        <w:t xml:space="preserve">recoge que </w:t>
      </w:r>
      <w:r w:rsidR="008060E3" w:rsidRPr="00653AA5">
        <w:rPr>
          <w:rFonts w:ascii="Arial" w:hAnsi="Arial" w:cs="Arial"/>
          <w:sz w:val="22"/>
          <w:szCs w:val="22"/>
          <w:lang w:val="es-ES"/>
        </w:rPr>
        <w:t xml:space="preserve">deben hacer público con carácter anual un informe de gobierno corporativo. El informe anual de gobierno corporativo es objeto de comunicación a la Comisión Nacional del Mercado de Valores y </w:t>
      </w:r>
      <w:r w:rsidRPr="00653AA5">
        <w:rPr>
          <w:rFonts w:ascii="Arial" w:hAnsi="Arial" w:cs="Arial"/>
          <w:sz w:val="22"/>
          <w:szCs w:val="22"/>
          <w:lang w:val="es-ES"/>
        </w:rPr>
        <w:t xml:space="preserve">se publica </w:t>
      </w:r>
      <w:r w:rsidR="008060E3" w:rsidRPr="00653AA5">
        <w:rPr>
          <w:rFonts w:ascii="Arial" w:hAnsi="Arial" w:cs="Arial"/>
          <w:sz w:val="22"/>
          <w:szCs w:val="22"/>
          <w:lang w:val="es-ES"/>
        </w:rPr>
        <w:t xml:space="preserve">como </w:t>
      </w:r>
      <w:r w:rsidRPr="00653AA5">
        <w:rPr>
          <w:rFonts w:ascii="Arial" w:hAnsi="Arial" w:cs="Arial"/>
          <w:sz w:val="22"/>
          <w:szCs w:val="22"/>
          <w:lang w:val="es-ES"/>
        </w:rPr>
        <w:t>“</w:t>
      </w:r>
      <w:r w:rsidR="008060E3" w:rsidRPr="00653AA5">
        <w:rPr>
          <w:rFonts w:ascii="Arial" w:hAnsi="Arial" w:cs="Arial"/>
          <w:sz w:val="22"/>
          <w:szCs w:val="22"/>
          <w:lang w:val="es-ES"/>
        </w:rPr>
        <w:t>hecho relevante</w:t>
      </w:r>
      <w:r w:rsidRPr="00653AA5">
        <w:rPr>
          <w:rFonts w:ascii="Arial" w:hAnsi="Arial" w:cs="Arial"/>
          <w:sz w:val="22"/>
          <w:szCs w:val="22"/>
          <w:lang w:val="es-ES"/>
        </w:rPr>
        <w:t>”</w:t>
      </w:r>
      <w:r w:rsidR="000C6423" w:rsidRPr="00653AA5">
        <w:rPr>
          <w:rFonts w:ascii="Arial" w:hAnsi="Arial" w:cs="Arial"/>
          <w:sz w:val="22"/>
          <w:szCs w:val="22"/>
          <w:lang w:val="es-ES"/>
        </w:rPr>
        <w:t>. Por su parte, e</w:t>
      </w:r>
      <w:r w:rsidR="008060E3" w:rsidRPr="00653AA5">
        <w:rPr>
          <w:rFonts w:ascii="Arial" w:hAnsi="Arial" w:cs="Arial"/>
          <w:sz w:val="22"/>
          <w:szCs w:val="22"/>
          <w:lang w:val="es-ES"/>
        </w:rPr>
        <w:t>l Código Unificado de Buen Gobierno de las Sociedades Cotizadas (2013) formula las recomendaciones que deben considerar las sociedades cotizadas para cumplimentar la obligación de información impuesta por ese precepto. Las recomendaciones abarcan distintos aspectos vinculados al buen gobi</w:t>
      </w:r>
      <w:r w:rsidR="000C6423" w:rsidRPr="00653AA5">
        <w:rPr>
          <w:rFonts w:ascii="Arial" w:hAnsi="Arial" w:cs="Arial"/>
          <w:sz w:val="22"/>
          <w:szCs w:val="22"/>
          <w:lang w:val="es-ES"/>
        </w:rPr>
        <w:t xml:space="preserve">erno corporativo, en materia de </w:t>
      </w:r>
      <w:r w:rsidR="00AD0DD4" w:rsidRPr="00653AA5">
        <w:rPr>
          <w:rFonts w:ascii="Arial" w:hAnsi="Arial" w:cs="Arial"/>
          <w:sz w:val="22"/>
          <w:szCs w:val="22"/>
          <w:lang w:val="es-ES"/>
        </w:rPr>
        <w:t>estatutos y junta g</w:t>
      </w:r>
      <w:r w:rsidR="008060E3" w:rsidRPr="00653AA5">
        <w:rPr>
          <w:rFonts w:ascii="Arial" w:hAnsi="Arial" w:cs="Arial"/>
          <w:sz w:val="22"/>
          <w:szCs w:val="22"/>
          <w:lang w:val="es-ES"/>
        </w:rPr>
        <w:t>eneral de accionistas</w:t>
      </w:r>
      <w:r w:rsidR="000C6423" w:rsidRPr="00653AA5">
        <w:rPr>
          <w:rFonts w:ascii="Arial" w:hAnsi="Arial" w:cs="Arial"/>
          <w:sz w:val="22"/>
          <w:szCs w:val="22"/>
          <w:lang w:val="es-ES"/>
        </w:rPr>
        <w:t xml:space="preserve"> (</w:t>
      </w:r>
      <w:r w:rsidR="008060E3" w:rsidRPr="00653AA5">
        <w:rPr>
          <w:rFonts w:ascii="Arial" w:hAnsi="Arial" w:cs="Arial"/>
          <w:sz w:val="22"/>
          <w:szCs w:val="22"/>
          <w:lang w:val="es-ES"/>
        </w:rPr>
        <w:t>limitaciones estatutarias, competencias de la Junta, fraccionamiento del voto</w:t>
      </w:r>
      <w:r w:rsidR="000C6423" w:rsidRPr="00653AA5">
        <w:rPr>
          <w:rFonts w:ascii="Arial" w:hAnsi="Arial" w:cs="Arial"/>
          <w:sz w:val="22"/>
          <w:szCs w:val="22"/>
          <w:lang w:val="es-ES"/>
        </w:rPr>
        <w:t xml:space="preserve">); </w:t>
      </w:r>
      <w:r w:rsidR="00AD0DD4" w:rsidRPr="00653AA5">
        <w:rPr>
          <w:rFonts w:ascii="Arial" w:hAnsi="Arial" w:cs="Arial"/>
          <w:sz w:val="22"/>
          <w:szCs w:val="22"/>
          <w:lang w:val="es-ES"/>
        </w:rPr>
        <w:t>consejo de a</w:t>
      </w:r>
      <w:r w:rsidR="008060E3" w:rsidRPr="00653AA5">
        <w:rPr>
          <w:rFonts w:ascii="Arial" w:hAnsi="Arial" w:cs="Arial"/>
          <w:sz w:val="22"/>
          <w:szCs w:val="22"/>
          <w:lang w:val="es-ES"/>
        </w:rPr>
        <w:t>dministración</w:t>
      </w:r>
      <w:r w:rsidR="000C6423" w:rsidRPr="00653AA5">
        <w:rPr>
          <w:rFonts w:ascii="Arial" w:hAnsi="Arial" w:cs="Arial"/>
          <w:sz w:val="22"/>
          <w:szCs w:val="22"/>
          <w:lang w:val="es-ES"/>
        </w:rPr>
        <w:t xml:space="preserve"> (</w:t>
      </w:r>
      <w:r w:rsidR="008060E3" w:rsidRPr="00653AA5">
        <w:rPr>
          <w:rFonts w:ascii="Arial" w:hAnsi="Arial" w:cs="Arial"/>
          <w:sz w:val="22"/>
          <w:szCs w:val="22"/>
          <w:lang w:val="es-ES"/>
        </w:rPr>
        <w:t>competencias, tamaño, estructura funcional, proporción entre consejeros dominicales e independientes, número de consejeros independientes, diversidad de género, desarrollo de las sesiones, evaluación periódica</w:t>
      </w:r>
      <w:r w:rsidR="000C6423" w:rsidRPr="00653AA5">
        <w:rPr>
          <w:rFonts w:ascii="Arial" w:hAnsi="Arial" w:cs="Arial"/>
          <w:sz w:val="22"/>
          <w:szCs w:val="22"/>
          <w:lang w:val="es-ES"/>
        </w:rPr>
        <w:t xml:space="preserve">); </w:t>
      </w:r>
      <w:r w:rsidR="00AD0DD4" w:rsidRPr="00653AA5">
        <w:rPr>
          <w:rFonts w:ascii="Arial" w:hAnsi="Arial" w:cs="Arial"/>
          <w:sz w:val="22"/>
          <w:szCs w:val="22"/>
          <w:lang w:val="es-ES"/>
        </w:rPr>
        <w:t>c</w:t>
      </w:r>
      <w:r w:rsidR="008060E3" w:rsidRPr="00653AA5">
        <w:rPr>
          <w:rFonts w:ascii="Arial" w:hAnsi="Arial" w:cs="Arial"/>
          <w:sz w:val="22"/>
          <w:szCs w:val="22"/>
          <w:lang w:val="es-ES"/>
        </w:rPr>
        <w:t>onsejeros</w:t>
      </w:r>
      <w:r w:rsidR="000C6423" w:rsidRPr="00653AA5">
        <w:rPr>
          <w:rFonts w:ascii="Arial" w:hAnsi="Arial" w:cs="Arial"/>
          <w:sz w:val="22"/>
          <w:szCs w:val="22"/>
          <w:lang w:val="es-ES"/>
        </w:rPr>
        <w:t xml:space="preserve"> (</w:t>
      </w:r>
      <w:r w:rsidR="008060E3" w:rsidRPr="00653AA5">
        <w:rPr>
          <w:rFonts w:ascii="Arial" w:hAnsi="Arial" w:cs="Arial"/>
          <w:sz w:val="22"/>
          <w:szCs w:val="22"/>
          <w:lang w:val="es-ES"/>
        </w:rPr>
        <w:t>selección,</w:t>
      </w:r>
      <w:r w:rsidR="000C6423" w:rsidRPr="00653AA5">
        <w:rPr>
          <w:rFonts w:ascii="Arial" w:hAnsi="Arial" w:cs="Arial"/>
          <w:sz w:val="22"/>
          <w:szCs w:val="22"/>
          <w:lang w:val="es-ES"/>
        </w:rPr>
        <w:t xml:space="preserve"> idoneidad</w:t>
      </w:r>
      <w:r w:rsidR="008060E3" w:rsidRPr="00653AA5">
        <w:rPr>
          <w:rFonts w:ascii="Arial" w:hAnsi="Arial" w:cs="Arial"/>
          <w:sz w:val="22"/>
          <w:szCs w:val="22"/>
          <w:lang w:val="es-ES"/>
        </w:rPr>
        <w:t xml:space="preserve"> nombramiento y reelección, información pública sobre consejeros, cese y dimisión</w:t>
      </w:r>
      <w:r w:rsidR="000C6423" w:rsidRPr="00653AA5">
        <w:rPr>
          <w:rFonts w:ascii="Arial" w:hAnsi="Arial" w:cs="Arial"/>
          <w:sz w:val="22"/>
          <w:szCs w:val="22"/>
          <w:lang w:val="es-ES"/>
        </w:rPr>
        <w:t>); y funcionamiento de las comisiones delegadas (</w:t>
      </w:r>
      <w:r w:rsidR="008060E3" w:rsidRPr="00653AA5">
        <w:rPr>
          <w:rFonts w:ascii="Arial" w:hAnsi="Arial" w:cs="Arial"/>
          <w:sz w:val="22"/>
          <w:szCs w:val="22"/>
          <w:lang w:val="es-ES"/>
        </w:rPr>
        <w:t>Comisión Delegada, Comité de Auditoría, Comisiones de Nombramientos y Retribuciones</w:t>
      </w:r>
      <w:r w:rsidR="000C6423" w:rsidRPr="00653AA5">
        <w:rPr>
          <w:rFonts w:ascii="Arial" w:hAnsi="Arial" w:cs="Arial"/>
          <w:sz w:val="22"/>
          <w:szCs w:val="22"/>
          <w:lang w:val="es-ES"/>
        </w:rPr>
        <w:t>, Comisiones de supervisión y control)</w:t>
      </w:r>
      <w:r w:rsidR="008060E3" w:rsidRPr="00653AA5">
        <w:rPr>
          <w:rFonts w:ascii="Arial" w:hAnsi="Arial" w:cs="Arial"/>
          <w:sz w:val="22"/>
          <w:szCs w:val="22"/>
          <w:lang w:val="es-ES"/>
        </w:rPr>
        <w:t>.</w:t>
      </w:r>
    </w:p>
    <w:p w:rsidR="00A5346A" w:rsidRPr="00653AA5" w:rsidRDefault="00A5346A" w:rsidP="00890FE4">
      <w:pPr>
        <w:widowControl w:val="0"/>
        <w:autoSpaceDE w:val="0"/>
        <w:autoSpaceDN w:val="0"/>
        <w:adjustRightInd w:val="0"/>
        <w:spacing w:line="240" w:lineRule="auto"/>
        <w:rPr>
          <w:rFonts w:ascii="Arial" w:hAnsi="Arial" w:cs="Arial"/>
          <w:sz w:val="22"/>
          <w:szCs w:val="22"/>
          <w:lang w:val="es-ES"/>
        </w:rPr>
      </w:pPr>
      <w:r w:rsidRPr="00653AA5">
        <w:rPr>
          <w:rFonts w:ascii="Arial" w:hAnsi="Arial" w:cs="Arial"/>
          <w:sz w:val="22"/>
          <w:szCs w:val="22"/>
          <w:lang w:val="es-ES"/>
        </w:rPr>
        <w:t xml:space="preserve">Lo relevante de la regulación en materia de gobierno corporativo y de las </w:t>
      </w:r>
      <w:proofErr w:type="spellStart"/>
      <w:r w:rsidRPr="00653AA5">
        <w:rPr>
          <w:rFonts w:ascii="Arial" w:hAnsi="Arial" w:cs="Arial"/>
          <w:sz w:val="22"/>
          <w:szCs w:val="22"/>
          <w:lang w:val="es-ES"/>
        </w:rPr>
        <w:t>multiples</w:t>
      </w:r>
      <w:proofErr w:type="spellEnd"/>
      <w:r w:rsidRPr="00653AA5">
        <w:rPr>
          <w:rFonts w:ascii="Arial" w:hAnsi="Arial" w:cs="Arial"/>
          <w:sz w:val="22"/>
          <w:szCs w:val="22"/>
          <w:lang w:val="es-ES"/>
        </w:rPr>
        <w:t xml:space="preserve"> recomendaciones en relación con los códigos éticos es que, aunque la mayoría de estos informes y de códigos en general están pensados para su aplicación legal o aconsejada (lo que suele llevar </w:t>
      </w:r>
      <w:r w:rsidRPr="00653AA5">
        <w:rPr>
          <w:rFonts w:ascii="Arial" w:hAnsi="Arial" w:cs="Arial"/>
          <w:sz w:val="22"/>
          <w:szCs w:val="22"/>
          <w:lang w:val="es-ES"/>
        </w:rPr>
        <w:lastRenderedPageBreak/>
        <w:t xml:space="preserve">a una </w:t>
      </w:r>
      <w:r w:rsidR="00285D3D" w:rsidRPr="00653AA5">
        <w:rPr>
          <w:rFonts w:ascii="Arial" w:hAnsi="Arial" w:cs="Arial"/>
          <w:sz w:val="22"/>
          <w:szCs w:val="22"/>
          <w:lang w:val="es-ES"/>
        </w:rPr>
        <w:t>obligación moral por imagen de m</w:t>
      </w:r>
      <w:r w:rsidRPr="00653AA5">
        <w:rPr>
          <w:rFonts w:ascii="Arial" w:hAnsi="Arial" w:cs="Arial"/>
          <w:sz w:val="22"/>
          <w:szCs w:val="22"/>
          <w:lang w:val="es-ES"/>
        </w:rPr>
        <w:t>ercado en muchos casos) en las grandes corporaciones que cotizan en Bolsa, también pueden y deberían extrapolarse en su adecuada tra</w:t>
      </w:r>
      <w:r w:rsidR="00285D3D" w:rsidRPr="00653AA5">
        <w:rPr>
          <w:rFonts w:ascii="Arial" w:hAnsi="Arial" w:cs="Arial"/>
          <w:sz w:val="22"/>
          <w:szCs w:val="22"/>
          <w:lang w:val="es-ES"/>
        </w:rPr>
        <w:t>s</w:t>
      </w:r>
      <w:r w:rsidRPr="00653AA5">
        <w:rPr>
          <w:rFonts w:ascii="Arial" w:hAnsi="Arial" w:cs="Arial"/>
          <w:sz w:val="22"/>
          <w:szCs w:val="22"/>
          <w:lang w:val="es-ES"/>
        </w:rPr>
        <w:t>lación y adaptación a las pequeñas y medianas empresas y, entre ellas, lógicamente a las sociedades cooperativas.</w:t>
      </w:r>
    </w:p>
    <w:p w:rsidR="00691CA2" w:rsidRPr="00653AA5" w:rsidRDefault="00691CA2" w:rsidP="00890FE4">
      <w:pPr>
        <w:widowControl w:val="0"/>
        <w:autoSpaceDE w:val="0"/>
        <w:autoSpaceDN w:val="0"/>
        <w:adjustRightInd w:val="0"/>
        <w:spacing w:line="240" w:lineRule="auto"/>
        <w:rPr>
          <w:rFonts w:ascii="Arial" w:hAnsi="Arial" w:cs="Arial"/>
          <w:sz w:val="22"/>
          <w:szCs w:val="22"/>
          <w:lang w:val="es-ES"/>
        </w:rPr>
      </w:pPr>
      <w:r w:rsidRPr="00653AA5">
        <w:rPr>
          <w:rFonts w:ascii="Arial" w:hAnsi="Arial" w:cs="Arial"/>
          <w:sz w:val="22"/>
          <w:szCs w:val="22"/>
          <w:lang w:val="es-ES"/>
        </w:rPr>
        <w:t>Prácticamente en toda empresa, con independencia de su forma jurídica, se puede establecer una cadena de gobierno corporativo, con una determinada estructura de responsabilidad y que debe servir para conocer el modo en que se toman las decisio</w:t>
      </w:r>
      <w:r w:rsidR="00455A89" w:rsidRPr="00653AA5">
        <w:rPr>
          <w:rFonts w:ascii="Arial" w:hAnsi="Arial" w:cs="Arial"/>
          <w:sz w:val="22"/>
          <w:szCs w:val="22"/>
          <w:lang w:val="es-ES"/>
        </w:rPr>
        <w:t>nes dentro de una organización e</w:t>
      </w:r>
      <w:r w:rsidRPr="00653AA5">
        <w:rPr>
          <w:rFonts w:ascii="Arial" w:hAnsi="Arial" w:cs="Arial"/>
          <w:sz w:val="22"/>
          <w:szCs w:val="22"/>
          <w:lang w:val="es-ES"/>
        </w:rPr>
        <w:t xml:space="preserve">mpresarial y el papel </w:t>
      </w:r>
      <w:r w:rsidR="00455A89" w:rsidRPr="00653AA5">
        <w:rPr>
          <w:rFonts w:ascii="Arial" w:hAnsi="Arial" w:cs="Arial"/>
          <w:sz w:val="22"/>
          <w:szCs w:val="22"/>
          <w:lang w:val="es-ES"/>
        </w:rPr>
        <w:t xml:space="preserve">de los </w:t>
      </w:r>
      <w:r w:rsidRPr="00653AA5">
        <w:rPr>
          <w:rFonts w:ascii="Arial" w:hAnsi="Arial" w:cs="Arial"/>
          <w:sz w:val="22"/>
          <w:szCs w:val="22"/>
          <w:lang w:val="es-ES"/>
        </w:rPr>
        <w:t xml:space="preserve">grupos </w:t>
      </w:r>
      <w:r w:rsidR="00455A89" w:rsidRPr="00653AA5">
        <w:rPr>
          <w:rFonts w:ascii="Arial" w:hAnsi="Arial" w:cs="Arial"/>
          <w:sz w:val="22"/>
          <w:szCs w:val="22"/>
          <w:lang w:val="es-ES"/>
        </w:rPr>
        <w:t>de</w:t>
      </w:r>
      <w:r w:rsidRPr="00653AA5">
        <w:rPr>
          <w:rFonts w:ascii="Arial" w:hAnsi="Arial" w:cs="Arial"/>
          <w:sz w:val="22"/>
          <w:szCs w:val="22"/>
          <w:lang w:val="es-ES"/>
        </w:rPr>
        <w:t xml:space="preserve"> poder </w:t>
      </w:r>
      <w:r w:rsidR="00455A89" w:rsidRPr="00653AA5">
        <w:rPr>
          <w:rFonts w:ascii="Arial" w:hAnsi="Arial" w:cs="Arial"/>
          <w:sz w:val="22"/>
          <w:szCs w:val="22"/>
          <w:lang w:val="es-ES"/>
        </w:rPr>
        <w:t xml:space="preserve">que </w:t>
      </w:r>
      <w:r w:rsidRPr="00653AA5">
        <w:rPr>
          <w:rFonts w:ascii="Arial" w:hAnsi="Arial" w:cs="Arial"/>
          <w:sz w:val="22"/>
          <w:szCs w:val="22"/>
          <w:lang w:val="es-ES"/>
        </w:rPr>
        <w:t>intervienen en las mismas.</w:t>
      </w:r>
    </w:p>
    <w:p w:rsidR="00691CA2" w:rsidRPr="00653AA5" w:rsidRDefault="00691CA2" w:rsidP="00890FE4">
      <w:pPr>
        <w:widowControl w:val="0"/>
        <w:autoSpaceDE w:val="0"/>
        <w:autoSpaceDN w:val="0"/>
        <w:adjustRightInd w:val="0"/>
        <w:spacing w:line="240" w:lineRule="auto"/>
        <w:rPr>
          <w:rFonts w:ascii="Arial" w:hAnsi="Arial" w:cs="Arial"/>
          <w:sz w:val="22"/>
          <w:szCs w:val="22"/>
          <w:lang w:val="es-ES"/>
        </w:rPr>
      </w:pPr>
      <w:r w:rsidRPr="00653AA5">
        <w:rPr>
          <w:rFonts w:ascii="Arial" w:hAnsi="Arial" w:cs="Arial"/>
          <w:sz w:val="22"/>
          <w:szCs w:val="22"/>
          <w:lang w:val="es-ES"/>
        </w:rPr>
        <w:t xml:space="preserve">El objetivo final es establecer unas pautas que beneficien al conjunto de grupos que tienen intereses en la empresa, prevaleciendo el interés general de la organización. Por ello, esa cadena de gobierno corporativo debe recoger el modo de resolver los conflictos de interés que pudieran surgir entre </w:t>
      </w:r>
      <w:r w:rsidR="008D26F2" w:rsidRPr="00653AA5">
        <w:rPr>
          <w:rFonts w:ascii="Arial" w:hAnsi="Arial" w:cs="Arial"/>
          <w:sz w:val="22"/>
          <w:szCs w:val="22"/>
          <w:lang w:val="es-ES"/>
        </w:rPr>
        <w:t xml:space="preserve">dichos grupos que detentan el poder en la </w:t>
      </w:r>
      <w:r w:rsidRPr="00653AA5">
        <w:rPr>
          <w:rFonts w:ascii="Arial" w:hAnsi="Arial" w:cs="Arial"/>
          <w:sz w:val="22"/>
          <w:szCs w:val="22"/>
          <w:lang w:val="es-ES"/>
        </w:rPr>
        <w:t>empresa</w:t>
      </w:r>
      <w:r w:rsidR="008D26F2" w:rsidRPr="00653AA5">
        <w:rPr>
          <w:rFonts w:ascii="Arial" w:hAnsi="Arial" w:cs="Arial"/>
          <w:sz w:val="22"/>
          <w:szCs w:val="22"/>
          <w:lang w:val="es-ES"/>
        </w:rPr>
        <w:t>, l</w:t>
      </w:r>
      <w:r w:rsidRPr="00653AA5">
        <w:rPr>
          <w:rFonts w:ascii="Arial" w:hAnsi="Arial" w:cs="Arial"/>
          <w:sz w:val="22"/>
          <w:szCs w:val="22"/>
          <w:lang w:val="es-ES"/>
        </w:rPr>
        <w:t xml:space="preserve">os conflictos </w:t>
      </w:r>
      <w:r w:rsidR="008D26F2" w:rsidRPr="00653AA5">
        <w:rPr>
          <w:rFonts w:ascii="Arial" w:hAnsi="Arial" w:cs="Arial"/>
          <w:sz w:val="22"/>
          <w:szCs w:val="22"/>
          <w:lang w:val="es-ES"/>
        </w:rPr>
        <w:t xml:space="preserve">de agencia </w:t>
      </w:r>
      <w:r w:rsidRPr="00653AA5">
        <w:rPr>
          <w:rFonts w:ascii="Arial" w:hAnsi="Arial" w:cs="Arial"/>
          <w:sz w:val="22"/>
          <w:szCs w:val="22"/>
          <w:lang w:val="es-ES"/>
        </w:rPr>
        <w:t>entre propietarios y</w:t>
      </w:r>
      <w:r w:rsidR="008D26F2" w:rsidRPr="00653AA5">
        <w:rPr>
          <w:rFonts w:ascii="Arial" w:hAnsi="Arial" w:cs="Arial"/>
          <w:sz w:val="22"/>
          <w:szCs w:val="22"/>
          <w:lang w:val="es-ES"/>
        </w:rPr>
        <w:t xml:space="preserve"> directivos y, también; un aspecto de gran importancia, como es e</w:t>
      </w:r>
      <w:r w:rsidRPr="00653AA5">
        <w:rPr>
          <w:rFonts w:ascii="Arial" w:hAnsi="Arial" w:cs="Arial"/>
          <w:sz w:val="22"/>
          <w:szCs w:val="22"/>
          <w:lang w:val="es-ES"/>
        </w:rPr>
        <w:t xml:space="preserve">l papel de los directivos en </w:t>
      </w:r>
      <w:r w:rsidR="008D26F2" w:rsidRPr="00653AA5">
        <w:rPr>
          <w:rFonts w:ascii="Arial" w:hAnsi="Arial" w:cs="Arial"/>
          <w:sz w:val="22"/>
          <w:szCs w:val="22"/>
          <w:lang w:val="es-ES"/>
        </w:rPr>
        <w:t xml:space="preserve">lo que respecta </w:t>
      </w:r>
      <w:r w:rsidRPr="00653AA5">
        <w:rPr>
          <w:rFonts w:ascii="Arial" w:hAnsi="Arial" w:cs="Arial"/>
          <w:sz w:val="22"/>
          <w:szCs w:val="22"/>
          <w:lang w:val="es-ES"/>
        </w:rPr>
        <w:t xml:space="preserve">a sus responsabilidades en la toma de </w:t>
      </w:r>
      <w:proofErr w:type="spellStart"/>
      <w:r w:rsidR="008D26F2" w:rsidRPr="00653AA5">
        <w:rPr>
          <w:rFonts w:ascii="Arial" w:hAnsi="Arial" w:cs="Arial"/>
          <w:sz w:val="22"/>
          <w:szCs w:val="22"/>
          <w:lang w:val="es-ES"/>
        </w:rPr>
        <w:t>decisions</w:t>
      </w:r>
      <w:proofErr w:type="spellEnd"/>
      <w:r w:rsidR="008D26F2" w:rsidRPr="00653AA5">
        <w:rPr>
          <w:rFonts w:ascii="Arial" w:hAnsi="Arial" w:cs="Arial"/>
          <w:sz w:val="22"/>
          <w:szCs w:val="22"/>
          <w:lang w:val="es-ES"/>
        </w:rPr>
        <w:t xml:space="preserve">. Esto plantea la recurrente cuestión de si </w:t>
      </w:r>
      <w:r w:rsidRPr="00653AA5">
        <w:rPr>
          <w:rFonts w:ascii="Arial" w:hAnsi="Arial" w:cs="Arial"/>
          <w:sz w:val="22"/>
          <w:szCs w:val="22"/>
          <w:lang w:val="es-ES"/>
        </w:rPr>
        <w:t xml:space="preserve">los directivos han de </w:t>
      </w:r>
      <w:r w:rsidR="008D26F2" w:rsidRPr="00653AA5">
        <w:rPr>
          <w:rFonts w:ascii="Arial" w:hAnsi="Arial" w:cs="Arial"/>
          <w:sz w:val="22"/>
          <w:szCs w:val="22"/>
          <w:lang w:val="es-ES"/>
        </w:rPr>
        <w:t>hacer prevalecer</w:t>
      </w:r>
      <w:r w:rsidRPr="00653AA5">
        <w:rPr>
          <w:rFonts w:ascii="Arial" w:hAnsi="Arial" w:cs="Arial"/>
          <w:sz w:val="22"/>
          <w:szCs w:val="22"/>
          <w:lang w:val="es-ES"/>
        </w:rPr>
        <w:t xml:space="preserve"> los intereses de los propietarios, o </w:t>
      </w:r>
      <w:r w:rsidR="00455A89" w:rsidRPr="00653AA5">
        <w:rPr>
          <w:rFonts w:ascii="Arial" w:hAnsi="Arial" w:cs="Arial"/>
          <w:sz w:val="22"/>
          <w:szCs w:val="22"/>
          <w:lang w:val="es-ES"/>
        </w:rPr>
        <w:t xml:space="preserve">bien, </w:t>
      </w:r>
      <w:r w:rsidRPr="00653AA5">
        <w:rPr>
          <w:rFonts w:ascii="Arial" w:hAnsi="Arial" w:cs="Arial"/>
          <w:sz w:val="22"/>
          <w:szCs w:val="22"/>
          <w:lang w:val="es-ES"/>
        </w:rPr>
        <w:t>si</w:t>
      </w:r>
      <w:r w:rsidR="008D26F2" w:rsidRPr="00653AA5">
        <w:rPr>
          <w:rFonts w:ascii="Arial" w:hAnsi="Arial" w:cs="Arial"/>
          <w:sz w:val="22"/>
          <w:szCs w:val="22"/>
          <w:lang w:val="es-ES"/>
        </w:rPr>
        <w:t xml:space="preserve"> su función </w:t>
      </w:r>
      <w:r w:rsidRPr="00653AA5">
        <w:rPr>
          <w:rFonts w:ascii="Arial" w:hAnsi="Arial" w:cs="Arial"/>
          <w:sz w:val="22"/>
          <w:szCs w:val="22"/>
          <w:lang w:val="es-ES"/>
        </w:rPr>
        <w:t xml:space="preserve">es defender los intereses de la organización en su conjunto, incluyendo también los del resto de grupos </w:t>
      </w:r>
      <w:r w:rsidR="008D26F2" w:rsidRPr="00653AA5">
        <w:rPr>
          <w:rFonts w:ascii="Arial" w:hAnsi="Arial" w:cs="Arial"/>
          <w:sz w:val="22"/>
          <w:szCs w:val="22"/>
          <w:lang w:val="es-ES"/>
        </w:rPr>
        <w:t>con intereses en la empresa (como sería el caso de los grupos minoritarios y cada uno de los socios de una sociedad cooperativa, con independencia de su relevancia personal o profesional en la misma</w:t>
      </w:r>
      <w:r w:rsidRPr="00653AA5">
        <w:rPr>
          <w:rFonts w:ascii="Arial" w:hAnsi="Arial" w:cs="Arial"/>
          <w:sz w:val="22"/>
          <w:szCs w:val="22"/>
          <w:lang w:val="es-ES"/>
        </w:rPr>
        <w:t>).</w:t>
      </w:r>
    </w:p>
    <w:p w:rsidR="00722998" w:rsidRPr="00653AA5" w:rsidRDefault="00722998" w:rsidP="00890FE4">
      <w:pPr>
        <w:spacing w:line="240" w:lineRule="auto"/>
        <w:rPr>
          <w:rFonts w:ascii="Arial" w:hAnsi="Arial" w:cs="Arial"/>
          <w:sz w:val="22"/>
          <w:szCs w:val="22"/>
          <w:lang w:val="es-ES"/>
        </w:rPr>
      </w:pPr>
      <w:r w:rsidRPr="00653AA5">
        <w:rPr>
          <w:rFonts w:ascii="Arial" w:hAnsi="Arial" w:cs="Arial"/>
          <w:sz w:val="22"/>
          <w:szCs w:val="22"/>
          <w:lang w:val="es-ES"/>
        </w:rPr>
        <w:t>La plasmación efectiva de las actuaciones en materia de gobierno corporativo queda registrada en el Informe de Gobierno Corporativo, que debe facilitar una información completa y detallada de la estructura y de las prácticas de buen gobierno aplicadas. En España, las sociedades anónimas cotizadas, las entidades financieras y otras entidades que emitan valores admitidos a negociación en mercados oficiales de valores tienen la obligación de elaborar un informe anual de gobierno corporativo, objeto de presentación en el Registro Electrónico de la Comisión Nacional del Mercado de Valores (CNMV). Su formato, contenido y estructura viene determinado en la Circular 5/2013, de 12 de junio, de la CNMV.  Dicha norma tiene por objetivo, en aras de la transparencia, ampliar y reforzar el contenido de los informes sobre gobierno corporativo así como del informe anual sobre remuneraciones, y viene impuesta por las modificaciones introducidas por la Ley 2/2011, de Economía Sostenible, y por el Real Decreto-Ley 11/2010, sobre régimen jurídico de las cajas de ahorros.</w:t>
      </w:r>
    </w:p>
    <w:p w:rsidR="00C3030B" w:rsidRPr="00653AA5" w:rsidRDefault="00C3030B" w:rsidP="00890FE4">
      <w:pPr>
        <w:spacing w:line="240" w:lineRule="auto"/>
        <w:rPr>
          <w:rFonts w:ascii="Arial" w:hAnsi="Arial" w:cs="Arial"/>
          <w:sz w:val="22"/>
          <w:szCs w:val="22"/>
          <w:lang w:val="es-ES"/>
        </w:rPr>
      </w:pPr>
      <w:r w:rsidRPr="00653AA5">
        <w:rPr>
          <w:rFonts w:ascii="Arial" w:hAnsi="Arial" w:cs="Arial"/>
          <w:sz w:val="22"/>
          <w:szCs w:val="22"/>
          <w:lang w:val="es-ES"/>
        </w:rPr>
        <w:t xml:space="preserve">En este sentido, las cooperativas de crédito </w:t>
      </w:r>
      <w:r w:rsidR="00AD0DD4" w:rsidRPr="00653AA5">
        <w:rPr>
          <w:rFonts w:ascii="Arial" w:hAnsi="Arial" w:cs="Arial"/>
          <w:sz w:val="22"/>
          <w:szCs w:val="22"/>
          <w:lang w:val="es-ES"/>
        </w:rPr>
        <w:t>tendrían</w:t>
      </w:r>
      <w:r w:rsidRPr="00653AA5">
        <w:rPr>
          <w:rFonts w:ascii="Arial" w:hAnsi="Arial" w:cs="Arial"/>
          <w:sz w:val="22"/>
          <w:szCs w:val="22"/>
          <w:lang w:val="es-ES"/>
        </w:rPr>
        <w:t xml:space="preserve"> mayor autonomía en esta materia regulatoria, dado que no se encuentran obligadas por la Ley a presentar </w:t>
      </w:r>
      <w:proofErr w:type="spellStart"/>
      <w:r w:rsidRPr="00653AA5">
        <w:rPr>
          <w:rFonts w:ascii="Arial" w:hAnsi="Arial" w:cs="Arial"/>
          <w:sz w:val="22"/>
          <w:szCs w:val="22"/>
          <w:lang w:val="es-ES"/>
        </w:rPr>
        <w:t>unl</w:t>
      </w:r>
      <w:proofErr w:type="spellEnd"/>
      <w:r w:rsidRPr="00653AA5">
        <w:rPr>
          <w:rFonts w:ascii="Arial" w:hAnsi="Arial" w:cs="Arial"/>
          <w:sz w:val="22"/>
          <w:szCs w:val="22"/>
          <w:lang w:val="es-ES"/>
        </w:rPr>
        <w:t xml:space="preserve"> informe de gobierno corporativo ni a dar explicaciones del grado de apl</w:t>
      </w:r>
      <w:r w:rsidR="00AD0DD4" w:rsidRPr="00653AA5">
        <w:rPr>
          <w:rFonts w:ascii="Arial" w:hAnsi="Arial" w:cs="Arial"/>
          <w:sz w:val="22"/>
          <w:szCs w:val="22"/>
          <w:lang w:val="es-ES"/>
        </w:rPr>
        <w:t>icación de las recomendaciones</w:t>
      </w:r>
      <w:r w:rsidRPr="00653AA5">
        <w:rPr>
          <w:rFonts w:ascii="Arial" w:hAnsi="Arial" w:cs="Arial"/>
          <w:sz w:val="22"/>
          <w:szCs w:val="22"/>
          <w:lang w:val="es-ES"/>
        </w:rPr>
        <w:t xml:space="preserve">; </w:t>
      </w:r>
      <w:r w:rsidR="00AD0DD4" w:rsidRPr="00653AA5">
        <w:rPr>
          <w:rFonts w:ascii="Arial" w:hAnsi="Arial" w:cs="Arial"/>
          <w:sz w:val="22"/>
          <w:szCs w:val="22"/>
          <w:lang w:val="es-ES"/>
        </w:rPr>
        <w:t xml:space="preserve">ahora bien, </w:t>
      </w:r>
      <w:r w:rsidRPr="00653AA5">
        <w:rPr>
          <w:rFonts w:ascii="Arial" w:hAnsi="Arial" w:cs="Arial"/>
          <w:sz w:val="22"/>
          <w:szCs w:val="22"/>
          <w:lang w:val="es-ES"/>
        </w:rPr>
        <w:t>exist</w:t>
      </w:r>
      <w:r w:rsidR="00AD0DD4" w:rsidRPr="00653AA5">
        <w:rPr>
          <w:rFonts w:ascii="Arial" w:hAnsi="Arial" w:cs="Arial"/>
          <w:sz w:val="22"/>
          <w:szCs w:val="22"/>
          <w:lang w:val="es-ES"/>
        </w:rPr>
        <w:t>iría</w:t>
      </w:r>
      <w:r w:rsidRPr="00653AA5">
        <w:rPr>
          <w:rFonts w:ascii="Arial" w:hAnsi="Arial" w:cs="Arial"/>
          <w:sz w:val="22"/>
          <w:szCs w:val="22"/>
          <w:lang w:val="es-ES"/>
        </w:rPr>
        <w:t xml:space="preserve"> una excepción a este planteamiento general, de aplicación para todas las sociedades en función de su naturaleza jurídica que es el citado supuesto de </w:t>
      </w:r>
      <w:r w:rsidR="00AD0DD4" w:rsidRPr="00653AA5">
        <w:rPr>
          <w:rFonts w:ascii="Arial" w:hAnsi="Arial" w:cs="Arial"/>
          <w:sz w:val="22"/>
          <w:szCs w:val="22"/>
          <w:lang w:val="es-ES"/>
        </w:rPr>
        <w:t xml:space="preserve">que realicen </w:t>
      </w:r>
      <w:r w:rsidRPr="00653AA5">
        <w:rPr>
          <w:rFonts w:ascii="Arial" w:hAnsi="Arial" w:cs="Arial"/>
          <w:sz w:val="22"/>
          <w:szCs w:val="22"/>
          <w:lang w:val="es-ES"/>
        </w:rPr>
        <w:t>emisión de valores que se negocien en mercados oficiales, en cuyo caso se hace obligatoria la confección del informe.</w:t>
      </w:r>
    </w:p>
    <w:p w:rsidR="00722998" w:rsidRPr="00653AA5" w:rsidRDefault="00867E1E" w:rsidP="00890FE4">
      <w:pPr>
        <w:spacing w:line="240" w:lineRule="auto"/>
        <w:rPr>
          <w:rFonts w:ascii="Arial" w:hAnsi="Arial" w:cs="Arial"/>
          <w:sz w:val="22"/>
          <w:szCs w:val="22"/>
          <w:lang w:val="es-ES"/>
        </w:rPr>
      </w:pPr>
      <w:r w:rsidRPr="00653AA5">
        <w:rPr>
          <w:rFonts w:ascii="Arial" w:hAnsi="Arial" w:cs="Arial"/>
          <w:sz w:val="22"/>
          <w:szCs w:val="22"/>
          <w:lang w:val="es-ES"/>
        </w:rPr>
        <w:t xml:space="preserve">Cabe añadir, en relación con el gobierno corporativo de las empresas, la actual importancia del denominado cumplimiento normativo, como traducción de la voz anglosajona </w:t>
      </w:r>
      <w:proofErr w:type="spellStart"/>
      <w:r w:rsidRPr="00653AA5">
        <w:rPr>
          <w:rFonts w:ascii="Arial" w:hAnsi="Arial" w:cs="Arial"/>
          <w:i/>
          <w:sz w:val="22"/>
          <w:szCs w:val="22"/>
          <w:lang w:val="es-ES"/>
        </w:rPr>
        <w:t>compliance</w:t>
      </w:r>
      <w:proofErr w:type="spellEnd"/>
      <w:r w:rsidRPr="00653AA5">
        <w:rPr>
          <w:rFonts w:ascii="Arial" w:hAnsi="Arial" w:cs="Arial"/>
          <w:sz w:val="22"/>
          <w:szCs w:val="22"/>
          <w:lang w:val="es-ES"/>
        </w:rPr>
        <w:t xml:space="preserve">, y que se refiere a los sistemas que establecen las empresas para detectar y prevenir infracciones o malas </w:t>
      </w:r>
      <w:proofErr w:type="spellStart"/>
      <w:proofErr w:type="gramStart"/>
      <w:r w:rsidRPr="00653AA5">
        <w:rPr>
          <w:rFonts w:ascii="Arial" w:hAnsi="Arial" w:cs="Arial"/>
          <w:sz w:val="22"/>
          <w:szCs w:val="22"/>
          <w:lang w:val="es-ES"/>
        </w:rPr>
        <w:t>practicas</w:t>
      </w:r>
      <w:proofErr w:type="spellEnd"/>
      <w:proofErr w:type="gramEnd"/>
      <w:r w:rsidRPr="00653AA5">
        <w:rPr>
          <w:rFonts w:ascii="Arial" w:hAnsi="Arial" w:cs="Arial"/>
          <w:sz w:val="22"/>
          <w:szCs w:val="22"/>
          <w:lang w:val="es-ES"/>
        </w:rPr>
        <w:t>. Ello procede</w:t>
      </w:r>
      <w:r w:rsidR="00455A89" w:rsidRPr="00653AA5">
        <w:rPr>
          <w:rFonts w:ascii="Arial" w:hAnsi="Arial" w:cs="Arial"/>
          <w:sz w:val="22"/>
          <w:szCs w:val="22"/>
          <w:lang w:val="es-ES"/>
        </w:rPr>
        <w:t>,</w:t>
      </w:r>
      <w:r w:rsidRPr="00653AA5">
        <w:rPr>
          <w:rFonts w:ascii="Arial" w:hAnsi="Arial" w:cs="Arial"/>
          <w:sz w:val="22"/>
          <w:szCs w:val="22"/>
          <w:lang w:val="es-ES"/>
        </w:rPr>
        <w:t xml:space="preserve"> tanto de la regulación legal al respecto, como de las recomendaciones de su aplicación por parte de diversos organismos nacionales e internacionales, y de la propia regulación interna que en esta materia deseen establecer las compañías.</w:t>
      </w:r>
    </w:p>
    <w:p w:rsidR="00722998" w:rsidRPr="00653AA5" w:rsidRDefault="00722998" w:rsidP="00890FE4">
      <w:pPr>
        <w:spacing w:line="240" w:lineRule="auto"/>
        <w:rPr>
          <w:rFonts w:ascii="Arial" w:hAnsi="Arial" w:cs="Arial"/>
          <w:sz w:val="22"/>
          <w:szCs w:val="22"/>
          <w:lang w:val="es-ES"/>
        </w:rPr>
      </w:pPr>
    </w:p>
    <w:p w:rsidR="000C6423" w:rsidRPr="00653AA5" w:rsidRDefault="00A82D29" w:rsidP="00890FE4">
      <w:pPr>
        <w:pStyle w:val="Prrafodelista"/>
        <w:numPr>
          <w:ilvl w:val="0"/>
          <w:numId w:val="30"/>
        </w:numPr>
        <w:spacing w:line="240" w:lineRule="auto"/>
        <w:ind w:left="0" w:firstLine="0"/>
        <w:rPr>
          <w:rFonts w:ascii="Arial" w:hAnsi="Arial" w:cs="Arial"/>
          <w:b/>
          <w:sz w:val="22"/>
          <w:szCs w:val="22"/>
          <w:lang w:val="es-ES"/>
        </w:rPr>
      </w:pPr>
      <w:r w:rsidRPr="00653AA5">
        <w:rPr>
          <w:rFonts w:ascii="Arial" w:hAnsi="Arial" w:cs="Arial"/>
          <w:b/>
          <w:sz w:val="22"/>
          <w:szCs w:val="22"/>
          <w:lang w:val="es-ES"/>
        </w:rPr>
        <w:t>El rol de l</w:t>
      </w:r>
      <w:r w:rsidR="000C6423" w:rsidRPr="00653AA5">
        <w:rPr>
          <w:rFonts w:ascii="Arial" w:hAnsi="Arial" w:cs="Arial"/>
          <w:b/>
          <w:sz w:val="22"/>
          <w:szCs w:val="22"/>
          <w:lang w:val="es-ES"/>
        </w:rPr>
        <w:t>os consej</w:t>
      </w:r>
      <w:r w:rsidRPr="00653AA5">
        <w:rPr>
          <w:rFonts w:ascii="Arial" w:hAnsi="Arial" w:cs="Arial"/>
          <w:b/>
          <w:sz w:val="22"/>
          <w:szCs w:val="22"/>
          <w:lang w:val="es-ES"/>
        </w:rPr>
        <w:t xml:space="preserve">eros independientes en </w:t>
      </w:r>
      <w:r w:rsidR="000C6423" w:rsidRPr="00653AA5">
        <w:rPr>
          <w:rFonts w:ascii="Arial" w:hAnsi="Arial" w:cs="Arial"/>
          <w:b/>
          <w:sz w:val="22"/>
          <w:szCs w:val="22"/>
          <w:lang w:val="es-ES"/>
        </w:rPr>
        <w:t>el Gobierno Corporativo.</w:t>
      </w:r>
    </w:p>
    <w:p w:rsidR="00A82D29" w:rsidRPr="00653AA5" w:rsidRDefault="008060E3" w:rsidP="00890FE4">
      <w:pPr>
        <w:spacing w:line="240" w:lineRule="auto"/>
        <w:rPr>
          <w:rFonts w:ascii="Arial" w:hAnsi="Arial" w:cs="Arial"/>
          <w:sz w:val="22"/>
          <w:szCs w:val="22"/>
          <w:lang w:val="es-ES"/>
        </w:rPr>
      </w:pPr>
      <w:r w:rsidRPr="00653AA5">
        <w:rPr>
          <w:rFonts w:ascii="Arial" w:hAnsi="Arial" w:cs="Arial"/>
          <w:sz w:val="22"/>
          <w:szCs w:val="22"/>
          <w:lang w:val="es-ES"/>
        </w:rPr>
        <w:t xml:space="preserve">Las principales funciones de un Consejo de Administración </w:t>
      </w:r>
      <w:r w:rsidR="00A82D29" w:rsidRPr="00653AA5">
        <w:rPr>
          <w:rFonts w:ascii="Arial" w:hAnsi="Arial" w:cs="Arial"/>
          <w:sz w:val="22"/>
          <w:szCs w:val="22"/>
          <w:lang w:val="es-ES"/>
        </w:rPr>
        <w:t xml:space="preserve">o Consejo </w:t>
      </w:r>
      <w:proofErr w:type="spellStart"/>
      <w:r w:rsidR="00A82D29" w:rsidRPr="00653AA5">
        <w:rPr>
          <w:rFonts w:ascii="Arial" w:hAnsi="Arial" w:cs="Arial"/>
          <w:sz w:val="22"/>
          <w:szCs w:val="22"/>
          <w:lang w:val="es-ES"/>
        </w:rPr>
        <w:t>Retor</w:t>
      </w:r>
      <w:proofErr w:type="spellEnd"/>
      <w:r w:rsidR="00A82D29" w:rsidRPr="00653AA5">
        <w:rPr>
          <w:rFonts w:ascii="Arial" w:hAnsi="Arial" w:cs="Arial"/>
          <w:sz w:val="22"/>
          <w:szCs w:val="22"/>
          <w:lang w:val="es-ES"/>
        </w:rPr>
        <w:t xml:space="preserve"> (en el caso de las sociedades cooperativas) </w:t>
      </w:r>
      <w:r w:rsidRPr="00653AA5">
        <w:rPr>
          <w:rFonts w:ascii="Arial" w:hAnsi="Arial" w:cs="Arial"/>
          <w:sz w:val="22"/>
          <w:szCs w:val="22"/>
          <w:lang w:val="es-ES"/>
        </w:rPr>
        <w:t xml:space="preserve">son la supervisión y </w:t>
      </w:r>
      <w:r w:rsidR="00A82D29" w:rsidRPr="00653AA5">
        <w:rPr>
          <w:rFonts w:ascii="Arial" w:hAnsi="Arial" w:cs="Arial"/>
          <w:sz w:val="22"/>
          <w:szCs w:val="22"/>
          <w:lang w:val="es-ES"/>
        </w:rPr>
        <w:t xml:space="preserve">el </w:t>
      </w:r>
      <w:r w:rsidRPr="00653AA5">
        <w:rPr>
          <w:rFonts w:ascii="Arial" w:hAnsi="Arial" w:cs="Arial"/>
          <w:sz w:val="22"/>
          <w:szCs w:val="22"/>
          <w:lang w:val="es-ES"/>
        </w:rPr>
        <w:t>control</w:t>
      </w:r>
      <w:r w:rsidR="00A82D29" w:rsidRPr="00653AA5">
        <w:rPr>
          <w:rFonts w:ascii="Arial" w:hAnsi="Arial" w:cs="Arial"/>
          <w:sz w:val="22"/>
          <w:szCs w:val="22"/>
          <w:lang w:val="es-ES"/>
        </w:rPr>
        <w:t>.</w:t>
      </w:r>
    </w:p>
    <w:p w:rsidR="008060E3" w:rsidRPr="00653AA5" w:rsidRDefault="00791A80" w:rsidP="00890FE4">
      <w:pPr>
        <w:spacing w:line="240" w:lineRule="auto"/>
        <w:rPr>
          <w:rFonts w:ascii="Arial" w:hAnsi="Arial" w:cs="Arial"/>
          <w:sz w:val="22"/>
          <w:szCs w:val="22"/>
          <w:lang w:val="es-ES"/>
        </w:rPr>
      </w:pPr>
      <w:r w:rsidRPr="00653AA5">
        <w:rPr>
          <w:rFonts w:ascii="Arial" w:hAnsi="Arial" w:cs="Arial"/>
          <w:sz w:val="22"/>
          <w:szCs w:val="22"/>
          <w:lang w:val="es-ES"/>
        </w:rPr>
        <w:t>Bajo esta premisa</w:t>
      </w:r>
      <w:r w:rsidR="00A82D29" w:rsidRPr="00653AA5">
        <w:rPr>
          <w:rFonts w:ascii="Arial" w:hAnsi="Arial" w:cs="Arial"/>
          <w:sz w:val="22"/>
          <w:szCs w:val="22"/>
          <w:lang w:val="es-ES"/>
        </w:rPr>
        <w:t xml:space="preserve"> la </w:t>
      </w:r>
      <w:r w:rsidR="008060E3" w:rsidRPr="00653AA5">
        <w:rPr>
          <w:rFonts w:ascii="Arial" w:hAnsi="Arial" w:cs="Arial"/>
          <w:sz w:val="22"/>
          <w:szCs w:val="22"/>
          <w:lang w:val="es-ES"/>
        </w:rPr>
        <w:t xml:space="preserve">credibilidad de la función de </w:t>
      </w:r>
      <w:proofErr w:type="spellStart"/>
      <w:r w:rsidR="00A82D29" w:rsidRPr="00653AA5">
        <w:rPr>
          <w:rFonts w:ascii="Arial" w:hAnsi="Arial" w:cs="Arial"/>
          <w:sz w:val="22"/>
          <w:szCs w:val="22"/>
          <w:lang w:val="es-ES"/>
        </w:rPr>
        <w:t>supervision</w:t>
      </w:r>
      <w:proofErr w:type="spellEnd"/>
      <w:r w:rsidR="00A82D29" w:rsidRPr="00653AA5">
        <w:rPr>
          <w:rFonts w:ascii="Arial" w:hAnsi="Arial" w:cs="Arial"/>
          <w:sz w:val="22"/>
          <w:szCs w:val="22"/>
          <w:lang w:val="es-ES"/>
        </w:rPr>
        <w:t xml:space="preserve"> se refuerza y adquiere naturaleza especial con </w:t>
      </w:r>
      <w:r w:rsidR="008060E3" w:rsidRPr="00653AA5">
        <w:rPr>
          <w:rFonts w:ascii="Arial" w:hAnsi="Arial" w:cs="Arial"/>
          <w:sz w:val="22"/>
          <w:szCs w:val="22"/>
          <w:lang w:val="es-ES"/>
        </w:rPr>
        <w:t xml:space="preserve">la figura del consejero independiente. “Independencia” implica que el consejero debe defender y representar únicamente los intereses de la compañía, </w:t>
      </w:r>
      <w:r w:rsidR="00A82D29" w:rsidRPr="00653AA5">
        <w:rPr>
          <w:rFonts w:ascii="Arial" w:hAnsi="Arial" w:cs="Arial"/>
          <w:sz w:val="22"/>
          <w:szCs w:val="22"/>
          <w:lang w:val="es-ES"/>
        </w:rPr>
        <w:t xml:space="preserve">y </w:t>
      </w:r>
      <w:r w:rsidR="008060E3" w:rsidRPr="00653AA5">
        <w:rPr>
          <w:rFonts w:ascii="Arial" w:hAnsi="Arial" w:cs="Arial"/>
          <w:sz w:val="22"/>
          <w:szCs w:val="22"/>
          <w:lang w:val="es-ES"/>
        </w:rPr>
        <w:t>no los propios ni los de ningún grupo de accionistas</w:t>
      </w:r>
      <w:r w:rsidR="00A82D29" w:rsidRPr="00653AA5">
        <w:rPr>
          <w:rFonts w:ascii="Arial" w:hAnsi="Arial" w:cs="Arial"/>
          <w:sz w:val="22"/>
          <w:szCs w:val="22"/>
          <w:lang w:val="es-ES"/>
        </w:rPr>
        <w:t xml:space="preserve">, socios u otros </w:t>
      </w:r>
      <w:proofErr w:type="spellStart"/>
      <w:r w:rsidR="00A82D29" w:rsidRPr="00653AA5">
        <w:rPr>
          <w:rFonts w:ascii="Arial" w:hAnsi="Arial" w:cs="Arial"/>
          <w:i/>
          <w:sz w:val="22"/>
          <w:szCs w:val="22"/>
          <w:lang w:val="es-ES"/>
        </w:rPr>
        <w:t>stakeholders</w:t>
      </w:r>
      <w:proofErr w:type="spellEnd"/>
      <w:r w:rsidR="008060E3" w:rsidRPr="00653AA5">
        <w:rPr>
          <w:rFonts w:ascii="Arial" w:hAnsi="Arial" w:cs="Arial"/>
          <w:sz w:val="22"/>
          <w:szCs w:val="22"/>
          <w:lang w:val="es-ES"/>
        </w:rPr>
        <w:t>.</w:t>
      </w:r>
    </w:p>
    <w:p w:rsidR="008060E3" w:rsidRPr="00653AA5" w:rsidRDefault="00AC0831" w:rsidP="00890FE4">
      <w:pPr>
        <w:spacing w:line="240" w:lineRule="auto"/>
        <w:rPr>
          <w:rFonts w:ascii="Arial" w:hAnsi="Arial" w:cs="Arial"/>
          <w:sz w:val="22"/>
          <w:szCs w:val="22"/>
          <w:lang w:val="es-ES"/>
        </w:rPr>
      </w:pPr>
      <w:r w:rsidRPr="00653AA5">
        <w:rPr>
          <w:rFonts w:ascii="Arial" w:hAnsi="Arial" w:cs="Arial"/>
          <w:sz w:val="22"/>
          <w:szCs w:val="22"/>
          <w:lang w:val="es-ES"/>
        </w:rPr>
        <w:lastRenderedPageBreak/>
        <w:t>Según la Comisión Nacional del Mercado de Valores (CNMV, 1998), los consejeros independientes son consejeros externos</w:t>
      </w:r>
      <w:r w:rsidR="00A82D29" w:rsidRPr="00653AA5">
        <w:rPr>
          <w:rStyle w:val="Refdenotaalpie"/>
          <w:rFonts w:ascii="Arial" w:hAnsi="Arial" w:cs="Arial"/>
          <w:sz w:val="22"/>
          <w:szCs w:val="22"/>
        </w:rPr>
        <w:footnoteReference w:id="1"/>
      </w:r>
      <w:r w:rsidRPr="00653AA5">
        <w:rPr>
          <w:rFonts w:ascii="Arial" w:hAnsi="Arial" w:cs="Arial"/>
          <w:sz w:val="22"/>
          <w:szCs w:val="22"/>
          <w:lang w:val="es-ES"/>
        </w:rPr>
        <w:t xml:space="preserve"> </w:t>
      </w:r>
      <w:r w:rsidR="00791A80" w:rsidRPr="00653AA5">
        <w:rPr>
          <w:rFonts w:ascii="Arial" w:hAnsi="Arial" w:cs="Arial"/>
          <w:sz w:val="22"/>
          <w:szCs w:val="22"/>
          <w:lang w:val="es-ES"/>
        </w:rPr>
        <w:t>que se integran en e</w:t>
      </w:r>
      <w:r w:rsidRPr="00653AA5">
        <w:rPr>
          <w:rFonts w:ascii="Arial" w:hAnsi="Arial" w:cs="Arial"/>
          <w:sz w:val="22"/>
          <w:szCs w:val="22"/>
          <w:lang w:val="es-ES"/>
        </w:rPr>
        <w:t>l Consejo de Administración en razón de su alta cualificación profesional y al margen de que sean o no accionistas</w:t>
      </w:r>
      <w:r w:rsidR="00A82D29" w:rsidRPr="00653AA5">
        <w:rPr>
          <w:rFonts w:ascii="Arial" w:hAnsi="Arial" w:cs="Arial"/>
          <w:sz w:val="22"/>
          <w:szCs w:val="22"/>
          <w:lang w:val="es-ES"/>
        </w:rPr>
        <w:t xml:space="preserve"> (o socios)</w:t>
      </w:r>
      <w:r w:rsidRPr="00653AA5">
        <w:rPr>
          <w:rFonts w:ascii="Arial" w:hAnsi="Arial" w:cs="Arial"/>
          <w:sz w:val="22"/>
          <w:szCs w:val="22"/>
          <w:lang w:val="es-ES"/>
        </w:rPr>
        <w:t>.</w:t>
      </w:r>
      <w:r w:rsidR="008060E3" w:rsidRPr="00653AA5">
        <w:rPr>
          <w:rFonts w:ascii="Arial" w:hAnsi="Arial" w:cs="Arial"/>
          <w:sz w:val="22"/>
          <w:szCs w:val="22"/>
          <w:lang w:val="es-ES"/>
        </w:rPr>
        <w:t xml:space="preserve"> La existencia de los consejeros independientes dentro de los Consejos promueve la objetividad, </w:t>
      </w:r>
      <w:r w:rsidR="00A82D29" w:rsidRPr="00653AA5">
        <w:rPr>
          <w:rFonts w:ascii="Arial" w:hAnsi="Arial" w:cs="Arial"/>
          <w:sz w:val="22"/>
          <w:szCs w:val="22"/>
          <w:lang w:val="es-ES"/>
        </w:rPr>
        <w:t xml:space="preserve">la </w:t>
      </w:r>
      <w:r w:rsidR="008060E3" w:rsidRPr="00653AA5">
        <w:rPr>
          <w:rFonts w:ascii="Arial" w:hAnsi="Arial" w:cs="Arial"/>
          <w:sz w:val="22"/>
          <w:szCs w:val="22"/>
          <w:lang w:val="es-ES"/>
        </w:rPr>
        <w:t xml:space="preserve">independencia </w:t>
      </w:r>
      <w:r w:rsidR="00A82D29" w:rsidRPr="00653AA5">
        <w:rPr>
          <w:rFonts w:ascii="Arial" w:hAnsi="Arial" w:cs="Arial"/>
          <w:sz w:val="22"/>
          <w:szCs w:val="22"/>
          <w:lang w:val="es-ES"/>
        </w:rPr>
        <w:t>y la</w:t>
      </w:r>
      <w:r w:rsidR="008060E3" w:rsidRPr="00653AA5">
        <w:rPr>
          <w:rFonts w:ascii="Arial" w:hAnsi="Arial" w:cs="Arial"/>
          <w:sz w:val="22"/>
          <w:szCs w:val="22"/>
          <w:lang w:val="es-ES"/>
        </w:rPr>
        <w:t xml:space="preserve"> imparcialidad en el análisis de la información presentada por la administración de la empresa a dicho órgano de gobierno</w:t>
      </w:r>
      <w:r w:rsidR="00A82D29" w:rsidRPr="00653AA5">
        <w:rPr>
          <w:rFonts w:ascii="Arial" w:hAnsi="Arial" w:cs="Arial"/>
          <w:sz w:val="22"/>
          <w:szCs w:val="22"/>
          <w:lang w:val="es-ES"/>
        </w:rPr>
        <w:t xml:space="preserve">; por ello su existencia debería contribuir </w:t>
      </w:r>
      <w:r w:rsidR="008060E3" w:rsidRPr="00653AA5">
        <w:rPr>
          <w:rFonts w:ascii="Arial" w:hAnsi="Arial" w:cs="Arial"/>
          <w:sz w:val="22"/>
          <w:szCs w:val="22"/>
          <w:lang w:val="es-ES"/>
        </w:rPr>
        <w:t xml:space="preserve">de forma eficiente en la toma de </w:t>
      </w:r>
      <w:r w:rsidR="00A82D29" w:rsidRPr="00653AA5">
        <w:rPr>
          <w:rFonts w:ascii="Arial" w:hAnsi="Arial" w:cs="Arial"/>
          <w:sz w:val="22"/>
          <w:szCs w:val="22"/>
          <w:lang w:val="es-ES"/>
        </w:rPr>
        <w:t>decision</w:t>
      </w:r>
      <w:r w:rsidR="006A49DD" w:rsidRPr="00653AA5">
        <w:rPr>
          <w:rFonts w:ascii="Arial" w:hAnsi="Arial" w:cs="Arial"/>
          <w:sz w:val="22"/>
          <w:szCs w:val="22"/>
          <w:lang w:val="es-ES"/>
        </w:rPr>
        <w:t>e</w:t>
      </w:r>
      <w:r w:rsidR="00A82D29" w:rsidRPr="00653AA5">
        <w:rPr>
          <w:rFonts w:ascii="Arial" w:hAnsi="Arial" w:cs="Arial"/>
          <w:sz w:val="22"/>
          <w:szCs w:val="22"/>
          <w:lang w:val="es-ES"/>
        </w:rPr>
        <w:t>s en las empresas</w:t>
      </w:r>
      <w:r w:rsidR="008060E3" w:rsidRPr="00653AA5">
        <w:rPr>
          <w:rFonts w:ascii="Arial" w:hAnsi="Arial" w:cs="Arial"/>
          <w:sz w:val="22"/>
          <w:szCs w:val="22"/>
          <w:lang w:val="es-ES"/>
        </w:rPr>
        <w:t>.</w:t>
      </w:r>
    </w:p>
    <w:p w:rsidR="006A49DD" w:rsidRPr="00653AA5" w:rsidRDefault="006A49DD" w:rsidP="00890FE4">
      <w:pPr>
        <w:widowControl w:val="0"/>
        <w:autoSpaceDE w:val="0"/>
        <w:autoSpaceDN w:val="0"/>
        <w:adjustRightInd w:val="0"/>
        <w:spacing w:line="240" w:lineRule="auto"/>
        <w:rPr>
          <w:rFonts w:ascii="Arial" w:hAnsi="Arial" w:cs="Arial"/>
          <w:sz w:val="22"/>
          <w:szCs w:val="22"/>
          <w:lang w:val="es-ES"/>
        </w:rPr>
      </w:pPr>
      <w:r w:rsidRPr="00653AA5">
        <w:rPr>
          <w:rFonts w:ascii="Arial" w:hAnsi="Arial" w:cs="Arial"/>
          <w:sz w:val="22"/>
          <w:szCs w:val="22"/>
          <w:lang w:val="es-ES"/>
        </w:rPr>
        <w:t xml:space="preserve">El denominado Informe o Código </w:t>
      </w:r>
      <w:proofErr w:type="spellStart"/>
      <w:r w:rsidRPr="00653AA5">
        <w:rPr>
          <w:rFonts w:ascii="Arial" w:hAnsi="Arial" w:cs="Arial"/>
          <w:sz w:val="22"/>
          <w:szCs w:val="22"/>
          <w:lang w:val="es-ES"/>
        </w:rPr>
        <w:t>Conthe</w:t>
      </w:r>
      <w:proofErr w:type="spellEnd"/>
      <w:r w:rsidRPr="00653AA5">
        <w:rPr>
          <w:rFonts w:ascii="Arial" w:hAnsi="Arial" w:cs="Arial"/>
          <w:sz w:val="22"/>
          <w:szCs w:val="22"/>
          <w:lang w:val="es-ES"/>
        </w:rPr>
        <w:t xml:space="preserve"> (2006), recoge </w:t>
      </w:r>
      <w:r w:rsidR="00A5346A" w:rsidRPr="00653AA5">
        <w:rPr>
          <w:rFonts w:ascii="Arial" w:hAnsi="Arial" w:cs="Arial"/>
          <w:sz w:val="22"/>
          <w:szCs w:val="22"/>
          <w:lang w:val="es-ES"/>
        </w:rPr>
        <w:t xml:space="preserve">diversas </w:t>
      </w:r>
      <w:r w:rsidRPr="00653AA5">
        <w:rPr>
          <w:rFonts w:ascii="Arial" w:hAnsi="Arial" w:cs="Arial"/>
          <w:sz w:val="22"/>
          <w:szCs w:val="22"/>
          <w:lang w:val="es-ES"/>
        </w:rPr>
        <w:t>recomendaciones</w:t>
      </w:r>
      <w:r w:rsidR="00A5346A" w:rsidRPr="00653AA5">
        <w:rPr>
          <w:rFonts w:ascii="Arial" w:hAnsi="Arial" w:cs="Arial"/>
          <w:sz w:val="22"/>
          <w:szCs w:val="22"/>
          <w:lang w:val="es-ES"/>
        </w:rPr>
        <w:t xml:space="preserve"> en relación con los consejeros independientes; así, indica que, </w:t>
      </w:r>
      <w:r w:rsidRPr="00653AA5">
        <w:rPr>
          <w:rFonts w:ascii="Arial" w:hAnsi="Arial" w:cs="Arial"/>
          <w:sz w:val="22"/>
          <w:szCs w:val="22"/>
          <w:lang w:val="es-ES"/>
        </w:rPr>
        <w:t>al menos un tercio de los consejeros de la empresa deben ser independientes</w:t>
      </w:r>
      <w:r w:rsidR="00A5346A" w:rsidRPr="00653AA5">
        <w:rPr>
          <w:rFonts w:ascii="Arial" w:hAnsi="Arial" w:cs="Arial"/>
          <w:sz w:val="22"/>
          <w:szCs w:val="22"/>
          <w:lang w:val="es-ES"/>
        </w:rPr>
        <w:t xml:space="preserve"> y que</w:t>
      </w:r>
      <w:r w:rsidR="00455A89" w:rsidRPr="00653AA5">
        <w:rPr>
          <w:rFonts w:ascii="Arial" w:hAnsi="Arial" w:cs="Arial"/>
          <w:sz w:val="22"/>
          <w:szCs w:val="22"/>
          <w:lang w:val="es-ES"/>
        </w:rPr>
        <w:t xml:space="preserve"> cuando el P</w:t>
      </w:r>
      <w:r w:rsidRPr="00653AA5">
        <w:rPr>
          <w:rFonts w:ascii="Arial" w:hAnsi="Arial" w:cs="Arial"/>
          <w:sz w:val="22"/>
          <w:szCs w:val="22"/>
          <w:lang w:val="es-ES"/>
        </w:rPr>
        <w:t>residente de la empresa sea también el primer ejecutivo, debe otorgar poderes a un independiente</w:t>
      </w:r>
      <w:r w:rsidR="00A5346A" w:rsidRPr="00653AA5">
        <w:rPr>
          <w:rFonts w:ascii="Arial" w:hAnsi="Arial" w:cs="Arial"/>
          <w:sz w:val="22"/>
          <w:szCs w:val="22"/>
          <w:lang w:val="es-ES"/>
        </w:rPr>
        <w:t>. También,</w:t>
      </w:r>
      <w:r w:rsidRPr="00653AA5">
        <w:rPr>
          <w:rFonts w:ascii="Arial" w:hAnsi="Arial" w:cs="Arial"/>
          <w:sz w:val="22"/>
          <w:szCs w:val="22"/>
          <w:lang w:val="es-ES"/>
        </w:rPr>
        <w:t xml:space="preserve"> debe haber reglas en cuanto al número de consejos a los que puede pertenecer un mismo consejero</w:t>
      </w:r>
      <w:r w:rsidR="00A5346A" w:rsidRPr="00653AA5">
        <w:rPr>
          <w:rFonts w:ascii="Arial" w:hAnsi="Arial" w:cs="Arial"/>
          <w:sz w:val="22"/>
          <w:szCs w:val="22"/>
          <w:lang w:val="es-ES"/>
        </w:rPr>
        <w:t>. L</w:t>
      </w:r>
      <w:r w:rsidRPr="00653AA5">
        <w:rPr>
          <w:rFonts w:ascii="Arial" w:hAnsi="Arial" w:cs="Arial"/>
          <w:sz w:val="22"/>
          <w:szCs w:val="22"/>
          <w:lang w:val="es-ES"/>
        </w:rPr>
        <w:t xml:space="preserve">a estructura de participación de las categorías del consejo </w:t>
      </w:r>
      <w:r w:rsidR="00A5346A" w:rsidRPr="00653AA5">
        <w:rPr>
          <w:rFonts w:ascii="Arial" w:hAnsi="Arial" w:cs="Arial"/>
          <w:sz w:val="22"/>
          <w:szCs w:val="22"/>
          <w:lang w:val="es-ES"/>
        </w:rPr>
        <w:t xml:space="preserve">en las comisiones </w:t>
      </w:r>
      <w:r w:rsidRPr="00653AA5">
        <w:rPr>
          <w:rFonts w:ascii="Arial" w:hAnsi="Arial" w:cs="Arial"/>
          <w:sz w:val="22"/>
          <w:szCs w:val="22"/>
          <w:lang w:val="es-ES"/>
        </w:rPr>
        <w:t>debe ser similar a la del consejo; y la mayoría de los miembros de la comisión de nombramientos deben</w:t>
      </w:r>
      <w:r w:rsidR="00A5346A" w:rsidRPr="00653AA5">
        <w:rPr>
          <w:rFonts w:ascii="Arial" w:hAnsi="Arial" w:cs="Arial"/>
          <w:sz w:val="22"/>
          <w:szCs w:val="22"/>
          <w:lang w:val="es-ES"/>
        </w:rPr>
        <w:t xml:space="preserve"> ser consejeros independientes.</w:t>
      </w:r>
    </w:p>
    <w:p w:rsidR="00A82D29" w:rsidRPr="00653AA5" w:rsidRDefault="00A82D29" w:rsidP="00890FE4">
      <w:pPr>
        <w:spacing w:line="240" w:lineRule="auto"/>
        <w:rPr>
          <w:rFonts w:ascii="Arial" w:hAnsi="Arial" w:cs="Arial"/>
          <w:sz w:val="22"/>
          <w:szCs w:val="22"/>
          <w:lang w:val="es-ES"/>
        </w:rPr>
      </w:pPr>
      <w:r w:rsidRPr="00653AA5">
        <w:rPr>
          <w:rFonts w:ascii="Arial" w:hAnsi="Arial" w:cs="Arial"/>
          <w:sz w:val="22"/>
          <w:szCs w:val="22"/>
          <w:lang w:val="es-ES"/>
        </w:rPr>
        <w:t>Supuestamente, l</w:t>
      </w:r>
      <w:r w:rsidR="00AC0831" w:rsidRPr="00653AA5">
        <w:rPr>
          <w:rFonts w:ascii="Arial" w:hAnsi="Arial" w:cs="Arial"/>
          <w:sz w:val="22"/>
          <w:szCs w:val="22"/>
          <w:lang w:val="es-ES"/>
        </w:rPr>
        <w:t xml:space="preserve">a integración de uno o varios consejeros independientes en un Consejo de Administración ofrece a los accionistas </w:t>
      </w:r>
      <w:r w:rsidRPr="00653AA5">
        <w:rPr>
          <w:rFonts w:ascii="Arial" w:hAnsi="Arial" w:cs="Arial"/>
          <w:sz w:val="22"/>
          <w:szCs w:val="22"/>
          <w:lang w:val="es-ES"/>
        </w:rPr>
        <w:t xml:space="preserve">(o socios) </w:t>
      </w:r>
      <w:r w:rsidR="00AC0831" w:rsidRPr="00653AA5">
        <w:rPr>
          <w:rFonts w:ascii="Arial" w:hAnsi="Arial" w:cs="Arial"/>
          <w:sz w:val="22"/>
          <w:szCs w:val="22"/>
          <w:lang w:val="es-ES"/>
        </w:rPr>
        <w:t>y a las empresas un valor añadido que puede orientarse al crecimiento y mejor posicionamiento de las misma</w:t>
      </w:r>
      <w:r w:rsidRPr="00653AA5">
        <w:rPr>
          <w:rFonts w:ascii="Arial" w:hAnsi="Arial" w:cs="Arial"/>
          <w:sz w:val="22"/>
          <w:szCs w:val="22"/>
          <w:lang w:val="es-ES"/>
        </w:rPr>
        <w:t>s.</w:t>
      </w:r>
    </w:p>
    <w:p w:rsidR="008060E3" w:rsidRPr="00653AA5" w:rsidRDefault="00A82D29" w:rsidP="00890FE4">
      <w:pPr>
        <w:spacing w:line="240" w:lineRule="auto"/>
        <w:rPr>
          <w:rFonts w:ascii="Arial" w:hAnsi="Arial" w:cs="Arial"/>
          <w:sz w:val="22"/>
          <w:szCs w:val="22"/>
          <w:lang w:val="es-ES"/>
        </w:rPr>
      </w:pPr>
      <w:r w:rsidRPr="00653AA5">
        <w:rPr>
          <w:rFonts w:ascii="Arial" w:hAnsi="Arial" w:cs="Arial"/>
          <w:sz w:val="22"/>
          <w:szCs w:val="22"/>
          <w:lang w:val="es-ES"/>
        </w:rPr>
        <w:t xml:space="preserve">El consejero independiente aportaría así su contribución en la visión Empresarial y colaboración en el diseño de estrategias; su profesionalización de la estructura directiva de la compañía, participando tanto en la selección como en la evaluación de directivos y suavizando los procesos sucesorios en dicha Dirección. Además impediría que el consejo </w:t>
      </w:r>
      <w:r w:rsidR="00455A89" w:rsidRPr="00653AA5">
        <w:rPr>
          <w:rFonts w:ascii="Arial" w:hAnsi="Arial" w:cs="Arial"/>
          <w:sz w:val="22"/>
          <w:szCs w:val="22"/>
          <w:lang w:val="es-ES"/>
        </w:rPr>
        <w:t xml:space="preserve">se </w:t>
      </w:r>
      <w:r w:rsidRPr="00653AA5">
        <w:rPr>
          <w:rFonts w:ascii="Arial" w:hAnsi="Arial" w:cs="Arial"/>
          <w:sz w:val="22"/>
          <w:szCs w:val="22"/>
          <w:lang w:val="es-ES"/>
        </w:rPr>
        <w:t>convirtiese en un mero foro de discusiones entre los diversos grupos de poder o propietarios</w:t>
      </w:r>
      <w:r w:rsidR="00455A89" w:rsidRPr="00653AA5">
        <w:rPr>
          <w:rFonts w:ascii="Arial" w:hAnsi="Arial" w:cs="Arial"/>
          <w:sz w:val="22"/>
          <w:szCs w:val="22"/>
          <w:lang w:val="es-ES"/>
        </w:rPr>
        <w:t xml:space="preserve"> </w:t>
      </w:r>
      <w:r w:rsidRPr="00653AA5">
        <w:rPr>
          <w:rFonts w:ascii="Arial" w:hAnsi="Arial" w:cs="Arial"/>
          <w:sz w:val="22"/>
          <w:szCs w:val="22"/>
          <w:lang w:val="es-ES"/>
        </w:rPr>
        <w:t xml:space="preserve">y generaría una mayor confianza entre accionistas y socios. </w:t>
      </w:r>
      <w:r w:rsidR="008060E3" w:rsidRPr="00653AA5">
        <w:rPr>
          <w:rFonts w:ascii="Arial" w:hAnsi="Arial" w:cs="Arial"/>
          <w:sz w:val="22"/>
          <w:szCs w:val="22"/>
          <w:lang w:val="es-ES"/>
        </w:rPr>
        <w:t xml:space="preserve">Sin embargo, </w:t>
      </w:r>
      <w:r w:rsidR="00437324" w:rsidRPr="00653AA5">
        <w:rPr>
          <w:rFonts w:ascii="Arial" w:hAnsi="Arial" w:cs="Arial"/>
          <w:sz w:val="22"/>
          <w:szCs w:val="22"/>
          <w:lang w:val="es-ES"/>
        </w:rPr>
        <w:t xml:space="preserve">dado que </w:t>
      </w:r>
      <w:r w:rsidR="008060E3" w:rsidRPr="00653AA5">
        <w:rPr>
          <w:rFonts w:ascii="Arial" w:hAnsi="Arial" w:cs="Arial"/>
          <w:sz w:val="22"/>
          <w:szCs w:val="22"/>
          <w:lang w:val="es-ES"/>
        </w:rPr>
        <w:t xml:space="preserve">el consejero independiente es </w:t>
      </w:r>
      <w:r w:rsidR="00455A89" w:rsidRPr="00653AA5">
        <w:rPr>
          <w:rFonts w:ascii="Arial" w:hAnsi="Arial" w:cs="Arial"/>
          <w:sz w:val="22"/>
          <w:szCs w:val="22"/>
          <w:lang w:val="es-ES"/>
        </w:rPr>
        <w:t xml:space="preserve">generalmente </w:t>
      </w:r>
      <w:r w:rsidR="00437324" w:rsidRPr="00653AA5">
        <w:rPr>
          <w:rFonts w:ascii="Arial" w:hAnsi="Arial" w:cs="Arial"/>
          <w:sz w:val="22"/>
          <w:szCs w:val="22"/>
          <w:lang w:val="es-ES"/>
        </w:rPr>
        <w:t xml:space="preserve">propuesto </w:t>
      </w:r>
      <w:r w:rsidR="008060E3" w:rsidRPr="00653AA5">
        <w:rPr>
          <w:rFonts w:ascii="Arial" w:hAnsi="Arial" w:cs="Arial"/>
          <w:sz w:val="22"/>
          <w:szCs w:val="22"/>
          <w:lang w:val="es-ES"/>
        </w:rPr>
        <w:t xml:space="preserve">por </w:t>
      </w:r>
      <w:r w:rsidR="00455A89" w:rsidRPr="00653AA5">
        <w:rPr>
          <w:rFonts w:ascii="Arial" w:hAnsi="Arial" w:cs="Arial"/>
          <w:sz w:val="22"/>
          <w:szCs w:val="22"/>
          <w:lang w:val="es-ES"/>
        </w:rPr>
        <w:t>alguna persona de la dirección, aun</w:t>
      </w:r>
      <w:r w:rsidR="00437324" w:rsidRPr="00653AA5">
        <w:rPr>
          <w:rFonts w:ascii="Arial" w:hAnsi="Arial" w:cs="Arial"/>
          <w:sz w:val="22"/>
          <w:szCs w:val="22"/>
          <w:lang w:val="es-ES"/>
        </w:rPr>
        <w:t xml:space="preserve">que ello deba ser refrendado por los socios o accionistas en las juntas </w:t>
      </w:r>
      <w:proofErr w:type="spellStart"/>
      <w:r w:rsidR="00437324" w:rsidRPr="00653AA5">
        <w:rPr>
          <w:rFonts w:ascii="Arial" w:hAnsi="Arial" w:cs="Arial"/>
          <w:sz w:val="22"/>
          <w:szCs w:val="22"/>
          <w:lang w:val="es-ES"/>
        </w:rPr>
        <w:t>generals</w:t>
      </w:r>
      <w:proofErr w:type="spellEnd"/>
      <w:r w:rsidR="00437324" w:rsidRPr="00653AA5">
        <w:rPr>
          <w:rFonts w:ascii="Arial" w:hAnsi="Arial" w:cs="Arial"/>
          <w:sz w:val="22"/>
          <w:szCs w:val="22"/>
          <w:lang w:val="es-ES"/>
        </w:rPr>
        <w:t xml:space="preserve"> o asambleas; y dado que, en general percibe unos</w:t>
      </w:r>
      <w:r w:rsidR="008060E3" w:rsidRPr="00653AA5">
        <w:rPr>
          <w:rFonts w:ascii="Arial" w:hAnsi="Arial" w:cs="Arial"/>
          <w:sz w:val="22"/>
          <w:szCs w:val="22"/>
          <w:lang w:val="es-ES"/>
        </w:rPr>
        <w:t xml:space="preserve"> honorarios acordes con su función, </w:t>
      </w:r>
      <w:r w:rsidR="00437324" w:rsidRPr="00653AA5">
        <w:rPr>
          <w:rFonts w:ascii="Arial" w:hAnsi="Arial" w:cs="Arial"/>
          <w:sz w:val="22"/>
          <w:szCs w:val="22"/>
          <w:lang w:val="es-ES"/>
        </w:rPr>
        <w:t xml:space="preserve">dedicación, </w:t>
      </w:r>
      <w:r w:rsidR="008060E3" w:rsidRPr="00653AA5">
        <w:rPr>
          <w:rFonts w:ascii="Arial" w:hAnsi="Arial" w:cs="Arial"/>
          <w:sz w:val="22"/>
          <w:szCs w:val="22"/>
          <w:lang w:val="es-ES"/>
        </w:rPr>
        <w:t>competencia</w:t>
      </w:r>
      <w:r w:rsidR="00437324" w:rsidRPr="00653AA5">
        <w:rPr>
          <w:rFonts w:ascii="Arial" w:hAnsi="Arial" w:cs="Arial"/>
          <w:sz w:val="22"/>
          <w:szCs w:val="22"/>
          <w:lang w:val="es-ES"/>
        </w:rPr>
        <w:t xml:space="preserve"> y responsabilidades asumidas</w:t>
      </w:r>
      <w:r w:rsidR="008060E3" w:rsidRPr="00653AA5">
        <w:rPr>
          <w:rFonts w:ascii="Arial" w:hAnsi="Arial" w:cs="Arial"/>
          <w:sz w:val="22"/>
          <w:szCs w:val="22"/>
          <w:lang w:val="es-ES"/>
        </w:rPr>
        <w:t xml:space="preserve">, </w:t>
      </w:r>
      <w:r w:rsidR="00437324" w:rsidRPr="00653AA5">
        <w:rPr>
          <w:rFonts w:ascii="Arial" w:hAnsi="Arial" w:cs="Arial"/>
          <w:sz w:val="22"/>
          <w:szCs w:val="22"/>
          <w:lang w:val="es-ES"/>
        </w:rPr>
        <w:t>pierde parte de su ideal o pretendida independencia</w:t>
      </w:r>
      <w:r w:rsidR="008060E3" w:rsidRPr="00653AA5">
        <w:rPr>
          <w:rFonts w:ascii="Arial" w:hAnsi="Arial" w:cs="Arial"/>
          <w:sz w:val="22"/>
          <w:szCs w:val="22"/>
          <w:lang w:val="es-ES"/>
        </w:rPr>
        <w:t>.</w:t>
      </w:r>
    </w:p>
    <w:p w:rsidR="00AC0831" w:rsidRPr="00653AA5" w:rsidRDefault="00AC0831" w:rsidP="00890FE4">
      <w:pPr>
        <w:spacing w:line="240" w:lineRule="auto"/>
        <w:rPr>
          <w:rFonts w:ascii="Arial" w:hAnsi="Arial" w:cs="Arial"/>
          <w:sz w:val="22"/>
          <w:szCs w:val="22"/>
          <w:lang w:val="es-ES"/>
        </w:rPr>
      </w:pPr>
    </w:p>
    <w:p w:rsidR="00B27A76" w:rsidRPr="00653AA5" w:rsidRDefault="00B27A76" w:rsidP="00890FE4">
      <w:pPr>
        <w:pStyle w:val="Prrafodelista"/>
        <w:numPr>
          <w:ilvl w:val="0"/>
          <w:numId w:val="30"/>
        </w:numPr>
        <w:spacing w:line="240" w:lineRule="auto"/>
        <w:rPr>
          <w:rFonts w:ascii="Arial" w:hAnsi="Arial" w:cs="Arial"/>
          <w:b/>
          <w:sz w:val="22"/>
          <w:szCs w:val="22"/>
          <w:lang w:val="es-ES"/>
        </w:rPr>
      </w:pPr>
      <w:r w:rsidRPr="00653AA5">
        <w:rPr>
          <w:rFonts w:ascii="Arial" w:hAnsi="Arial" w:cs="Arial"/>
          <w:b/>
          <w:sz w:val="22"/>
          <w:szCs w:val="22"/>
          <w:lang w:val="es-ES"/>
        </w:rPr>
        <w:t xml:space="preserve">Gobierno corporativo, idoneidad y honorabilidad de los consejeros en las entidades financieras: una valoración </w:t>
      </w:r>
      <w:r w:rsidR="00791A80" w:rsidRPr="00653AA5">
        <w:rPr>
          <w:rFonts w:ascii="Arial" w:hAnsi="Arial" w:cs="Arial"/>
          <w:b/>
          <w:sz w:val="22"/>
          <w:szCs w:val="22"/>
          <w:lang w:val="es-ES"/>
        </w:rPr>
        <w:t>moral</w:t>
      </w:r>
      <w:r w:rsidR="00455A89" w:rsidRPr="00653AA5">
        <w:rPr>
          <w:rFonts w:ascii="Arial" w:hAnsi="Arial" w:cs="Arial"/>
          <w:b/>
          <w:sz w:val="22"/>
          <w:szCs w:val="22"/>
          <w:lang w:val="es-ES"/>
        </w:rPr>
        <w:t>.</w:t>
      </w:r>
    </w:p>
    <w:p w:rsidR="00CF331A" w:rsidRPr="00653AA5" w:rsidRDefault="00CF331A" w:rsidP="00CF331A">
      <w:pPr>
        <w:spacing w:line="240" w:lineRule="auto"/>
        <w:rPr>
          <w:rFonts w:ascii="Arial" w:hAnsi="Arial" w:cs="Arial"/>
          <w:sz w:val="22"/>
          <w:szCs w:val="22"/>
          <w:lang w:val="es-ES"/>
        </w:rPr>
      </w:pPr>
      <w:r w:rsidRPr="00653AA5">
        <w:rPr>
          <w:rFonts w:ascii="Arial" w:hAnsi="Arial" w:cs="Arial"/>
          <w:sz w:val="22"/>
          <w:szCs w:val="22"/>
          <w:lang w:val="es-ES"/>
        </w:rPr>
        <w:t>La reciente crisis económica y financiera ha revelado la importancia de contar con normas e instrumentos adecuados para regular las actuaciones de las entidades que actúan en los mercados financieros.</w:t>
      </w:r>
    </w:p>
    <w:p w:rsidR="00CF331A" w:rsidRPr="00653AA5" w:rsidRDefault="00CF331A" w:rsidP="00CF331A">
      <w:pPr>
        <w:spacing w:line="240" w:lineRule="auto"/>
        <w:rPr>
          <w:rFonts w:ascii="Arial" w:hAnsi="Arial" w:cs="Arial"/>
          <w:sz w:val="22"/>
          <w:szCs w:val="22"/>
          <w:lang w:val="es-ES"/>
        </w:rPr>
      </w:pPr>
      <w:r w:rsidRPr="00653AA5">
        <w:rPr>
          <w:rFonts w:ascii="Arial" w:hAnsi="Arial" w:cs="Arial"/>
          <w:sz w:val="22"/>
          <w:szCs w:val="22"/>
          <w:lang w:val="es-ES"/>
        </w:rPr>
        <w:t xml:space="preserve">De modo contundente, Olivencia (2012) señala que </w:t>
      </w:r>
      <w:r w:rsidRPr="00653AA5">
        <w:rPr>
          <w:rFonts w:ascii="Arial" w:hAnsi="Arial" w:cs="Arial"/>
          <w:i/>
          <w:sz w:val="22"/>
          <w:szCs w:val="22"/>
          <w:lang w:val="es-ES"/>
        </w:rPr>
        <w:t xml:space="preserve">falló el resorte de la supervisión y control de los organismos reguladores, que no son los que dictan reglas, sino los vigilantes del regular funcionamiento del sistema, quizás por excesiva confianza en la autorregulación. Pero eso no es culpa del sistema de </w:t>
      </w:r>
      <w:proofErr w:type="spellStart"/>
      <w:r w:rsidRPr="00653AA5">
        <w:rPr>
          <w:rFonts w:ascii="Arial" w:hAnsi="Arial" w:cs="Arial"/>
          <w:i/>
          <w:sz w:val="22"/>
          <w:szCs w:val="22"/>
          <w:lang w:val="es-ES"/>
        </w:rPr>
        <w:t>corporate</w:t>
      </w:r>
      <w:proofErr w:type="spellEnd"/>
      <w:r w:rsidRPr="00653AA5">
        <w:rPr>
          <w:rFonts w:ascii="Arial" w:hAnsi="Arial" w:cs="Arial"/>
          <w:i/>
          <w:sz w:val="22"/>
          <w:szCs w:val="22"/>
          <w:lang w:val="es-ES"/>
        </w:rPr>
        <w:t xml:space="preserve"> </w:t>
      </w:r>
      <w:proofErr w:type="spellStart"/>
      <w:r w:rsidRPr="00653AA5">
        <w:rPr>
          <w:rFonts w:ascii="Arial" w:hAnsi="Arial" w:cs="Arial"/>
          <w:i/>
          <w:sz w:val="22"/>
          <w:szCs w:val="22"/>
          <w:lang w:val="es-ES"/>
        </w:rPr>
        <w:t>governance</w:t>
      </w:r>
      <w:proofErr w:type="spellEnd"/>
      <w:r w:rsidRPr="00653AA5">
        <w:rPr>
          <w:rFonts w:ascii="Arial" w:hAnsi="Arial" w:cs="Arial"/>
          <w:i/>
          <w:sz w:val="22"/>
          <w:szCs w:val="22"/>
          <w:lang w:val="es-ES"/>
        </w:rPr>
        <w:t>, sino de los encargados de vigilar su correcto funcionamiento. Los responsables son quienes no ejercieron correctamente las competencias que en el sistema de mercado les estaban encomendadas: los miembros de los órganos de vigilancia y supervisión; los auditores encargados de verificar y censurar las cuentas sociales; las agencias de rating a las que compete la calificación de valores y emisores. Son funciones regidas por normas imperativas, existentes y en vigor, pero que se han ignorado, o abiertamente se han incumplido, infringido o defraudado.</w:t>
      </w:r>
    </w:p>
    <w:p w:rsidR="00B27A76" w:rsidRPr="00653AA5" w:rsidRDefault="00B27A76" w:rsidP="00890FE4">
      <w:pPr>
        <w:spacing w:line="240" w:lineRule="auto"/>
        <w:rPr>
          <w:rFonts w:ascii="Arial" w:hAnsi="Arial" w:cs="Arial"/>
          <w:sz w:val="22"/>
          <w:szCs w:val="22"/>
          <w:lang w:val="es-ES"/>
        </w:rPr>
      </w:pPr>
      <w:r w:rsidRPr="00653AA5">
        <w:rPr>
          <w:rFonts w:ascii="Arial" w:hAnsi="Arial" w:cs="Arial"/>
          <w:sz w:val="22"/>
          <w:szCs w:val="22"/>
          <w:lang w:val="es-ES"/>
        </w:rPr>
        <w:t xml:space="preserve">La regulación normativa del gobierno de las empresas se ha desarrollado considerablemente y ha evolucionado hacia un sistema cada vez más amplio e imperativo. </w:t>
      </w:r>
      <w:r w:rsidRPr="00653AA5">
        <w:rPr>
          <w:rStyle w:val="nfasis"/>
          <w:rFonts w:ascii="Arial" w:hAnsi="Arial" w:cs="Arial"/>
          <w:i w:val="0"/>
          <w:sz w:val="22"/>
          <w:szCs w:val="22"/>
          <w:lang w:val="es-ES"/>
        </w:rPr>
        <w:t xml:space="preserve">En lo que respecta a las entidades financieras, el Real Decreto 256/2013 modificó diversas normas en materia de requisitos de honorabilidad, experiencia y buen gobierno, siguiendo las directrices de la Autoridad Bancaria Europea (EBA). </w:t>
      </w:r>
      <w:r w:rsidRPr="00653AA5">
        <w:rPr>
          <w:rFonts w:ascii="Arial" w:hAnsi="Arial" w:cs="Arial"/>
          <w:sz w:val="22"/>
          <w:szCs w:val="22"/>
          <w:lang w:val="es-ES"/>
        </w:rPr>
        <w:t xml:space="preserve">La norma concibe la idoneidad de los consejeros, directores generales y </w:t>
      </w:r>
      <w:r w:rsidRPr="00653AA5">
        <w:rPr>
          <w:rFonts w:ascii="Arial" w:hAnsi="Arial" w:cs="Arial"/>
          <w:sz w:val="22"/>
          <w:szCs w:val="22"/>
          <w:lang w:val="es-ES"/>
        </w:rPr>
        <w:lastRenderedPageBreak/>
        <w:t>otras personas con funciones clave o de control interno en la organización como una ponderación de tres virtudes: la honorabilidad personal, la acreditación de conocimientos-experiencia y la capacidad de dedicación y no concurrencia con otras actividades.</w:t>
      </w:r>
    </w:p>
    <w:p w:rsidR="00790486" w:rsidRPr="00653AA5" w:rsidRDefault="00790486" w:rsidP="00890FE4">
      <w:pPr>
        <w:spacing w:line="240" w:lineRule="auto"/>
        <w:rPr>
          <w:rFonts w:ascii="Arial" w:hAnsi="Arial" w:cs="Arial"/>
          <w:sz w:val="22"/>
          <w:szCs w:val="22"/>
          <w:lang w:val="es-ES"/>
        </w:rPr>
      </w:pPr>
      <w:r w:rsidRPr="00653AA5">
        <w:rPr>
          <w:rFonts w:ascii="Arial" w:hAnsi="Arial" w:cs="Arial"/>
          <w:sz w:val="22"/>
          <w:szCs w:val="22"/>
          <w:lang w:val="es-ES"/>
        </w:rPr>
        <w:t xml:space="preserve">Según </w:t>
      </w:r>
      <w:proofErr w:type="spellStart"/>
      <w:r w:rsidRPr="00653AA5">
        <w:rPr>
          <w:rFonts w:ascii="Arial" w:hAnsi="Arial" w:cs="Arial"/>
          <w:sz w:val="22"/>
          <w:szCs w:val="22"/>
          <w:lang w:val="es-ES"/>
        </w:rPr>
        <w:t>Conthe</w:t>
      </w:r>
      <w:proofErr w:type="spellEnd"/>
      <w:r w:rsidRPr="00653AA5">
        <w:rPr>
          <w:rFonts w:ascii="Arial" w:hAnsi="Arial" w:cs="Arial"/>
          <w:sz w:val="22"/>
          <w:szCs w:val="22"/>
          <w:lang w:val="es-ES"/>
        </w:rPr>
        <w:t xml:space="preserve"> (2012), </w:t>
      </w:r>
      <w:r w:rsidR="00791A80" w:rsidRPr="00653AA5">
        <w:rPr>
          <w:rFonts w:ascii="Arial" w:hAnsi="Arial" w:cs="Arial"/>
          <w:i/>
          <w:sz w:val="22"/>
          <w:szCs w:val="22"/>
          <w:lang w:val="es-ES"/>
        </w:rPr>
        <w:t>p</w:t>
      </w:r>
      <w:r w:rsidRPr="00653AA5">
        <w:rPr>
          <w:rFonts w:ascii="Arial" w:hAnsi="Arial" w:cs="Arial"/>
          <w:i/>
          <w:sz w:val="22"/>
          <w:szCs w:val="22"/>
          <w:lang w:val="es-ES"/>
        </w:rPr>
        <w:t>ara que los consejos de administración desempeñen con eficacia su tarea de control de riesgos y supervisión de los gestores, será imprescindible que sus miembros no sólo actúen con independencia, sino que tengan suficiente conocimiento o experiencia profesional sobre el ámbito de actuación de las compañías.</w:t>
      </w:r>
    </w:p>
    <w:p w:rsidR="003C610D" w:rsidRPr="00653AA5" w:rsidRDefault="003C610D" w:rsidP="00890FE4">
      <w:pPr>
        <w:spacing w:line="240" w:lineRule="auto"/>
        <w:rPr>
          <w:rStyle w:val="nfasis"/>
          <w:rFonts w:ascii="Arial" w:hAnsi="Arial" w:cs="Arial"/>
          <w:i w:val="0"/>
          <w:sz w:val="22"/>
          <w:szCs w:val="22"/>
          <w:lang w:val="es-ES"/>
        </w:rPr>
      </w:pPr>
      <w:r w:rsidRPr="00653AA5">
        <w:rPr>
          <w:rFonts w:ascii="Arial" w:hAnsi="Arial" w:cs="Arial"/>
          <w:sz w:val="22"/>
          <w:szCs w:val="22"/>
          <w:lang w:val="es-ES"/>
        </w:rPr>
        <w:t>En primer lugar, por lo que respecta a la acreditación de los conocimientos o experiencia que hagan merecedor del cargo de consejero al candidato a estos puestos</w:t>
      </w:r>
      <w:r w:rsidRPr="00653AA5">
        <w:rPr>
          <w:rStyle w:val="nfasis"/>
          <w:rFonts w:ascii="Arial" w:hAnsi="Arial" w:cs="Arial"/>
          <w:i w:val="0"/>
          <w:sz w:val="22"/>
          <w:szCs w:val="22"/>
          <w:lang w:val="es-ES"/>
        </w:rPr>
        <w:t xml:space="preserve">, cabe decir que en un entorno de abundancia de profesionales y de hiperinflación de títulos, con amplios </w:t>
      </w:r>
      <w:proofErr w:type="spellStart"/>
      <w:r w:rsidRPr="00653AA5">
        <w:rPr>
          <w:rStyle w:val="nfasis"/>
          <w:rFonts w:ascii="Arial" w:hAnsi="Arial" w:cs="Arial"/>
          <w:i w:val="0"/>
          <w:sz w:val="22"/>
          <w:szCs w:val="22"/>
          <w:lang w:val="es-ES"/>
        </w:rPr>
        <w:t>currícula</w:t>
      </w:r>
      <w:proofErr w:type="spellEnd"/>
      <w:r w:rsidRPr="00653AA5">
        <w:rPr>
          <w:rStyle w:val="nfasis"/>
          <w:rFonts w:ascii="Arial" w:hAnsi="Arial" w:cs="Arial"/>
          <w:i w:val="0"/>
          <w:sz w:val="22"/>
          <w:szCs w:val="22"/>
          <w:lang w:val="es-ES"/>
        </w:rPr>
        <w:t xml:space="preserve"> que suman una o dos licenciaturas y uno o dos Master o un MBA, a lo que cabe añadir acreditaciones profesionales del ámbito financiero, ornamentado con formación en otros países, con el dominio de idiomas y con amplia experiencia profesional, parece que no debería haber problema en poder contar con magníficos y acreditados profesionales en óptimas condiciones para desarrollar -con empeño y desempeño- las altas responsabilidades de esos ansiados puestos, especialmente cuando la dieta es suculenta</w:t>
      </w:r>
      <w:r w:rsidR="000F2AA8" w:rsidRPr="00653AA5">
        <w:rPr>
          <w:rStyle w:val="nfasis"/>
          <w:rFonts w:ascii="Arial" w:hAnsi="Arial" w:cs="Arial"/>
          <w:i w:val="0"/>
          <w:sz w:val="22"/>
          <w:szCs w:val="22"/>
          <w:lang w:val="es-ES"/>
        </w:rPr>
        <w:t xml:space="preserve"> </w:t>
      </w:r>
      <w:r w:rsidR="006946B2" w:rsidRPr="00653AA5">
        <w:rPr>
          <w:rStyle w:val="nfasis"/>
          <w:rFonts w:ascii="Arial" w:hAnsi="Arial" w:cs="Arial"/>
          <w:i w:val="0"/>
          <w:sz w:val="22"/>
          <w:szCs w:val="22"/>
          <w:lang w:val="es-ES"/>
        </w:rPr>
        <w:t>(Palomo, 2013</w:t>
      </w:r>
      <w:r w:rsidR="00623BA9" w:rsidRPr="00653AA5">
        <w:rPr>
          <w:rStyle w:val="nfasis"/>
          <w:rFonts w:ascii="Arial" w:hAnsi="Arial" w:cs="Arial"/>
          <w:i w:val="0"/>
          <w:sz w:val="22"/>
          <w:szCs w:val="22"/>
          <w:lang w:val="es-ES"/>
        </w:rPr>
        <w:t>b</w:t>
      </w:r>
      <w:r w:rsidR="000F2AA8" w:rsidRPr="00653AA5">
        <w:rPr>
          <w:rStyle w:val="nfasis"/>
          <w:rFonts w:ascii="Arial" w:hAnsi="Arial" w:cs="Arial"/>
          <w:i w:val="0"/>
          <w:sz w:val="22"/>
          <w:szCs w:val="22"/>
          <w:lang w:val="es-ES"/>
        </w:rPr>
        <w:t>)</w:t>
      </w:r>
      <w:r w:rsidRPr="00653AA5">
        <w:rPr>
          <w:rStyle w:val="nfasis"/>
          <w:rFonts w:ascii="Arial" w:hAnsi="Arial" w:cs="Arial"/>
          <w:i w:val="0"/>
          <w:sz w:val="22"/>
          <w:szCs w:val="22"/>
          <w:lang w:val="es-ES"/>
        </w:rPr>
        <w:t>.</w:t>
      </w:r>
    </w:p>
    <w:p w:rsidR="003C610D" w:rsidRPr="00653AA5" w:rsidRDefault="003C610D" w:rsidP="00890FE4">
      <w:pPr>
        <w:spacing w:line="240" w:lineRule="auto"/>
        <w:rPr>
          <w:rStyle w:val="nfasis"/>
          <w:rFonts w:ascii="Arial" w:hAnsi="Arial" w:cs="Arial"/>
          <w:i w:val="0"/>
          <w:sz w:val="22"/>
          <w:szCs w:val="22"/>
          <w:lang w:val="es-ES"/>
        </w:rPr>
      </w:pPr>
      <w:r w:rsidRPr="00653AA5">
        <w:rPr>
          <w:rStyle w:val="nfasis"/>
          <w:rFonts w:ascii="Arial" w:hAnsi="Arial" w:cs="Arial"/>
          <w:i w:val="0"/>
          <w:sz w:val="22"/>
          <w:szCs w:val="22"/>
          <w:lang w:val="es-ES"/>
        </w:rPr>
        <w:t>Ahora bien, la realidad es tozuda, pues no son, o no han sido, pocos los consejeros de entidades financieras que no pueden presumir de esa acreditada formación y experiencia que hipotéticamente se presume para su nombramiento. Quizá lo fueron más en el pasado -y más aún cuando se trataba de cajas de ahorros- dado el nefasto protagonismo de la cuestión política en el acceso a esos puestos del máximo órgano de gobierno. De hecho, algunos consejos de administración se configuraban como un coto cerrado idóneo para el intercambio de intereses y para el amparo de favores y otras prebendas que daba cabida tanto a buenos y reputados profesionales o empresarios como a otros miembros de más dudosos fundamentos, por no hablar de la singularidad contradictoria de sindicalistas, perceptores igualmente de las sustanciosas cuantías económicas que constituyen las “dietas” y a las que no renunciaban ni cedían.</w:t>
      </w:r>
    </w:p>
    <w:p w:rsidR="003C610D" w:rsidRPr="00653AA5" w:rsidRDefault="003C610D" w:rsidP="00890FE4">
      <w:pPr>
        <w:spacing w:line="240" w:lineRule="auto"/>
        <w:rPr>
          <w:rStyle w:val="nfasis"/>
          <w:rFonts w:ascii="Arial" w:hAnsi="Arial" w:cs="Arial"/>
          <w:i w:val="0"/>
          <w:sz w:val="22"/>
          <w:szCs w:val="22"/>
          <w:lang w:val="es-ES"/>
        </w:rPr>
      </w:pPr>
      <w:r w:rsidRPr="00653AA5">
        <w:rPr>
          <w:rStyle w:val="nfasis"/>
          <w:rFonts w:ascii="Arial" w:hAnsi="Arial" w:cs="Arial"/>
          <w:i w:val="0"/>
          <w:sz w:val="22"/>
          <w:szCs w:val="22"/>
          <w:lang w:val="es-ES"/>
        </w:rPr>
        <w:t>A muchos les consta que, a menudo, el acceso a los sillones de los consejos de administración, no emana de la romántica idea de que los accionistas o socios proponen a quien desean que les represente en el gobierno de la empresa o entidad. Muy al contrario, en no poco casos son los ya consejeros en ejercicio, la presidencia o la alta dirección de la entidad la que propone –y casi dispone- candidatos que, posteriormente, reciben el asegurado visto bueno de la concurrida y dirigida junta de accionistas o asamblea de socios. Sin lugar a dudas, su designación tiene bastante que ver con el reforzamiento de la cúpula de la entidad y su continuismo.</w:t>
      </w:r>
    </w:p>
    <w:p w:rsidR="003C610D" w:rsidRPr="00653AA5" w:rsidRDefault="003C610D" w:rsidP="00890FE4">
      <w:pPr>
        <w:spacing w:line="240" w:lineRule="auto"/>
        <w:rPr>
          <w:rStyle w:val="nfasis"/>
          <w:rFonts w:ascii="Arial" w:hAnsi="Arial" w:cs="Arial"/>
          <w:i w:val="0"/>
          <w:sz w:val="22"/>
          <w:szCs w:val="22"/>
          <w:lang w:val="es-ES"/>
        </w:rPr>
      </w:pPr>
      <w:r w:rsidRPr="00653AA5">
        <w:rPr>
          <w:rStyle w:val="nfasis"/>
          <w:rFonts w:ascii="Arial" w:hAnsi="Arial" w:cs="Arial"/>
          <w:i w:val="0"/>
          <w:sz w:val="22"/>
          <w:szCs w:val="22"/>
          <w:lang w:val="es-ES"/>
        </w:rPr>
        <w:t>En ese escenario, sólo los consejeros que acceden por derecho propio en representación de su participación significativa en las instituciones (una vez cumplidos los exigentes requisitos estatutarios); así como los llamados consejeros dominicales que, -estos sí-, defienden con uñas y dientes los intereses de las empresas que representan, pueden ser capaces de plantear batalla y de exigir las cuentas debidas, así como la racionalidad en las grandes decisiones de la entidad.</w:t>
      </w:r>
    </w:p>
    <w:p w:rsidR="003C610D" w:rsidRPr="00653AA5" w:rsidRDefault="003C610D" w:rsidP="00890FE4">
      <w:pPr>
        <w:spacing w:line="240" w:lineRule="auto"/>
        <w:rPr>
          <w:rStyle w:val="nfasis"/>
          <w:rFonts w:ascii="Arial" w:hAnsi="Arial" w:cs="Arial"/>
          <w:i w:val="0"/>
          <w:sz w:val="22"/>
          <w:szCs w:val="22"/>
          <w:lang w:val="es-ES"/>
        </w:rPr>
      </w:pPr>
      <w:r w:rsidRPr="00653AA5">
        <w:rPr>
          <w:rStyle w:val="nfasis"/>
          <w:rFonts w:ascii="Arial" w:hAnsi="Arial" w:cs="Arial"/>
          <w:i w:val="0"/>
          <w:sz w:val="22"/>
          <w:szCs w:val="22"/>
          <w:lang w:val="es-ES"/>
        </w:rPr>
        <w:t>Aparte de la formación académica y profesional, es cierto que la experiencia es necesaria y puede ser clave; pero esa experiencia debe estar relacionada con el sector de actividad en el que se va a manejar el consejero. Cierto es que muchas cualidades directivas son exportables entre sectores de actividad; pero en el caso de entidades financieras, lo específico de su actividad y regulación y, sobre todo, los efectos sobre terceros en cuestiones de orden económico y social, tan sensibles como el ahorro y la inversión, debían obligar a contar con una experiencia y conocimientos adecuados.</w:t>
      </w:r>
      <w:r w:rsidR="00EC34E9" w:rsidRPr="00653AA5">
        <w:rPr>
          <w:rStyle w:val="nfasis"/>
          <w:rFonts w:ascii="Arial" w:hAnsi="Arial" w:cs="Arial"/>
          <w:i w:val="0"/>
          <w:sz w:val="22"/>
          <w:szCs w:val="22"/>
          <w:lang w:val="es-ES"/>
        </w:rPr>
        <w:t xml:space="preserve"> </w:t>
      </w:r>
      <w:r w:rsidRPr="00653AA5">
        <w:rPr>
          <w:rStyle w:val="nfasis"/>
          <w:rFonts w:ascii="Arial" w:hAnsi="Arial" w:cs="Arial"/>
          <w:i w:val="0"/>
          <w:sz w:val="22"/>
          <w:szCs w:val="22"/>
          <w:lang w:val="es-ES"/>
        </w:rPr>
        <w:t>Actualmente la sociedad se pregunta cómo políticos que conducían con mayor o menor acierto un Ministerio, una Comunidad Autónoma o una diputación, pasaban a estar al mando de una entidad financiera.</w:t>
      </w:r>
    </w:p>
    <w:p w:rsidR="003C610D" w:rsidRPr="00653AA5" w:rsidRDefault="003C610D" w:rsidP="00890FE4">
      <w:pPr>
        <w:spacing w:line="240" w:lineRule="auto"/>
        <w:rPr>
          <w:rStyle w:val="nfasis"/>
          <w:rFonts w:ascii="Arial" w:hAnsi="Arial" w:cs="Arial"/>
          <w:i w:val="0"/>
          <w:sz w:val="22"/>
          <w:szCs w:val="22"/>
          <w:lang w:val="es-ES"/>
        </w:rPr>
      </w:pPr>
      <w:r w:rsidRPr="00653AA5">
        <w:rPr>
          <w:rStyle w:val="nfasis"/>
          <w:rFonts w:ascii="Arial" w:hAnsi="Arial" w:cs="Arial"/>
          <w:i w:val="0"/>
          <w:sz w:val="22"/>
          <w:szCs w:val="22"/>
          <w:lang w:val="es-ES"/>
        </w:rPr>
        <w:t>De nuevo, puede resultar escaso que la normativa no sea precisa con lo que considera “acreditación de conocimientos y experiencia”. Cabe entender que, como mínimo, habría que contar con estudios superiores o universitarios, pero adicionalmente sería más que razonable poder acreditar conocimientos y/o experiencia en este sensible sector de la actividad económica de un país.</w:t>
      </w:r>
    </w:p>
    <w:p w:rsidR="00B27A76" w:rsidRPr="00653AA5" w:rsidRDefault="003C610D" w:rsidP="00890FE4">
      <w:pPr>
        <w:spacing w:line="240" w:lineRule="auto"/>
        <w:rPr>
          <w:rStyle w:val="nfasis"/>
          <w:rFonts w:ascii="Arial" w:hAnsi="Arial" w:cs="Arial"/>
          <w:i w:val="0"/>
          <w:sz w:val="22"/>
          <w:szCs w:val="22"/>
          <w:lang w:val="es-ES"/>
        </w:rPr>
      </w:pPr>
      <w:r w:rsidRPr="00653AA5">
        <w:rPr>
          <w:rFonts w:ascii="Arial" w:hAnsi="Arial" w:cs="Arial"/>
          <w:sz w:val="22"/>
          <w:szCs w:val="22"/>
          <w:lang w:val="es-ES"/>
        </w:rPr>
        <w:lastRenderedPageBreak/>
        <w:t>En segundo lugar, por lo que respecta a l</w:t>
      </w:r>
      <w:r w:rsidR="00B27A76" w:rsidRPr="00653AA5">
        <w:rPr>
          <w:rFonts w:ascii="Arial" w:hAnsi="Arial" w:cs="Arial"/>
          <w:sz w:val="22"/>
          <w:szCs w:val="22"/>
          <w:lang w:val="es-ES"/>
        </w:rPr>
        <w:t>a honorabilidad</w:t>
      </w:r>
      <w:r w:rsidR="000F2AA8" w:rsidRPr="00653AA5">
        <w:rPr>
          <w:rFonts w:ascii="Arial" w:hAnsi="Arial" w:cs="Arial"/>
          <w:sz w:val="22"/>
          <w:szCs w:val="22"/>
          <w:lang w:val="es-ES"/>
        </w:rPr>
        <w:t xml:space="preserve"> (Palomo, 2013a)</w:t>
      </w:r>
      <w:r w:rsidRPr="00653AA5">
        <w:rPr>
          <w:rFonts w:ascii="Arial" w:hAnsi="Arial" w:cs="Arial"/>
          <w:sz w:val="22"/>
          <w:szCs w:val="22"/>
          <w:lang w:val="es-ES"/>
        </w:rPr>
        <w:t>,</w:t>
      </w:r>
      <w:r w:rsidR="00B27A76" w:rsidRPr="00653AA5">
        <w:rPr>
          <w:rFonts w:ascii="Arial" w:hAnsi="Arial" w:cs="Arial"/>
          <w:sz w:val="22"/>
          <w:szCs w:val="22"/>
          <w:lang w:val="es-ES"/>
        </w:rPr>
        <w:t xml:space="preserve"> en el ámbito de la economía, de la empresa -y también de la política- es un concepto indefinido y por ello siempre ajustable e interpretable subjetivamente</w:t>
      </w:r>
      <w:r w:rsidR="00B27A76" w:rsidRPr="00653AA5">
        <w:rPr>
          <w:rStyle w:val="nfasis"/>
          <w:rFonts w:ascii="Arial" w:hAnsi="Arial" w:cs="Arial"/>
          <w:i w:val="0"/>
          <w:sz w:val="22"/>
          <w:szCs w:val="22"/>
          <w:lang w:val="es-ES"/>
        </w:rPr>
        <w:t>. Un concepto tan sublime como la honorabilidad -o el honor- en su sentido más amplio, es algo de lo que desafortunadamente no pueden presumir muchos dirigentes en ese complejo mundo de los negocios -y también de la política-, lo que genera un creciente rechazo social que se agudizó por la frustración propia de la crisis económica recientemente vivida.</w:t>
      </w:r>
    </w:p>
    <w:p w:rsidR="00B27A76" w:rsidRPr="00653AA5" w:rsidRDefault="00B27A76" w:rsidP="00890FE4">
      <w:pPr>
        <w:spacing w:line="240" w:lineRule="auto"/>
        <w:rPr>
          <w:rStyle w:val="nfasis"/>
          <w:rFonts w:ascii="Arial" w:hAnsi="Arial" w:cs="Arial"/>
          <w:i w:val="0"/>
          <w:sz w:val="22"/>
          <w:szCs w:val="22"/>
          <w:lang w:val="es-ES"/>
        </w:rPr>
      </w:pPr>
      <w:r w:rsidRPr="00653AA5">
        <w:rPr>
          <w:rStyle w:val="nfasis"/>
          <w:rFonts w:ascii="Arial" w:hAnsi="Arial" w:cs="Arial"/>
          <w:i w:val="0"/>
          <w:sz w:val="22"/>
          <w:szCs w:val="22"/>
          <w:lang w:val="es-ES"/>
        </w:rPr>
        <w:t>Hablar de honor, nos retrotrae a tiempos pasados, casi caballerescos, en los cuales las cosas se hacían muchas veces por honor, es decir, por la convicción del cumplimiento del deber o de hacer con rectitud lo que se debía. El ser hombre o mujer de honor parece haberse diluid</w:t>
      </w:r>
      <w:r w:rsidR="00EC34E9" w:rsidRPr="00653AA5">
        <w:rPr>
          <w:rStyle w:val="nfasis"/>
          <w:rFonts w:ascii="Arial" w:hAnsi="Arial" w:cs="Arial"/>
          <w:i w:val="0"/>
          <w:sz w:val="22"/>
          <w:szCs w:val="22"/>
          <w:lang w:val="es-ES"/>
        </w:rPr>
        <w:t>o y relativizado con el tiempo.</w:t>
      </w:r>
    </w:p>
    <w:p w:rsidR="00B27A76" w:rsidRPr="00653AA5" w:rsidRDefault="00B27A76" w:rsidP="00890FE4">
      <w:pPr>
        <w:spacing w:line="240" w:lineRule="auto"/>
        <w:rPr>
          <w:rStyle w:val="nfasis"/>
          <w:rFonts w:ascii="Arial" w:hAnsi="Arial" w:cs="Arial"/>
          <w:i w:val="0"/>
          <w:sz w:val="22"/>
          <w:szCs w:val="22"/>
          <w:lang w:val="es-ES"/>
        </w:rPr>
      </w:pPr>
      <w:r w:rsidRPr="00653AA5">
        <w:rPr>
          <w:rStyle w:val="nfasis"/>
          <w:rFonts w:ascii="Arial" w:hAnsi="Arial" w:cs="Arial"/>
          <w:i w:val="0"/>
          <w:sz w:val="22"/>
          <w:szCs w:val="22"/>
          <w:lang w:val="es-ES"/>
        </w:rPr>
        <w:t xml:space="preserve">Puede ser escaso que la normativa sólo indique que la honorabilidad personal, profesional y comercial sea entendida como una evaluación de la trayectoria del sujeto, haciendo especial referencia a que, al menos, no consten sanciones o penas por incumplimientos o infracciones de normas administrativas o de alguna naturaleza penal. El citado Real </w:t>
      </w:r>
      <w:r w:rsidR="00EC34E9" w:rsidRPr="00653AA5">
        <w:rPr>
          <w:rStyle w:val="nfasis"/>
          <w:rFonts w:ascii="Arial" w:hAnsi="Arial" w:cs="Arial"/>
          <w:i w:val="0"/>
          <w:sz w:val="22"/>
          <w:szCs w:val="22"/>
          <w:lang w:val="es-ES"/>
        </w:rPr>
        <w:t xml:space="preserve">Decreto </w:t>
      </w:r>
      <w:r w:rsidRPr="00653AA5">
        <w:rPr>
          <w:rStyle w:val="nfasis"/>
          <w:rFonts w:ascii="Arial" w:hAnsi="Arial" w:cs="Arial"/>
          <w:i w:val="0"/>
          <w:sz w:val="22"/>
          <w:szCs w:val="22"/>
          <w:lang w:val="es-ES"/>
        </w:rPr>
        <w:t>se ve necesitado de una posterior doctrina administrativa o jurisprudencia que permita concretar cuáles son los indicios o hechos por los que una persona puede no cumplir con el requisito de honorabilidad. Así, por ejemplo, ¿puede una sanción administrativa por incumplimiento de normas de blanqueo de capitales inhabilitar como idóneo a un candidato a un cargo relevante en una entidad financiera</w:t>
      </w:r>
      <w:proofErr w:type="gramStart"/>
      <w:r w:rsidRPr="00653AA5">
        <w:rPr>
          <w:rStyle w:val="nfasis"/>
          <w:rFonts w:ascii="Arial" w:hAnsi="Arial" w:cs="Arial"/>
          <w:i w:val="0"/>
          <w:sz w:val="22"/>
          <w:szCs w:val="22"/>
          <w:lang w:val="es-ES"/>
        </w:rPr>
        <w:t>?.</w:t>
      </w:r>
      <w:proofErr w:type="gramEnd"/>
    </w:p>
    <w:p w:rsidR="00B27A76" w:rsidRPr="00653AA5" w:rsidRDefault="00B27A76" w:rsidP="00890FE4">
      <w:pPr>
        <w:spacing w:line="240" w:lineRule="auto"/>
        <w:rPr>
          <w:rStyle w:val="nfasis"/>
          <w:rFonts w:ascii="Arial" w:hAnsi="Arial" w:cs="Arial"/>
          <w:i w:val="0"/>
          <w:sz w:val="22"/>
          <w:szCs w:val="22"/>
          <w:lang w:val="es-ES"/>
        </w:rPr>
      </w:pPr>
      <w:r w:rsidRPr="00653AA5">
        <w:rPr>
          <w:rStyle w:val="nfasis"/>
          <w:rFonts w:ascii="Arial" w:hAnsi="Arial" w:cs="Arial"/>
          <w:i w:val="0"/>
          <w:sz w:val="22"/>
          <w:szCs w:val="22"/>
          <w:lang w:val="es-ES"/>
        </w:rPr>
        <w:t>Por tanto, la redacción de la norma en este aspecto es escasa, aunque debería confiarse más en el criterio de racionalidad de los que la aplican y hacen que se cumpla, pues puede ser enorme la distancia entre las malas prácticas de una persona y la línea roja que marca una sanción expresa. Son muy conocidas y reconocidas trayectorias personales de honorabilidad y también lo contrario, esto es, malas prácticas o al menos discutibles, sin que por ello sean sancionables legalmente.</w:t>
      </w:r>
    </w:p>
    <w:p w:rsidR="00B27A76" w:rsidRPr="00653AA5" w:rsidRDefault="00B27A76" w:rsidP="00890FE4">
      <w:pPr>
        <w:spacing w:line="240" w:lineRule="auto"/>
        <w:rPr>
          <w:rFonts w:ascii="Arial" w:hAnsi="Arial" w:cs="Arial"/>
          <w:iCs/>
          <w:sz w:val="22"/>
          <w:szCs w:val="22"/>
        </w:rPr>
      </w:pPr>
      <w:r w:rsidRPr="00653AA5">
        <w:rPr>
          <w:rStyle w:val="nfasis"/>
          <w:rFonts w:ascii="Arial" w:hAnsi="Arial" w:cs="Arial"/>
          <w:i w:val="0"/>
          <w:sz w:val="22"/>
          <w:szCs w:val="22"/>
          <w:lang w:val="es-ES"/>
        </w:rPr>
        <w:t xml:space="preserve">Según nos dicte la conciencia, y dejando a un lado el daño que la expresión de “lo políticamente correcto” nos ha hecho a todos, cabe aventurar estos escenarios de reacción ante estas reflexiones: </w:t>
      </w:r>
      <w:r w:rsidRPr="00653AA5">
        <w:rPr>
          <w:rFonts w:ascii="Arial" w:hAnsi="Arial" w:cs="Arial"/>
          <w:iCs/>
          <w:sz w:val="22"/>
          <w:szCs w:val="22"/>
          <w:lang w:val="es-ES"/>
        </w:rPr>
        <w:t xml:space="preserve">habrá quienes estén de acuerdo con los párrafos anteriores, porque realmente son honorables y se sienten identificados con lo expuesto; también existirán los que no estén de acuerdo con ello, porque, sean o no honorables, encuentren otros puntos de vista o argumentaciones; habrá quienes hayan hecho introspección, saben que no son del todo honorables y asumen la culpa, quizá víctimas de circunstancias que ellos mismo se han visto obligados a aceptar; y en el peor de los casos, existirán quienes no son realmente honorables pero se manifiestan conformes con lo expuesto y asienten convencidos, pues ya no pueden ver que perdieron su honorabilidad en algún momento y que funcionan con una suerte de falsos valores con los que </w:t>
      </w:r>
      <w:proofErr w:type="spellStart"/>
      <w:r w:rsidRPr="00653AA5">
        <w:rPr>
          <w:rFonts w:ascii="Arial" w:hAnsi="Arial" w:cs="Arial"/>
          <w:iCs/>
          <w:sz w:val="22"/>
          <w:szCs w:val="22"/>
          <w:lang w:val="es-ES"/>
        </w:rPr>
        <w:t>autojustifican</w:t>
      </w:r>
      <w:proofErr w:type="spellEnd"/>
      <w:r w:rsidRPr="00653AA5">
        <w:rPr>
          <w:rFonts w:ascii="Arial" w:hAnsi="Arial" w:cs="Arial"/>
          <w:iCs/>
          <w:sz w:val="22"/>
          <w:szCs w:val="22"/>
          <w:lang w:val="es-ES"/>
        </w:rPr>
        <w:t xml:space="preserve"> su incorrecto proceder y su falsa honorabilidad. </w:t>
      </w:r>
      <w:proofErr w:type="spellStart"/>
      <w:r w:rsidRPr="00653AA5">
        <w:rPr>
          <w:rFonts w:ascii="Arial" w:hAnsi="Arial" w:cs="Arial"/>
          <w:iCs/>
          <w:sz w:val="22"/>
          <w:szCs w:val="22"/>
        </w:rPr>
        <w:t>Esperemos</w:t>
      </w:r>
      <w:proofErr w:type="spellEnd"/>
      <w:r w:rsidRPr="00653AA5">
        <w:rPr>
          <w:rFonts w:ascii="Arial" w:hAnsi="Arial" w:cs="Arial"/>
          <w:iCs/>
          <w:sz w:val="22"/>
          <w:szCs w:val="22"/>
        </w:rPr>
        <w:t xml:space="preserve"> que </w:t>
      </w:r>
      <w:proofErr w:type="spellStart"/>
      <w:proofErr w:type="gramStart"/>
      <w:r w:rsidRPr="00653AA5">
        <w:rPr>
          <w:rFonts w:ascii="Arial" w:hAnsi="Arial" w:cs="Arial"/>
          <w:iCs/>
          <w:sz w:val="22"/>
          <w:szCs w:val="22"/>
        </w:rPr>
        <w:t>sean</w:t>
      </w:r>
      <w:proofErr w:type="spellEnd"/>
      <w:proofErr w:type="gramEnd"/>
      <w:r w:rsidRPr="00653AA5">
        <w:rPr>
          <w:rFonts w:ascii="Arial" w:hAnsi="Arial" w:cs="Arial"/>
          <w:iCs/>
          <w:sz w:val="22"/>
          <w:szCs w:val="22"/>
        </w:rPr>
        <w:t xml:space="preserve"> </w:t>
      </w:r>
      <w:proofErr w:type="spellStart"/>
      <w:r w:rsidRPr="00653AA5">
        <w:rPr>
          <w:rFonts w:ascii="Arial" w:hAnsi="Arial" w:cs="Arial"/>
          <w:iCs/>
          <w:sz w:val="22"/>
          <w:szCs w:val="22"/>
        </w:rPr>
        <w:t>los</w:t>
      </w:r>
      <w:proofErr w:type="spellEnd"/>
      <w:r w:rsidRPr="00653AA5">
        <w:rPr>
          <w:rFonts w:ascii="Arial" w:hAnsi="Arial" w:cs="Arial"/>
          <w:iCs/>
          <w:sz w:val="22"/>
          <w:szCs w:val="22"/>
        </w:rPr>
        <w:t xml:space="preserve"> </w:t>
      </w:r>
      <w:proofErr w:type="spellStart"/>
      <w:r w:rsidRPr="00653AA5">
        <w:rPr>
          <w:rFonts w:ascii="Arial" w:hAnsi="Arial" w:cs="Arial"/>
          <w:iCs/>
          <w:sz w:val="22"/>
          <w:szCs w:val="22"/>
        </w:rPr>
        <w:t>menos</w:t>
      </w:r>
      <w:proofErr w:type="spellEnd"/>
      <w:r w:rsidRPr="00653AA5">
        <w:rPr>
          <w:rFonts w:ascii="Arial" w:hAnsi="Arial" w:cs="Arial"/>
          <w:iCs/>
          <w:sz w:val="22"/>
          <w:szCs w:val="22"/>
        </w:rPr>
        <w:t>.</w:t>
      </w:r>
    </w:p>
    <w:p w:rsidR="00B27A76" w:rsidRPr="00653AA5" w:rsidRDefault="00B27A76" w:rsidP="00890FE4">
      <w:pPr>
        <w:spacing w:line="240" w:lineRule="auto"/>
        <w:rPr>
          <w:rFonts w:ascii="Arial" w:hAnsi="Arial" w:cs="Arial"/>
          <w:sz w:val="22"/>
          <w:szCs w:val="22"/>
        </w:rPr>
      </w:pPr>
    </w:p>
    <w:p w:rsidR="00DA50D7" w:rsidRPr="00653AA5" w:rsidRDefault="00DA50D7" w:rsidP="00DA50D7">
      <w:pPr>
        <w:pStyle w:val="Prrafodelista"/>
        <w:numPr>
          <w:ilvl w:val="0"/>
          <w:numId w:val="30"/>
        </w:numPr>
        <w:spacing w:line="240" w:lineRule="auto"/>
        <w:rPr>
          <w:rFonts w:ascii="Arial" w:hAnsi="Arial" w:cs="Arial"/>
          <w:b/>
          <w:sz w:val="22"/>
          <w:szCs w:val="22"/>
          <w:lang w:val="es-ES"/>
        </w:rPr>
      </w:pPr>
      <w:r w:rsidRPr="00653AA5">
        <w:rPr>
          <w:rFonts w:ascii="Arial" w:hAnsi="Arial" w:cs="Arial"/>
          <w:b/>
          <w:sz w:val="22"/>
          <w:szCs w:val="22"/>
          <w:lang w:val="es-ES"/>
        </w:rPr>
        <w:t>El gobierno corporativo en las cooperativas de crédito</w:t>
      </w:r>
      <w:r w:rsidR="00EC7FA4" w:rsidRPr="00653AA5">
        <w:rPr>
          <w:rFonts w:ascii="Arial" w:hAnsi="Arial" w:cs="Arial"/>
          <w:b/>
          <w:sz w:val="22"/>
          <w:szCs w:val="22"/>
          <w:lang w:val="es-ES"/>
        </w:rPr>
        <w:t xml:space="preserve"> y otras cuestiones como el género</w:t>
      </w:r>
      <w:r w:rsidRPr="00653AA5">
        <w:rPr>
          <w:rFonts w:ascii="Arial" w:hAnsi="Arial" w:cs="Arial"/>
          <w:b/>
          <w:sz w:val="22"/>
          <w:szCs w:val="22"/>
          <w:lang w:val="es-ES"/>
        </w:rPr>
        <w:t>.</w:t>
      </w:r>
    </w:p>
    <w:p w:rsidR="00DA50D7" w:rsidRPr="00653AA5" w:rsidRDefault="00DA50D7" w:rsidP="00890FE4">
      <w:pPr>
        <w:spacing w:line="240" w:lineRule="auto"/>
        <w:rPr>
          <w:rFonts w:ascii="Arial" w:hAnsi="Arial" w:cs="Arial"/>
          <w:sz w:val="22"/>
          <w:szCs w:val="22"/>
          <w:lang w:val="es-ES"/>
        </w:rPr>
      </w:pPr>
      <w:r w:rsidRPr="00653AA5">
        <w:rPr>
          <w:rFonts w:ascii="Arial" w:hAnsi="Arial" w:cs="Arial"/>
          <w:sz w:val="22"/>
          <w:szCs w:val="22"/>
          <w:lang w:val="es-ES"/>
        </w:rPr>
        <w:t>Como entidades financieras, las cooperativas de crédito están sometidas a una especial regulación que incide de modo principal en su actividad y que parece prevalecer o destacar sobre los planteamientos generales de gobierno corporativo que predominan en las entidades de economía social por su forma jurídica.</w:t>
      </w:r>
    </w:p>
    <w:p w:rsidR="0024080B" w:rsidRPr="00653AA5" w:rsidRDefault="0024080B" w:rsidP="00890FE4">
      <w:pPr>
        <w:spacing w:line="240" w:lineRule="auto"/>
        <w:rPr>
          <w:rFonts w:ascii="Arial" w:hAnsi="Arial" w:cs="Arial"/>
          <w:sz w:val="22"/>
          <w:szCs w:val="22"/>
          <w:lang w:val="es-ES"/>
        </w:rPr>
      </w:pPr>
      <w:r w:rsidRPr="00653AA5">
        <w:rPr>
          <w:rFonts w:ascii="Arial" w:hAnsi="Arial" w:cs="Arial"/>
          <w:sz w:val="22"/>
          <w:szCs w:val="22"/>
          <w:lang w:val="es-ES"/>
        </w:rPr>
        <w:t>El Fondo Monetario Internacional</w:t>
      </w:r>
      <w:r w:rsidR="00791A80" w:rsidRPr="00653AA5">
        <w:rPr>
          <w:rFonts w:ascii="Arial" w:hAnsi="Arial" w:cs="Arial"/>
          <w:sz w:val="22"/>
          <w:szCs w:val="22"/>
          <w:lang w:val="es-ES"/>
        </w:rPr>
        <w:t xml:space="preserve"> (2010)</w:t>
      </w:r>
      <w:r w:rsidRPr="00653AA5">
        <w:rPr>
          <w:rFonts w:ascii="Arial" w:hAnsi="Arial" w:cs="Arial"/>
          <w:sz w:val="22"/>
          <w:szCs w:val="22"/>
          <w:lang w:val="es-ES"/>
        </w:rPr>
        <w:t xml:space="preserve"> ("</w:t>
      </w:r>
      <w:proofErr w:type="spellStart"/>
      <w:r w:rsidRPr="00653AA5">
        <w:rPr>
          <w:rFonts w:ascii="Arial" w:hAnsi="Arial" w:cs="Arial"/>
          <w:sz w:val="22"/>
          <w:szCs w:val="22"/>
          <w:lang w:val="es-ES"/>
        </w:rPr>
        <w:t>Redesigning</w:t>
      </w:r>
      <w:proofErr w:type="spellEnd"/>
      <w:r w:rsidRPr="00653AA5">
        <w:rPr>
          <w:rFonts w:ascii="Arial" w:hAnsi="Arial" w:cs="Arial"/>
          <w:sz w:val="22"/>
          <w:szCs w:val="22"/>
          <w:lang w:val="es-ES"/>
        </w:rPr>
        <w:t xml:space="preserve"> </w:t>
      </w:r>
      <w:proofErr w:type="spellStart"/>
      <w:r w:rsidRPr="00653AA5">
        <w:rPr>
          <w:rFonts w:ascii="Arial" w:hAnsi="Arial" w:cs="Arial"/>
          <w:sz w:val="22"/>
          <w:szCs w:val="22"/>
          <w:lang w:val="es-ES"/>
        </w:rPr>
        <w:t>the</w:t>
      </w:r>
      <w:proofErr w:type="spellEnd"/>
      <w:r w:rsidRPr="00653AA5">
        <w:rPr>
          <w:rFonts w:ascii="Arial" w:hAnsi="Arial" w:cs="Arial"/>
          <w:sz w:val="22"/>
          <w:szCs w:val="22"/>
          <w:lang w:val="es-ES"/>
        </w:rPr>
        <w:t xml:space="preserve"> </w:t>
      </w:r>
      <w:proofErr w:type="spellStart"/>
      <w:r w:rsidRPr="00653AA5">
        <w:rPr>
          <w:rFonts w:ascii="Arial" w:hAnsi="Arial" w:cs="Arial"/>
          <w:sz w:val="22"/>
          <w:szCs w:val="22"/>
          <w:lang w:val="es-ES"/>
        </w:rPr>
        <w:t>Contours</w:t>
      </w:r>
      <w:proofErr w:type="spellEnd"/>
      <w:r w:rsidRPr="00653AA5">
        <w:rPr>
          <w:rFonts w:ascii="Arial" w:hAnsi="Arial" w:cs="Arial"/>
          <w:sz w:val="22"/>
          <w:szCs w:val="22"/>
          <w:lang w:val="es-ES"/>
        </w:rPr>
        <w:t xml:space="preserve"> of </w:t>
      </w:r>
      <w:proofErr w:type="spellStart"/>
      <w:r w:rsidRPr="00653AA5">
        <w:rPr>
          <w:rFonts w:ascii="Arial" w:hAnsi="Arial" w:cs="Arial"/>
          <w:sz w:val="22"/>
          <w:szCs w:val="22"/>
          <w:lang w:val="es-ES"/>
        </w:rPr>
        <w:t>the</w:t>
      </w:r>
      <w:proofErr w:type="spellEnd"/>
      <w:r w:rsidRPr="00653AA5">
        <w:rPr>
          <w:rFonts w:ascii="Arial" w:hAnsi="Arial" w:cs="Arial"/>
          <w:sz w:val="22"/>
          <w:szCs w:val="22"/>
          <w:lang w:val="es-ES"/>
        </w:rPr>
        <w:t xml:space="preserve"> </w:t>
      </w:r>
      <w:proofErr w:type="spellStart"/>
      <w:r w:rsidRPr="00653AA5">
        <w:rPr>
          <w:rFonts w:ascii="Arial" w:hAnsi="Arial" w:cs="Arial"/>
          <w:sz w:val="22"/>
          <w:szCs w:val="22"/>
          <w:lang w:val="es-ES"/>
        </w:rPr>
        <w:t>Future</w:t>
      </w:r>
      <w:proofErr w:type="spellEnd"/>
      <w:r w:rsidRPr="00653AA5">
        <w:rPr>
          <w:rFonts w:ascii="Arial" w:hAnsi="Arial" w:cs="Arial"/>
          <w:sz w:val="22"/>
          <w:szCs w:val="22"/>
          <w:lang w:val="es-ES"/>
        </w:rPr>
        <w:t xml:space="preserve"> </w:t>
      </w:r>
      <w:proofErr w:type="spellStart"/>
      <w:r w:rsidRPr="00653AA5">
        <w:rPr>
          <w:rFonts w:ascii="Arial" w:hAnsi="Arial" w:cs="Arial"/>
          <w:sz w:val="22"/>
          <w:szCs w:val="22"/>
          <w:lang w:val="es-ES"/>
        </w:rPr>
        <w:t>Financial</w:t>
      </w:r>
      <w:proofErr w:type="spellEnd"/>
      <w:r w:rsidRPr="00653AA5">
        <w:rPr>
          <w:rFonts w:ascii="Arial" w:hAnsi="Arial" w:cs="Arial"/>
          <w:sz w:val="22"/>
          <w:szCs w:val="22"/>
          <w:lang w:val="es-ES"/>
        </w:rPr>
        <w:t xml:space="preserve"> </w:t>
      </w:r>
      <w:proofErr w:type="spellStart"/>
      <w:r w:rsidRPr="00653AA5">
        <w:rPr>
          <w:rFonts w:ascii="Arial" w:hAnsi="Arial" w:cs="Arial"/>
          <w:sz w:val="22"/>
          <w:szCs w:val="22"/>
          <w:lang w:val="es-ES"/>
        </w:rPr>
        <w:t>System</w:t>
      </w:r>
      <w:proofErr w:type="spellEnd"/>
      <w:r w:rsidRPr="00653AA5">
        <w:rPr>
          <w:rFonts w:ascii="Arial" w:hAnsi="Arial" w:cs="Arial"/>
          <w:sz w:val="22"/>
          <w:szCs w:val="22"/>
          <w:lang w:val="es-ES"/>
        </w:rPr>
        <w:t>", IMF staff position note – 16 de agosto de 2010 SPN/10/10) destaca el papel esencial de los bancos cooperativos</w:t>
      </w:r>
      <w:r w:rsidR="00791A80" w:rsidRPr="00653AA5">
        <w:rPr>
          <w:rFonts w:ascii="Arial" w:hAnsi="Arial" w:cs="Arial"/>
          <w:sz w:val="22"/>
          <w:szCs w:val="22"/>
          <w:lang w:val="es-ES"/>
        </w:rPr>
        <w:t xml:space="preserve">: </w:t>
      </w:r>
      <w:r w:rsidR="00791A80" w:rsidRPr="00653AA5">
        <w:rPr>
          <w:rFonts w:ascii="Arial" w:hAnsi="Arial" w:cs="Arial"/>
          <w:i/>
          <w:sz w:val="22"/>
          <w:szCs w:val="22"/>
          <w:lang w:val="es-ES"/>
        </w:rPr>
        <w:t>e</w:t>
      </w:r>
      <w:r w:rsidRPr="00653AA5">
        <w:rPr>
          <w:rFonts w:ascii="Arial" w:hAnsi="Arial" w:cs="Arial"/>
          <w:i/>
          <w:sz w:val="22"/>
          <w:szCs w:val="22"/>
          <w:lang w:val="es-ES"/>
        </w:rPr>
        <w:t>stos bancos, menos dependientes de las expectativas de los accionistas, en general pudieron evitar muchos de los errores que cometieron las entidades del sector privado más grandes. Aunque no siempre son vistos como las entidades más eficaces, vibrantes o innovadoras, en muchos países cubren de manera fiable y segura las necesidades de crédito de las pequeñas y medianas empresas y de muchos hogares</w:t>
      </w:r>
      <w:r w:rsidRPr="00653AA5">
        <w:rPr>
          <w:rFonts w:ascii="Arial" w:hAnsi="Arial" w:cs="Arial"/>
          <w:sz w:val="22"/>
          <w:szCs w:val="22"/>
          <w:lang w:val="es-ES"/>
        </w:rPr>
        <w:t>.</w:t>
      </w:r>
    </w:p>
    <w:p w:rsidR="00DA50D7" w:rsidRPr="00653AA5" w:rsidRDefault="00DA50D7" w:rsidP="00890FE4">
      <w:pPr>
        <w:spacing w:line="240" w:lineRule="auto"/>
        <w:rPr>
          <w:rFonts w:ascii="Arial" w:hAnsi="Arial" w:cs="Arial"/>
          <w:sz w:val="22"/>
          <w:szCs w:val="22"/>
          <w:lang w:val="es-ES"/>
        </w:rPr>
      </w:pPr>
      <w:r w:rsidRPr="00653AA5">
        <w:rPr>
          <w:rFonts w:ascii="Arial" w:hAnsi="Arial" w:cs="Arial"/>
          <w:sz w:val="22"/>
          <w:szCs w:val="22"/>
          <w:lang w:val="es-ES"/>
        </w:rPr>
        <w:t>Las cooperativas de crédito españolas deben verse y compararse con el resto de entidades financieras. En la actualidad</w:t>
      </w:r>
      <w:r w:rsidR="00791A80" w:rsidRPr="00653AA5">
        <w:rPr>
          <w:rFonts w:ascii="Arial" w:hAnsi="Arial" w:cs="Arial"/>
          <w:sz w:val="22"/>
          <w:szCs w:val="22"/>
          <w:lang w:val="es-ES"/>
        </w:rPr>
        <w:t>,</w:t>
      </w:r>
      <w:r w:rsidRPr="00653AA5">
        <w:rPr>
          <w:rFonts w:ascii="Arial" w:hAnsi="Arial" w:cs="Arial"/>
          <w:sz w:val="22"/>
          <w:szCs w:val="22"/>
          <w:lang w:val="es-ES"/>
        </w:rPr>
        <w:t xml:space="preserve"> el sistema bancario en general está sometido a una estricta </w:t>
      </w:r>
      <w:proofErr w:type="spellStart"/>
      <w:r w:rsidRPr="00653AA5">
        <w:rPr>
          <w:rFonts w:ascii="Arial" w:hAnsi="Arial" w:cs="Arial"/>
          <w:sz w:val="22"/>
          <w:szCs w:val="22"/>
          <w:lang w:val="es-ES"/>
        </w:rPr>
        <w:lastRenderedPageBreak/>
        <w:t>supervision</w:t>
      </w:r>
      <w:proofErr w:type="spellEnd"/>
      <w:r w:rsidRPr="00653AA5">
        <w:rPr>
          <w:rFonts w:ascii="Arial" w:hAnsi="Arial" w:cs="Arial"/>
          <w:sz w:val="22"/>
          <w:szCs w:val="22"/>
          <w:lang w:val="es-ES"/>
        </w:rPr>
        <w:t xml:space="preserve"> en materia de cumplimiento normativo. Sin embargo, son bastantes las voces, incluidas las del Banco Central Europeo y de la Autoridad Bancaria Europea (EBA), las que afirman que la naturaleza no vinculante de una parte sustancial del marco de gobernanza empresarial, basado en los códigos de conducta, no ha llevado a las institucion</w:t>
      </w:r>
      <w:r w:rsidR="00791A80" w:rsidRPr="00653AA5">
        <w:rPr>
          <w:rFonts w:ascii="Arial" w:hAnsi="Arial" w:cs="Arial"/>
          <w:sz w:val="22"/>
          <w:szCs w:val="22"/>
          <w:lang w:val="es-ES"/>
        </w:rPr>
        <w:t>es a implantar efectivamente prá</w:t>
      </w:r>
      <w:r w:rsidRPr="00653AA5">
        <w:rPr>
          <w:rFonts w:ascii="Arial" w:hAnsi="Arial" w:cs="Arial"/>
          <w:sz w:val="22"/>
          <w:szCs w:val="22"/>
          <w:lang w:val="es-ES"/>
        </w:rPr>
        <w:t>cticas de gobernanza empresarial sanas.</w:t>
      </w:r>
      <w:r w:rsidR="00475837" w:rsidRPr="00653AA5">
        <w:rPr>
          <w:rFonts w:ascii="Arial" w:hAnsi="Arial" w:cs="Arial"/>
          <w:sz w:val="22"/>
          <w:szCs w:val="22"/>
          <w:lang w:val="es-ES"/>
        </w:rPr>
        <w:t xml:space="preserve"> A este respecto, es relevante añadir que los costes por litigios</w:t>
      </w:r>
      <w:r w:rsidR="00475837" w:rsidRPr="00653AA5">
        <w:rPr>
          <w:rStyle w:val="Refdenotaalpie"/>
          <w:rFonts w:ascii="Arial" w:hAnsi="Arial" w:cs="Arial"/>
          <w:szCs w:val="22"/>
        </w:rPr>
        <w:footnoteReference w:id="2"/>
      </w:r>
      <w:r w:rsidR="00475837" w:rsidRPr="00653AA5">
        <w:rPr>
          <w:rFonts w:ascii="Arial" w:hAnsi="Arial" w:cs="Arial"/>
          <w:sz w:val="22"/>
          <w:szCs w:val="22"/>
          <w:lang w:val="es-ES"/>
        </w:rPr>
        <w:t xml:space="preserve"> pueden tener un impacto suficientemente significativo en la base de capital de las entidades; pudiendo reducir su rentabilidad, la retribución de los accionistas y la confianza de los inversores.</w:t>
      </w:r>
      <w:r w:rsidR="00721BDC" w:rsidRPr="00653AA5">
        <w:rPr>
          <w:rFonts w:ascii="Arial" w:hAnsi="Arial" w:cs="Arial"/>
          <w:sz w:val="22"/>
          <w:szCs w:val="22"/>
          <w:lang w:val="es-ES"/>
        </w:rPr>
        <w:t xml:space="preserve"> Las entidades financieras afrontar el reto de establecer una adecuada cultura de riesgos, pero también otras materias</w:t>
      </w:r>
      <w:r w:rsidR="0024080B" w:rsidRPr="00653AA5">
        <w:rPr>
          <w:rFonts w:ascii="Arial" w:hAnsi="Arial" w:cs="Arial"/>
          <w:sz w:val="22"/>
          <w:szCs w:val="22"/>
          <w:lang w:val="es-ES"/>
        </w:rPr>
        <w:t xml:space="preserve"> más sensibles como las práctica</w:t>
      </w:r>
      <w:r w:rsidR="00721BDC" w:rsidRPr="00653AA5">
        <w:rPr>
          <w:rFonts w:ascii="Arial" w:hAnsi="Arial" w:cs="Arial"/>
          <w:sz w:val="22"/>
          <w:szCs w:val="22"/>
          <w:lang w:val="es-ES"/>
        </w:rPr>
        <w:t>s de gestión o la remuneración de los directivos.</w:t>
      </w:r>
    </w:p>
    <w:p w:rsidR="00DA50D7" w:rsidRPr="00653AA5" w:rsidRDefault="00002052" w:rsidP="00890FE4">
      <w:pPr>
        <w:spacing w:line="240" w:lineRule="auto"/>
        <w:rPr>
          <w:rFonts w:ascii="Arial" w:hAnsi="Arial" w:cs="Arial"/>
          <w:sz w:val="22"/>
          <w:szCs w:val="22"/>
          <w:lang w:val="es-ES"/>
        </w:rPr>
      </w:pPr>
      <w:r w:rsidRPr="00653AA5">
        <w:rPr>
          <w:rFonts w:ascii="Arial" w:hAnsi="Arial" w:cs="Arial"/>
          <w:sz w:val="22"/>
          <w:szCs w:val="22"/>
          <w:lang w:val="es-ES"/>
        </w:rPr>
        <w:t xml:space="preserve">En las cooperativas de crédito cabe señalar una serie de riesgos o inquietudes a las que se enfrentan en materia de gobierno corporativo, no muy diferentes a los que afectan a otras entidades financieras. Así un elemento de riesgo clave es la supuesta permisividad a la aplicación de comportamientos oportunistas por parte de los órganos de dirección de las cooperativas de crédito; así como una </w:t>
      </w:r>
      <w:proofErr w:type="spellStart"/>
      <w:r w:rsidRPr="00653AA5">
        <w:rPr>
          <w:rFonts w:ascii="Arial" w:hAnsi="Arial" w:cs="Arial"/>
          <w:sz w:val="22"/>
          <w:szCs w:val="22"/>
          <w:lang w:val="es-ES"/>
        </w:rPr>
        <w:t>possible</w:t>
      </w:r>
      <w:proofErr w:type="spellEnd"/>
      <w:r w:rsidRPr="00653AA5">
        <w:rPr>
          <w:rFonts w:ascii="Arial" w:hAnsi="Arial" w:cs="Arial"/>
          <w:sz w:val="22"/>
          <w:szCs w:val="22"/>
          <w:lang w:val="es-ES"/>
        </w:rPr>
        <w:t xml:space="preserve"> inadecuada utilización de excedentes de capital. Pero a ello debe añadirse el riesgo de </w:t>
      </w:r>
      <w:proofErr w:type="spellStart"/>
      <w:r w:rsidRPr="00653AA5">
        <w:rPr>
          <w:rFonts w:ascii="Arial" w:hAnsi="Arial" w:cs="Arial"/>
          <w:sz w:val="22"/>
          <w:szCs w:val="22"/>
          <w:lang w:val="es-ES"/>
        </w:rPr>
        <w:t>desmutualización</w:t>
      </w:r>
      <w:proofErr w:type="spellEnd"/>
      <w:r w:rsidRPr="00653AA5">
        <w:rPr>
          <w:rFonts w:ascii="Arial" w:hAnsi="Arial" w:cs="Arial"/>
          <w:sz w:val="22"/>
          <w:szCs w:val="22"/>
          <w:lang w:val="es-ES"/>
        </w:rPr>
        <w:t xml:space="preserve"> o pérdida del sentimiento de bien o propiedad colectiva de la entidad en favor de directrices de comportamiento más afines a las sociedades por acciones, con mayor relevancia del ánimo de lucro, el ejercicio de la propiedad por la proporcionalidad en su posesión y la prevalencia del interés individual del socio frente al colectivo.</w:t>
      </w:r>
    </w:p>
    <w:p w:rsidR="0024080B" w:rsidRPr="00653AA5" w:rsidRDefault="0024080B" w:rsidP="00890FE4">
      <w:pPr>
        <w:spacing w:line="240" w:lineRule="auto"/>
        <w:rPr>
          <w:rFonts w:ascii="Arial" w:hAnsi="Arial" w:cs="Arial"/>
          <w:sz w:val="22"/>
          <w:szCs w:val="22"/>
          <w:lang w:val="es-ES"/>
        </w:rPr>
      </w:pPr>
      <w:r w:rsidRPr="00653AA5">
        <w:rPr>
          <w:rFonts w:ascii="Arial" w:hAnsi="Arial" w:cs="Arial"/>
          <w:sz w:val="22"/>
          <w:szCs w:val="22"/>
          <w:lang w:val="es-ES"/>
        </w:rPr>
        <w:t>En las cooperativas de crédito, las limitaciones o la formalidad nominal de las participaciones que deben adquirirse para ser socio, la estructura de los órganos societarios, la honorabilidad, las incompatibilidades o incapacidades, y las prohibiciones y responsabilidades de los miembros de sus órganos de gobierno y dirección son equivalentes al de las sociedades anónimas; sin embargo, la propia naturaleza cooperativa que determina una atención preferente a las necesidades financieras de sus socios, la movilidad de la condición de socio (principio de puerta abierta), el régimen económico y político de las aportaciones al capital, la posibilidad de juntas preparatorias y asambleas de delegados y los fondos sociales obligatorios, los límites a la participación del 20% para personas jurídicas y 2,5% para físicas) que dificulta el encaje de consejeros independientes, la no participación de los socios en la capitalización del excedente anual a disposición de la Asamblea General más que en el importe de los fondos de reserva voluntarios son diferencias consustanciales a su naturaleza societaria y económica lo suficientemente relevantes para solicitar un modelo de gobierno corporativo propio (Ontiveros y Sánchez, 2012).</w:t>
      </w:r>
    </w:p>
    <w:p w:rsidR="00C3030B" w:rsidRPr="00653AA5" w:rsidRDefault="00C3030B" w:rsidP="00890FE4">
      <w:pPr>
        <w:spacing w:line="240" w:lineRule="auto"/>
        <w:rPr>
          <w:rFonts w:ascii="Arial" w:hAnsi="Arial" w:cs="Arial"/>
          <w:sz w:val="22"/>
          <w:szCs w:val="22"/>
          <w:lang w:val="es-ES"/>
        </w:rPr>
      </w:pPr>
      <w:r w:rsidRPr="00653AA5">
        <w:rPr>
          <w:rFonts w:ascii="Arial" w:hAnsi="Arial" w:cs="Arial"/>
          <w:sz w:val="22"/>
          <w:szCs w:val="22"/>
          <w:lang w:val="es-ES"/>
        </w:rPr>
        <w:t xml:space="preserve">Desde otro punto de vista, mientras que los socios, en su faceta de inversores, sólo reciben la retribución por sus aportaciones al capital, los socios como receptores de la actividad </w:t>
      </w:r>
      <w:proofErr w:type="spellStart"/>
      <w:r w:rsidRPr="00653AA5">
        <w:rPr>
          <w:rFonts w:ascii="Arial" w:hAnsi="Arial" w:cs="Arial"/>
          <w:sz w:val="22"/>
          <w:szCs w:val="22"/>
          <w:lang w:val="es-ES"/>
        </w:rPr>
        <w:t>cooperativizada</w:t>
      </w:r>
      <w:proofErr w:type="spellEnd"/>
      <w:r w:rsidRPr="00653AA5">
        <w:rPr>
          <w:rFonts w:ascii="Arial" w:hAnsi="Arial" w:cs="Arial"/>
          <w:sz w:val="22"/>
          <w:szCs w:val="22"/>
          <w:lang w:val="es-ES"/>
        </w:rPr>
        <w:t xml:space="preserve"> y otros grupos de interés (en diversa medida) se benefician </w:t>
      </w:r>
      <w:proofErr w:type="spellStart"/>
      <w:r w:rsidRPr="00653AA5">
        <w:rPr>
          <w:rFonts w:ascii="Arial" w:hAnsi="Arial" w:cs="Arial"/>
          <w:sz w:val="22"/>
          <w:szCs w:val="22"/>
          <w:lang w:val="es-ES"/>
        </w:rPr>
        <w:t>comunmente</w:t>
      </w:r>
      <w:proofErr w:type="spellEnd"/>
      <w:r w:rsidRPr="00653AA5">
        <w:rPr>
          <w:rFonts w:ascii="Arial" w:hAnsi="Arial" w:cs="Arial"/>
          <w:sz w:val="22"/>
          <w:szCs w:val="22"/>
          <w:lang w:val="es-ES"/>
        </w:rPr>
        <w:t xml:space="preserve"> de las implicaciones para el desarrollo sostenible que ejercen las cooperativas de crédito en su ámbito territorial.</w:t>
      </w:r>
    </w:p>
    <w:p w:rsidR="00AD0DD4" w:rsidRPr="00653AA5" w:rsidRDefault="00AD0DD4" w:rsidP="00AD0DD4">
      <w:pPr>
        <w:widowControl w:val="0"/>
        <w:autoSpaceDE w:val="0"/>
        <w:autoSpaceDN w:val="0"/>
        <w:adjustRightInd w:val="0"/>
        <w:spacing w:line="240" w:lineRule="auto"/>
        <w:rPr>
          <w:rFonts w:ascii="Arial" w:hAnsi="Arial" w:cs="Arial"/>
          <w:sz w:val="22"/>
          <w:szCs w:val="22"/>
          <w:lang w:val="es-ES"/>
        </w:rPr>
      </w:pPr>
      <w:r w:rsidRPr="00653AA5">
        <w:rPr>
          <w:rFonts w:ascii="Arial" w:hAnsi="Arial" w:cs="Arial"/>
          <w:sz w:val="22"/>
          <w:szCs w:val="22"/>
          <w:lang w:val="es-ES"/>
        </w:rPr>
        <w:t xml:space="preserve">En el caso de las sociedades cooperativas, incluidas las de crédito, un asunto de especial interés en materia de gobierno corporativo está ligado a la </w:t>
      </w:r>
      <w:proofErr w:type="spellStart"/>
      <w:r w:rsidRPr="00653AA5">
        <w:rPr>
          <w:rFonts w:ascii="Arial" w:hAnsi="Arial" w:cs="Arial"/>
          <w:sz w:val="22"/>
          <w:szCs w:val="22"/>
          <w:lang w:val="es-ES"/>
        </w:rPr>
        <w:t>dimension</w:t>
      </w:r>
      <w:proofErr w:type="spellEnd"/>
      <w:r w:rsidRPr="00653AA5">
        <w:rPr>
          <w:rFonts w:ascii="Arial" w:hAnsi="Arial" w:cs="Arial"/>
          <w:sz w:val="22"/>
          <w:szCs w:val="22"/>
          <w:lang w:val="es-ES"/>
        </w:rPr>
        <w:t xml:space="preserve"> de las entidades. Así, un distanciamiento entre la base societaria y la dirección implica una mayor separación entre propiedad y control y puede provocar una distribución desigual del poder dentro de la cadena de gobierno corporativo, de manera que determinados grupos sean los que controlen las decisiones que se toman en su propio beneficio, perjudicando al resto de grupos. Por ello, es especialmente relevante establecer los mecanismos de control del gobierno corporativo que eviten estos supuestos y que garanticen la no desnaturalización, desarraigo y deslocalización de la dirección de las sociedades cooperativas, para evitar así la pérdida de su esencia diferencial y de su cultura corporativa diferenciadora y sustancial, que es el elemento de pervivencia de esa organización </w:t>
      </w:r>
      <w:r w:rsidR="006C16BD" w:rsidRPr="00653AA5">
        <w:rPr>
          <w:rFonts w:ascii="Arial" w:hAnsi="Arial" w:cs="Arial"/>
          <w:sz w:val="22"/>
          <w:szCs w:val="22"/>
          <w:lang w:val="es-ES"/>
        </w:rPr>
        <w:t xml:space="preserve">empresarial (Palomo </w:t>
      </w:r>
      <w:r w:rsidR="00AE30D3" w:rsidRPr="00653AA5">
        <w:rPr>
          <w:rFonts w:ascii="Arial" w:hAnsi="Arial" w:cs="Arial"/>
          <w:sz w:val="22"/>
          <w:szCs w:val="22"/>
          <w:lang w:val="es-ES"/>
        </w:rPr>
        <w:t>et al.,</w:t>
      </w:r>
      <w:r w:rsidR="006C16BD" w:rsidRPr="00653AA5">
        <w:rPr>
          <w:rFonts w:ascii="Arial" w:hAnsi="Arial" w:cs="Arial"/>
          <w:sz w:val="22"/>
          <w:szCs w:val="22"/>
          <w:lang w:val="es-ES"/>
        </w:rPr>
        <w:t xml:space="preserve"> 2015 y Gutiérrez </w:t>
      </w:r>
      <w:r w:rsidR="00AE30D3" w:rsidRPr="00653AA5">
        <w:rPr>
          <w:rFonts w:ascii="Arial" w:hAnsi="Arial" w:cs="Arial"/>
          <w:sz w:val="22"/>
          <w:szCs w:val="22"/>
          <w:lang w:val="es-ES"/>
        </w:rPr>
        <w:t>et al.,</w:t>
      </w:r>
      <w:r w:rsidR="006C16BD" w:rsidRPr="00653AA5">
        <w:rPr>
          <w:rFonts w:ascii="Arial" w:hAnsi="Arial" w:cs="Arial"/>
          <w:sz w:val="22"/>
          <w:szCs w:val="22"/>
          <w:lang w:val="es-ES"/>
        </w:rPr>
        <w:t xml:space="preserve"> 2013)</w:t>
      </w:r>
      <w:r w:rsidRPr="00653AA5">
        <w:rPr>
          <w:rFonts w:ascii="Arial" w:hAnsi="Arial" w:cs="Arial"/>
          <w:sz w:val="22"/>
          <w:szCs w:val="22"/>
          <w:lang w:val="es-ES"/>
        </w:rPr>
        <w:t xml:space="preserve">. </w:t>
      </w:r>
    </w:p>
    <w:p w:rsidR="00AD0DD4" w:rsidRPr="00653AA5" w:rsidRDefault="00AD0DD4" w:rsidP="00890FE4">
      <w:pPr>
        <w:spacing w:line="240" w:lineRule="auto"/>
        <w:rPr>
          <w:rFonts w:ascii="Arial" w:hAnsi="Arial" w:cs="Arial"/>
          <w:sz w:val="22"/>
          <w:szCs w:val="22"/>
          <w:lang w:val="es-ES"/>
        </w:rPr>
      </w:pPr>
    </w:p>
    <w:p w:rsidR="000E3DB3" w:rsidRPr="00653AA5" w:rsidRDefault="00EC7FA4" w:rsidP="006104C9">
      <w:pPr>
        <w:spacing w:line="240" w:lineRule="auto"/>
        <w:rPr>
          <w:rFonts w:ascii="Arial" w:hAnsi="Arial" w:cs="Arial"/>
          <w:sz w:val="22"/>
          <w:szCs w:val="22"/>
          <w:lang w:val="es-ES"/>
        </w:rPr>
      </w:pPr>
      <w:r w:rsidRPr="00653AA5">
        <w:rPr>
          <w:rFonts w:ascii="Arial" w:hAnsi="Arial" w:cs="Arial"/>
          <w:sz w:val="22"/>
          <w:szCs w:val="22"/>
          <w:lang w:val="es-ES"/>
        </w:rPr>
        <w:lastRenderedPageBreak/>
        <w:t>Por otra parte, e</w:t>
      </w:r>
      <w:r w:rsidR="000E3DB3" w:rsidRPr="00653AA5">
        <w:rPr>
          <w:rFonts w:ascii="Arial" w:hAnsi="Arial" w:cs="Arial"/>
          <w:sz w:val="22"/>
          <w:szCs w:val="22"/>
          <w:lang w:val="es-ES"/>
        </w:rPr>
        <w:t>n los últimos años, la cuestión del género se ha convertido en parte esencial del gobierno corporativo de las empresas. Muchos estudios sobre esta materia se han centrado en las grandes compañías y, principalmente, en las empresas cotizadas en Bolsa. En el caso del sector bancario, se han estudiado los bancos (Mateos</w:t>
      </w:r>
      <w:r w:rsidR="006946B2" w:rsidRPr="00653AA5">
        <w:rPr>
          <w:rFonts w:ascii="Arial" w:hAnsi="Arial" w:cs="Arial"/>
          <w:sz w:val="22"/>
          <w:szCs w:val="22"/>
          <w:lang w:val="es-ES"/>
        </w:rPr>
        <w:t xml:space="preserve"> </w:t>
      </w:r>
      <w:r w:rsidR="00AE30D3" w:rsidRPr="00653AA5">
        <w:rPr>
          <w:rFonts w:ascii="Arial" w:hAnsi="Arial" w:cs="Arial"/>
          <w:sz w:val="22"/>
          <w:szCs w:val="22"/>
          <w:lang w:val="es-ES"/>
        </w:rPr>
        <w:t>et al.</w:t>
      </w:r>
      <w:r w:rsidR="000E3DB3" w:rsidRPr="00653AA5">
        <w:rPr>
          <w:rFonts w:ascii="Arial" w:hAnsi="Arial" w:cs="Arial"/>
          <w:sz w:val="22"/>
          <w:szCs w:val="22"/>
          <w:lang w:val="es-ES"/>
        </w:rPr>
        <w:t xml:space="preserve">, 2011 y 2012; </w:t>
      </w:r>
      <w:proofErr w:type="spellStart"/>
      <w:r w:rsidR="000E3DB3" w:rsidRPr="00653AA5">
        <w:rPr>
          <w:rFonts w:ascii="Arial" w:hAnsi="Arial" w:cs="Arial"/>
          <w:sz w:val="22"/>
          <w:szCs w:val="22"/>
          <w:lang w:val="es-ES"/>
        </w:rPr>
        <w:t>Echebarría</w:t>
      </w:r>
      <w:proofErr w:type="spellEnd"/>
      <w:r w:rsidR="000E3DB3" w:rsidRPr="00653AA5">
        <w:rPr>
          <w:rFonts w:ascii="Arial" w:hAnsi="Arial" w:cs="Arial"/>
          <w:sz w:val="22"/>
          <w:szCs w:val="22"/>
          <w:lang w:val="es-ES"/>
        </w:rPr>
        <w:t xml:space="preserve"> y Larrañaga, 2004), pero apenas hay literatura especializada sobre otras entidades financieras, como ocurre con el sector de los bancos cooperativos o cooperativas de crédito; teniendo estos, además, la particularidad de no ser sociedades anónimas, ni cotizar en mercados de valores.</w:t>
      </w:r>
    </w:p>
    <w:p w:rsidR="00616325" w:rsidRPr="00653AA5" w:rsidRDefault="00616325" w:rsidP="006104C9">
      <w:pPr>
        <w:spacing w:line="240" w:lineRule="auto"/>
        <w:rPr>
          <w:rFonts w:ascii="Arial" w:hAnsi="Arial" w:cs="Arial"/>
          <w:sz w:val="22"/>
          <w:szCs w:val="22"/>
          <w:lang w:val="es-ES"/>
        </w:rPr>
      </w:pPr>
      <w:r w:rsidRPr="00653AA5">
        <w:rPr>
          <w:rFonts w:ascii="Arial" w:hAnsi="Arial" w:cs="Arial"/>
          <w:sz w:val="22"/>
          <w:szCs w:val="22"/>
          <w:lang w:val="es-ES"/>
        </w:rPr>
        <w:t xml:space="preserve">Si bien el talento directivo no es o no debería ser una cuestión de género, es notoria la menor representación de las mujeres en los máximos órganos de gobierno de las compañías. Así, en España, las mujeres suponen el 17% de los puestos de consejeros/as en el conjunto de las compañías incluidas en el índice selectivo de la Bolsa de Madrid, el IBEX-35. Un porcentaje apreciable y mucho mayor que el de hace años, si bien, desde el año 2009, parece haberse ralentizado, según el informe internacional </w:t>
      </w:r>
      <w:proofErr w:type="spellStart"/>
      <w:r w:rsidRPr="00653AA5">
        <w:rPr>
          <w:rFonts w:ascii="Arial" w:hAnsi="Arial" w:cs="Arial"/>
          <w:sz w:val="22"/>
          <w:szCs w:val="22"/>
          <w:lang w:val="es-ES"/>
        </w:rPr>
        <w:t>Women</w:t>
      </w:r>
      <w:proofErr w:type="spellEnd"/>
      <w:r w:rsidRPr="00653AA5">
        <w:rPr>
          <w:rFonts w:ascii="Arial" w:hAnsi="Arial" w:cs="Arial"/>
          <w:sz w:val="22"/>
          <w:szCs w:val="22"/>
          <w:lang w:val="es-ES"/>
        </w:rPr>
        <w:t xml:space="preserve"> In Business</w:t>
      </w:r>
      <w:r w:rsidRPr="00653AA5">
        <w:rPr>
          <w:rStyle w:val="Refdenotaalfinal"/>
          <w:rFonts w:ascii="Arial" w:hAnsi="Arial" w:cs="Arial"/>
          <w:sz w:val="22"/>
          <w:szCs w:val="22"/>
        </w:rPr>
        <w:endnoteReference w:id="1"/>
      </w:r>
      <w:r w:rsidRPr="00653AA5">
        <w:rPr>
          <w:rFonts w:ascii="Arial" w:hAnsi="Arial" w:cs="Arial"/>
          <w:sz w:val="22"/>
          <w:szCs w:val="22"/>
          <w:lang w:val="es-ES"/>
        </w:rPr>
        <w:t xml:space="preserve"> presentado en 2014.</w:t>
      </w:r>
    </w:p>
    <w:p w:rsidR="00616325" w:rsidRPr="00653AA5" w:rsidRDefault="00616325" w:rsidP="006104C9">
      <w:pPr>
        <w:pStyle w:val="NormalWeb"/>
        <w:shd w:val="clear" w:color="auto" w:fill="FFFFFF"/>
        <w:spacing w:before="0" w:after="120"/>
        <w:jc w:val="both"/>
        <w:rPr>
          <w:rFonts w:ascii="Arial" w:hAnsi="Arial" w:cs="Arial"/>
          <w:sz w:val="22"/>
          <w:szCs w:val="22"/>
        </w:rPr>
      </w:pPr>
      <w:r w:rsidRPr="00653AA5">
        <w:rPr>
          <w:rFonts w:ascii="Arial" w:hAnsi="Arial" w:cs="Arial"/>
          <w:sz w:val="22"/>
          <w:szCs w:val="22"/>
        </w:rPr>
        <w:t xml:space="preserve">Para España, el Índice Spencer Stuart de Consejos de Administración 2014, que analiza 92 compañías cotizadas españolas (34 de ellas del IBEX 35 –excluida Arcelor </w:t>
      </w:r>
      <w:proofErr w:type="spellStart"/>
      <w:r w:rsidRPr="00653AA5">
        <w:rPr>
          <w:rFonts w:ascii="Arial" w:hAnsi="Arial" w:cs="Arial"/>
          <w:sz w:val="22"/>
          <w:szCs w:val="22"/>
        </w:rPr>
        <w:t>Mittal</w:t>
      </w:r>
      <w:proofErr w:type="spellEnd"/>
      <w:r w:rsidRPr="00653AA5">
        <w:rPr>
          <w:rFonts w:ascii="Arial" w:hAnsi="Arial" w:cs="Arial"/>
          <w:sz w:val="22"/>
          <w:szCs w:val="22"/>
        </w:rPr>
        <w:t>-) concluye con una cifra del 13% de mujeres en sus consejos de administración (superior al 11% del año 2012, al 8% del 2008 y al 4% de 2003) lo que muestra un crecimiento muy significativo, aunque lejos de otros países (31% en Francia, 22% en Alemania; 21% en RU y en EEUU; 18% en Bélgica; 17% en Países Bajos e Italia).</w:t>
      </w:r>
    </w:p>
    <w:p w:rsidR="00616325" w:rsidRPr="00653AA5" w:rsidRDefault="00616325" w:rsidP="006104C9">
      <w:pPr>
        <w:pStyle w:val="NormalWeb"/>
        <w:shd w:val="clear" w:color="auto" w:fill="FFFFFF"/>
        <w:spacing w:before="0" w:after="120"/>
        <w:jc w:val="both"/>
        <w:rPr>
          <w:rFonts w:ascii="Arial" w:hAnsi="Arial" w:cs="Arial"/>
          <w:sz w:val="22"/>
          <w:szCs w:val="22"/>
        </w:rPr>
      </w:pPr>
      <w:r w:rsidRPr="00653AA5">
        <w:rPr>
          <w:rFonts w:ascii="Arial" w:hAnsi="Arial" w:cs="Arial"/>
          <w:sz w:val="22"/>
          <w:szCs w:val="22"/>
        </w:rPr>
        <w:t xml:space="preserve">Según la Comisión Europea, un creciente número de estudios sugieren que los consejos de administración en los que se da un equilibrio de géneros disponen de un potencial para mejorar la situación financiera de las empresas, dado que una mayor presencia de mujeres en los puestos directivos puede contribuir a un entorno de trabajo más productivo e innovador </w:t>
      </w:r>
      <w:r w:rsidR="00AE30D3" w:rsidRPr="00653AA5">
        <w:rPr>
          <w:rFonts w:ascii="Arial" w:hAnsi="Arial" w:cs="Arial"/>
          <w:sz w:val="22"/>
          <w:szCs w:val="22"/>
        </w:rPr>
        <w:t>(Berenguer et al.</w:t>
      </w:r>
      <w:r w:rsidRPr="00653AA5">
        <w:rPr>
          <w:rFonts w:ascii="Arial" w:hAnsi="Arial" w:cs="Arial"/>
          <w:sz w:val="22"/>
          <w:szCs w:val="22"/>
        </w:rPr>
        <w:t>, 2004) y a mejorar la rentabilidad de la empresa en su conjunto; si bien, los resultados no parecen concluyentes (Cóndor, 2009). Esto se puede deber, principalmente, a una mentalidad más diversa y colectiva que incorpora una gama más amplia de perspectivas y adopta así decisiones más equilibradas. Igualmente se ha detectado cierta relación entre la presencia de mujeres en puestos de responsabilidad de las empresas y la eficiencia empresarial (Castaño, 2009). En esta línea procede indicar la abundancia de estudios que tratan de analizar la relación entre los resultados de las entidades financieras y la responsabilidad social corporativa –no siempre concluyentes- (</w:t>
      </w:r>
      <w:r w:rsidRPr="00653AA5">
        <w:rPr>
          <w:rFonts w:ascii="Arial" w:eastAsia="SimSun" w:hAnsi="Arial" w:cs="Arial"/>
          <w:sz w:val="22"/>
          <w:szCs w:val="22"/>
        </w:rPr>
        <w:t xml:space="preserve">Brown y </w:t>
      </w:r>
      <w:proofErr w:type="spellStart"/>
      <w:r w:rsidRPr="00653AA5">
        <w:rPr>
          <w:rFonts w:ascii="Arial" w:eastAsia="SimSun" w:hAnsi="Arial" w:cs="Arial"/>
          <w:sz w:val="22"/>
          <w:szCs w:val="22"/>
        </w:rPr>
        <w:t>Whysall</w:t>
      </w:r>
      <w:proofErr w:type="spellEnd"/>
      <w:r w:rsidRPr="00653AA5">
        <w:rPr>
          <w:rFonts w:ascii="Arial" w:eastAsia="SimSun" w:hAnsi="Arial" w:cs="Arial"/>
          <w:sz w:val="22"/>
          <w:szCs w:val="22"/>
        </w:rPr>
        <w:t xml:space="preserve"> 2010); o bien desde la óptica del llamado “techo de cristal” que pueden encontrar las mujeres para el acceso a los puestos de máxima responsabilidad (CEPES-Andalucía, 2010; Consejo Superior de Cámaras de Comercio, 2008). </w:t>
      </w:r>
    </w:p>
    <w:p w:rsidR="00616325" w:rsidRPr="00653AA5" w:rsidRDefault="00616325" w:rsidP="006104C9">
      <w:pPr>
        <w:pStyle w:val="NormalWeb"/>
        <w:shd w:val="clear" w:color="auto" w:fill="FFFFFF"/>
        <w:spacing w:before="0" w:after="120"/>
        <w:jc w:val="both"/>
        <w:rPr>
          <w:rFonts w:ascii="Arial" w:hAnsi="Arial" w:cs="Arial"/>
          <w:sz w:val="22"/>
          <w:szCs w:val="22"/>
        </w:rPr>
      </w:pPr>
      <w:r w:rsidRPr="00653AA5">
        <w:rPr>
          <w:rFonts w:ascii="Arial" w:hAnsi="Arial" w:cs="Arial"/>
          <w:sz w:val="22"/>
          <w:szCs w:val="22"/>
        </w:rPr>
        <w:t>Para algunos autores, una mayor ponderación del género femenino en los órganos representativos de las empresas (en el caso de las cooperativas) puede ayudar a que en las deliberaciones de estos órganos se logre que las condiciones de trabajo mejoren y se contribuya a mediar para conseguir un equilibrio económico, social, cultural y de conciliación familiar en este tipo de entidades (</w:t>
      </w:r>
      <w:proofErr w:type="spellStart"/>
      <w:r w:rsidR="00520B89" w:rsidRPr="00653AA5">
        <w:rPr>
          <w:rFonts w:ascii="Arial" w:hAnsi="Arial" w:cs="Arial"/>
          <w:sz w:val="22"/>
          <w:szCs w:val="22"/>
        </w:rPr>
        <w:t>Malama</w:t>
      </w:r>
      <w:proofErr w:type="spellEnd"/>
      <w:r w:rsidRPr="00653AA5">
        <w:rPr>
          <w:rFonts w:ascii="Arial" w:hAnsi="Arial" w:cs="Arial"/>
          <w:sz w:val="22"/>
          <w:szCs w:val="22"/>
        </w:rPr>
        <w:t>, 2004).</w:t>
      </w:r>
    </w:p>
    <w:p w:rsidR="00616325" w:rsidRPr="00653AA5" w:rsidRDefault="00616325" w:rsidP="006104C9">
      <w:pPr>
        <w:spacing w:line="240" w:lineRule="auto"/>
        <w:rPr>
          <w:rFonts w:ascii="Arial" w:hAnsi="Arial" w:cs="Arial"/>
          <w:sz w:val="22"/>
          <w:szCs w:val="22"/>
          <w:lang w:val="es-ES"/>
        </w:rPr>
      </w:pPr>
      <w:r w:rsidRPr="00653AA5">
        <w:rPr>
          <w:rFonts w:ascii="Arial" w:hAnsi="Arial" w:cs="Arial"/>
          <w:sz w:val="22"/>
          <w:szCs w:val="22"/>
          <w:lang w:val="es-ES"/>
        </w:rPr>
        <w:t>En este sentido, los recientes procesos de reestructuración acontecidos en el sector financiero, originados en gran medida por las consecuencias de la crisis financiera, han reconfigurado el mapa bancario en pocos años. Cabe plantear si tales procesos han actuado como catalizador de una mayor incorporación de mujeres a los consejos de administración de las entidades; o si por el contrario no han influido o lo han hecho en sentido contrario y, particularmente, qué efectos han tenido –en su caso- sobre el desempeño de estas entidades (</w:t>
      </w:r>
      <w:proofErr w:type="spellStart"/>
      <w:r w:rsidRPr="00653AA5">
        <w:rPr>
          <w:rFonts w:ascii="Arial" w:hAnsi="Arial" w:cs="Arial"/>
          <w:sz w:val="22"/>
          <w:szCs w:val="22"/>
          <w:lang w:val="es-ES"/>
        </w:rPr>
        <w:t>Condor</w:t>
      </w:r>
      <w:proofErr w:type="spellEnd"/>
      <w:r w:rsidRPr="00653AA5">
        <w:rPr>
          <w:rFonts w:ascii="Arial" w:hAnsi="Arial" w:cs="Arial"/>
          <w:sz w:val="22"/>
          <w:szCs w:val="22"/>
          <w:lang w:val="es-ES"/>
        </w:rPr>
        <w:t>, 2009).</w:t>
      </w:r>
    </w:p>
    <w:p w:rsidR="00A15FD4" w:rsidRPr="00653AA5" w:rsidRDefault="00AE30D3" w:rsidP="006104C9">
      <w:pPr>
        <w:spacing w:line="240" w:lineRule="auto"/>
        <w:rPr>
          <w:rFonts w:ascii="Arial" w:hAnsi="Arial" w:cs="Arial"/>
          <w:sz w:val="22"/>
          <w:szCs w:val="22"/>
          <w:lang w:val="es-ES"/>
        </w:rPr>
      </w:pPr>
      <w:r w:rsidRPr="00653AA5">
        <w:rPr>
          <w:rFonts w:ascii="Arial" w:hAnsi="Arial" w:cs="Arial"/>
          <w:sz w:val="22"/>
          <w:szCs w:val="22"/>
          <w:lang w:val="es-ES"/>
        </w:rPr>
        <w:t>Palomo et al.,</w:t>
      </w:r>
      <w:r w:rsidR="00890FE4" w:rsidRPr="00653AA5">
        <w:rPr>
          <w:rFonts w:ascii="Arial" w:hAnsi="Arial" w:cs="Arial"/>
          <w:sz w:val="22"/>
          <w:szCs w:val="22"/>
          <w:lang w:val="es-ES"/>
        </w:rPr>
        <w:t xml:space="preserve"> (2013), han analizado </w:t>
      </w:r>
      <w:r w:rsidR="00A15FD4" w:rsidRPr="00653AA5">
        <w:rPr>
          <w:rFonts w:ascii="Arial" w:hAnsi="Arial" w:cs="Arial"/>
          <w:sz w:val="22"/>
          <w:szCs w:val="22"/>
          <w:lang w:val="es-ES"/>
        </w:rPr>
        <w:t xml:space="preserve">el posible efecto que la presencia de mujeres en los consejos de administración puede tener sobre la eficiencia de las compañías. </w:t>
      </w:r>
      <w:r w:rsidR="00616325" w:rsidRPr="00653AA5">
        <w:rPr>
          <w:rFonts w:ascii="Arial" w:hAnsi="Arial" w:cs="Arial"/>
          <w:sz w:val="22"/>
          <w:szCs w:val="22"/>
          <w:lang w:val="es-ES"/>
        </w:rPr>
        <w:t>U</w:t>
      </w:r>
      <w:r w:rsidR="00A15FD4" w:rsidRPr="00653AA5">
        <w:rPr>
          <w:rFonts w:ascii="Arial" w:hAnsi="Arial" w:cs="Arial"/>
          <w:sz w:val="22"/>
          <w:szCs w:val="22"/>
          <w:lang w:val="es-ES"/>
        </w:rPr>
        <w:t xml:space="preserve">n análisis sectorial que aporta hallazgos apreciables al estar centrado en un determinado subsector de la actividad bancaria. Concretamente, se ha analizado el caso de las cooperativas de crédito españolas, motivado por el interés en apreciar la influencia del género en los órganos de dirección en estas entidades durante un amplio período de tiempo que incluye tanto los años de expansión económica (2000-2007) como los correspondientes a la crisis financiera (2008-2013) y la aguda reestructuración del sector, siendo además empresas no cotizadas y muy homogéneas en su modelo de negocio, eminentemente doméstico y con carácter territorial. El análisis realizado </w:t>
      </w:r>
      <w:r w:rsidR="00A15FD4" w:rsidRPr="00653AA5">
        <w:rPr>
          <w:rFonts w:ascii="Arial" w:hAnsi="Arial" w:cs="Arial"/>
          <w:sz w:val="22"/>
          <w:szCs w:val="22"/>
          <w:lang w:val="es-ES"/>
        </w:rPr>
        <w:lastRenderedPageBreak/>
        <w:t>utiliza</w:t>
      </w:r>
      <w:r w:rsidR="00616325" w:rsidRPr="00653AA5">
        <w:rPr>
          <w:rFonts w:ascii="Arial" w:hAnsi="Arial" w:cs="Arial"/>
          <w:sz w:val="22"/>
          <w:szCs w:val="22"/>
          <w:lang w:val="es-ES"/>
        </w:rPr>
        <w:t>ba</w:t>
      </w:r>
      <w:r w:rsidR="00A15FD4" w:rsidRPr="00653AA5">
        <w:rPr>
          <w:rFonts w:ascii="Arial" w:hAnsi="Arial" w:cs="Arial"/>
          <w:sz w:val="22"/>
          <w:szCs w:val="22"/>
          <w:lang w:val="es-ES"/>
        </w:rPr>
        <w:t xml:space="preserve"> un modelo dinámico de datos de panel sobre el período </w:t>
      </w:r>
      <w:proofErr w:type="spellStart"/>
      <w:r w:rsidR="00A15FD4" w:rsidRPr="00653AA5">
        <w:rPr>
          <w:rFonts w:ascii="Arial" w:hAnsi="Arial" w:cs="Arial"/>
          <w:sz w:val="22"/>
          <w:szCs w:val="22"/>
          <w:lang w:val="es-ES"/>
        </w:rPr>
        <w:t>muestral</w:t>
      </w:r>
      <w:proofErr w:type="spellEnd"/>
      <w:r w:rsidR="00A15FD4" w:rsidRPr="00653AA5">
        <w:rPr>
          <w:rFonts w:ascii="Arial" w:hAnsi="Arial" w:cs="Arial"/>
          <w:sz w:val="22"/>
          <w:szCs w:val="22"/>
          <w:lang w:val="es-ES"/>
        </w:rPr>
        <w:t xml:space="preserve"> 2000-2013 lo que </w:t>
      </w:r>
      <w:r w:rsidR="00616325" w:rsidRPr="00653AA5">
        <w:rPr>
          <w:rFonts w:ascii="Arial" w:hAnsi="Arial" w:cs="Arial"/>
          <w:sz w:val="22"/>
          <w:szCs w:val="22"/>
          <w:lang w:val="es-ES"/>
        </w:rPr>
        <w:t>precisó</w:t>
      </w:r>
      <w:r w:rsidR="00A15FD4" w:rsidRPr="00653AA5">
        <w:rPr>
          <w:rFonts w:ascii="Arial" w:hAnsi="Arial" w:cs="Arial"/>
          <w:sz w:val="22"/>
          <w:szCs w:val="22"/>
          <w:lang w:val="es-ES"/>
        </w:rPr>
        <w:t xml:space="preserve"> identificar por género a cada uno de los 12.727 miembros de los consejos de administración de 64 entidades a lo largo de 14 ejercicios económicos. </w:t>
      </w:r>
      <w:r w:rsidR="00616325" w:rsidRPr="00653AA5">
        <w:rPr>
          <w:rFonts w:ascii="Arial" w:hAnsi="Arial" w:cs="Arial"/>
          <w:sz w:val="22"/>
          <w:szCs w:val="22"/>
          <w:lang w:val="es-ES"/>
        </w:rPr>
        <w:t xml:space="preserve">El objetivo era </w:t>
      </w:r>
      <w:r w:rsidR="00A15FD4" w:rsidRPr="00653AA5">
        <w:rPr>
          <w:rFonts w:ascii="Arial" w:hAnsi="Arial" w:cs="Arial"/>
          <w:sz w:val="22"/>
          <w:szCs w:val="22"/>
          <w:lang w:val="es-ES"/>
        </w:rPr>
        <w:t>comprobar si la proporción de mujeres ha</w:t>
      </w:r>
      <w:r w:rsidR="00616325" w:rsidRPr="00653AA5">
        <w:rPr>
          <w:rFonts w:ascii="Arial" w:hAnsi="Arial" w:cs="Arial"/>
          <w:sz w:val="22"/>
          <w:szCs w:val="22"/>
          <w:lang w:val="es-ES"/>
        </w:rPr>
        <w:t>bía</w:t>
      </w:r>
      <w:r w:rsidR="00A15FD4" w:rsidRPr="00653AA5">
        <w:rPr>
          <w:rFonts w:ascii="Arial" w:hAnsi="Arial" w:cs="Arial"/>
          <w:sz w:val="22"/>
          <w:szCs w:val="22"/>
          <w:lang w:val="es-ES"/>
        </w:rPr>
        <w:t xml:space="preserve"> influido en la eficiencia de la banca cooperativa en el período </w:t>
      </w:r>
      <w:proofErr w:type="spellStart"/>
      <w:r w:rsidR="00A15FD4" w:rsidRPr="00653AA5">
        <w:rPr>
          <w:rFonts w:ascii="Arial" w:hAnsi="Arial" w:cs="Arial"/>
          <w:sz w:val="22"/>
          <w:szCs w:val="22"/>
          <w:lang w:val="es-ES"/>
        </w:rPr>
        <w:t>muestral</w:t>
      </w:r>
      <w:proofErr w:type="spellEnd"/>
      <w:r w:rsidR="00A15FD4" w:rsidRPr="00653AA5">
        <w:rPr>
          <w:rFonts w:ascii="Arial" w:hAnsi="Arial" w:cs="Arial"/>
          <w:sz w:val="22"/>
          <w:szCs w:val="22"/>
          <w:lang w:val="es-ES"/>
        </w:rPr>
        <w:t xml:space="preserve"> analizado; a lo que se añade también el efecto de otras magnitudes económico-financieras y de la propia crisis.</w:t>
      </w:r>
    </w:p>
    <w:p w:rsidR="000E3DB3" w:rsidRPr="00653AA5" w:rsidRDefault="000E3DB3" w:rsidP="006104C9">
      <w:pPr>
        <w:spacing w:line="240" w:lineRule="auto"/>
        <w:rPr>
          <w:rFonts w:ascii="Arial" w:hAnsi="Arial" w:cs="Arial"/>
          <w:sz w:val="22"/>
          <w:szCs w:val="22"/>
          <w:lang w:val="es-ES"/>
        </w:rPr>
      </w:pPr>
      <w:r w:rsidRPr="00653AA5">
        <w:rPr>
          <w:rFonts w:ascii="Arial" w:hAnsi="Arial" w:cs="Arial"/>
          <w:sz w:val="22"/>
          <w:szCs w:val="22"/>
          <w:lang w:val="es-ES"/>
        </w:rPr>
        <w:t xml:space="preserve">A este respecto, no se </w:t>
      </w:r>
      <w:r w:rsidR="00616325" w:rsidRPr="00653AA5">
        <w:rPr>
          <w:rFonts w:ascii="Arial" w:hAnsi="Arial" w:cs="Arial"/>
          <w:sz w:val="22"/>
          <w:szCs w:val="22"/>
          <w:lang w:val="es-ES"/>
        </w:rPr>
        <w:t xml:space="preserve">pudo </w:t>
      </w:r>
      <w:r w:rsidRPr="00653AA5">
        <w:rPr>
          <w:rFonts w:ascii="Arial" w:hAnsi="Arial" w:cs="Arial"/>
          <w:sz w:val="22"/>
          <w:szCs w:val="22"/>
          <w:lang w:val="es-ES"/>
        </w:rPr>
        <w:t>encontrar una relación clara en tal sentido, es decir que las variables económico-financieras utilizadas no influyen conjuntamente en el hecho de que los consejos cuenten con una mayor proporción de mujeres; y esto puede deberse a varias razones; entre ellas cabría indicar que la presencia de mujeres en el sector de las cooperativas de crédito que se ha estudiado no resulta especialmente destacada.</w:t>
      </w:r>
    </w:p>
    <w:p w:rsidR="000E3DB3" w:rsidRPr="00653AA5" w:rsidRDefault="000E3DB3" w:rsidP="006104C9">
      <w:pPr>
        <w:spacing w:line="240" w:lineRule="auto"/>
        <w:rPr>
          <w:rFonts w:ascii="Arial" w:hAnsi="Arial" w:cs="Arial"/>
          <w:sz w:val="22"/>
          <w:szCs w:val="22"/>
          <w:lang w:val="es-ES"/>
        </w:rPr>
      </w:pPr>
      <w:r w:rsidRPr="00653AA5">
        <w:rPr>
          <w:rFonts w:ascii="Arial" w:hAnsi="Arial" w:cs="Arial"/>
          <w:sz w:val="22"/>
          <w:szCs w:val="22"/>
          <w:lang w:val="es-ES"/>
        </w:rPr>
        <w:t>Si por el contrario se realiza un análisis individual de la influencia que el porcentaje de mujeres tiene en cada uno de los indicadores por separado, se ha contrastado que, en la mayoría de los años, sí que influye en ellos.</w:t>
      </w:r>
    </w:p>
    <w:p w:rsidR="000E3DB3" w:rsidRPr="00653AA5" w:rsidRDefault="000E3DB3" w:rsidP="006104C9">
      <w:pPr>
        <w:spacing w:line="240" w:lineRule="auto"/>
        <w:rPr>
          <w:rFonts w:ascii="Arial" w:hAnsi="Arial" w:cs="Arial"/>
          <w:sz w:val="22"/>
          <w:szCs w:val="22"/>
          <w:lang w:val="es-ES"/>
        </w:rPr>
      </w:pPr>
      <w:r w:rsidRPr="00653AA5">
        <w:rPr>
          <w:rFonts w:ascii="Arial" w:hAnsi="Arial" w:cs="Arial"/>
          <w:sz w:val="22"/>
          <w:szCs w:val="22"/>
          <w:lang w:val="es-ES"/>
        </w:rPr>
        <w:t xml:space="preserve">Con el análisis realizado es posible apreciar el modo en que ha evolucionado la presencia de mujeres en los consejos rectores de las cooperativas de crédito españolas para el período </w:t>
      </w:r>
      <w:proofErr w:type="spellStart"/>
      <w:r w:rsidRPr="00653AA5">
        <w:rPr>
          <w:rFonts w:ascii="Arial" w:hAnsi="Arial" w:cs="Arial"/>
          <w:sz w:val="22"/>
          <w:szCs w:val="22"/>
          <w:lang w:val="es-ES"/>
        </w:rPr>
        <w:t>muestral</w:t>
      </w:r>
      <w:proofErr w:type="spellEnd"/>
      <w:r w:rsidRPr="00653AA5">
        <w:rPr>
          <w:rFonts w:ascii="Arial" w:hAnsi="Arial" w:cs="Arial"/>
          <w:sz w:val="22"/>
          <w:szCs w:val="22"/>
          <w:lang w:val="es-ES"/>
        </w:rPr>
        <w:t>; pero permite avanzar también que, a dicho ritmo, sería preciso alcanzar, el año 2045 para que, mediante la confirmación de la tendencia analizada, se alcanzase la proporción del 40% planteada por la propuesta de normativa europea. Según esto parece aún lejano el momento de superar el denominado techo de cristal.</w:t>
      </w:r>
    </w:p>
    <w:p w:rsidR="000E3DB3" w:rsidRPr="00653AA5" w:rsidRDefault="000E3DB3" w:rsidP="006104C9">
      <w:pPr>
        <w:spacing w:line="240" w:lineRule="auto"/>
        <w:rPr>
          <w:rFonts w:ascii="Arial" w:hAnsi="Arial" w:cs="Arial"/>
          <w:sz w:val="22"/>
          <w:szCs w:val="22"/>
          <w:lang w:val="es-ES"/>
        </w:rPr>
      </w:pPr>
      <w:r w:rsidRPr="00653AA5">
        <w:rPr>
          <w:rFonts w:ascii="Arial" w:hAnsi="Arial" w:cs="Arial"/>
          <w:sz w:val="22"/>
          <w:szCs w:val="22"/>
          <w:lang w:val="es-ES"/>
        </w:rPr>
        <w:t>Consecuentemente, si bien puede ser adecuado fomentar una política más activa por parte de las empresas para incorporar mujeres a sus consejos de administración a efectos de igualdad de oportunidades y mayor equilibrio en el género de los órganos de máxima responsabilidad en las empresas; no es posible afirmar que el hecho de contar con una mayor proporción de mujeres en un consejo implique una tendencia creciente de esa relación a lo largo del tiempo; es decir, no es generalizable pues no se puede confirmar en todos los períodos.</w:t>
      </w:r>
    </w:p>
    <w:p w:rsidR="000E3DB3" w:rsidRPr="00653AA5" w:rsidRDefault="000E3DB3" w:rsidP="006104C9">
      <w:pPr>
        <w:spacing w:line="240" w:lineRule="auto"/>
        <w:rPr>
          <w:rFonts w:ascii="Arial" w:hAnsi="Arial" w:cs="Arial"/>
          <w:sz w:val="22"/>
          <w:szCs w:val="22"/>
          <w:lang w:val="es-ES"/>
        </w:rPr>
      </w:pPr>
      <w:r w:rsidRPr="00653AA5">
        <w:rPr>
          <w:rFonts w:ascii="Arial" w:hAnsi="Arial" w:cs="Arial"/>
          <w:sz w:val="22"/>
          <w:szCs w:val="22"/>
          <w:lang w:val="es-ES"/>
        </w:rPr>
        <w:t>En cualquier caso, es notorio el crecimiento del número de mujeres presentes en estas entidades, así como el mayor número de ellas cuyos consejos de administración dejan de ser ámbito exclusivo de representación masculina, lo cual muestra un cambio de mentalidad y de no discriminación, y acrecienta principios propios de las directrices de responsabilidad social corporativa de las empresas.</w:t>
      </w:r>
    </w:p>
    <w:p w:rsidR="00207ECB" w:rsidRPr="00653AA5" w:rsidRDefault="00207ECB" w:rsidP="006104C9">
      <w:pPr>
        <w:rPr>
          <w:rFonts w:ascii="Arial" w:hAnsi="Arial" w:cs="Arial"/>
          <w:sz w:val="22"/>
          <w:szCs w:val="22"/>
          <w:lang w:val="es-ES"/>
        </w:rPr>
      </w:pPr>
    </w:p>
    <w:p w:rsidR="006104C9" w:rsidRPr="00653AA5" w:rsidRDefault="006104C9" w:rsidP="006104C9">
      <w:pPr>
        <w:pStyle w:val="Prrafodelista"/>
        <w:numPr>
          <w:ilvl w:val="0"/>
          <w:numId w:val="30"/>
        </w:numPr>
        <w:rPr>
          <w:rFonts w:ascii="Arial" w:hAnsi="Arial" w:cs="Arial"/>
          <w:b/>
          <w:sz w:val="22"/>
          <w:szCs w:val="22"/>
        </w:rPr>
      </w:pPr>
      <w:proofErr w:type="spellStart"/>
      <w:r w:rsidRPr="00653AA5">
        <w:rPr>
          <w:rFonts w:ascii="Arial" w:hAnsi="Arial" w:cs="Arial"/>
          <w:b/>
          <w:sz w:val="22"/>
          <w:szCs w:val="22"/>
        </w:rPr>
        <w:t>Conclusiones</w:t>
      </w:r>
      <w:proofErr w:type="spellEnd"/>
      <w:r w:rsidRPr="00653AA5">
        <w:rPr>
          <w:rFonts w:ascii="Arial" w:hAnsi="Arial" w:cs="Arial"/>
          <w:b/>
          <w:sz w:val="22"/>
          <w:szCs w:val="22"/>
        </w:rPr>
        <w:t>.</w:t>
      </w:r>
    </w:p>
    <w:p w:rsidR="00790486" w:rsidRPr="00653AA5" w:rsidRDefault="00790486" w:rsidP="00790486">
      <w:pPr>
        <w:rPr>
          <w:rFonts w:ascii="Arial" w:hAnsi="Arial" w:cs="Arial"/>
          <w:sz w:val="22"/>
          <w:szCs w:val="22"/>
          <w:lang w:val="es-ES"/>
        </w:rPr>
      </w:pPr>
      <w:r w:rsidRPr="00653AA5">
        <w:rPr>
          <w:rFonts w:ascii="Arial" w:hAnsi="Arial" w:cs="Arial"/>
          <w:sz w:val="22"/>
          <w:szCs w:val="22"/>
          <w:lang w:val="es-ES"/>
        </w:rPr>
        <w:t>La cuestión del gobierno corporativo de las empresas es crucial en los tiempos actual</w:t>
      </w:r>
      <w:r w:rsidR="00791A80" w:rsidRPr="00653AA5">
        <w:rPr>
          <w:rFonts w:ascii="Arial" w:hAnsi="Arial" w:cs="Arial"/>
          <w:sz w:val="22"/>
          <w:szCs w:val="22"/>
          <w:lang w:val="es-ES"/>
        </w:rPr>
        <w:t>e</w:t>
      </w:r>
      <w:r w:rsidRPr="00653AA5">
        <w:rPr>
          <w:rFonts w:ascii="Arial" w:hAnsi="Arial" w:cs="Arial"/>
          <w:sz w:val="22"/>
          <w:szCs w:val="22"/>
          <w:lang w:val="es-ES"/>
        </w:rPr>
        <w:t>s. A ello no es ajena la economía social ni, en particular, la banca cooperativa.</w:t>
      </w:r>
    </w:p>
    <w:p w:rsidR="00E45A24" w:rsidRPr="00653AA5" w:rsidRDefault="00E45A24" w:rsidP="00790486">
      <w:pPr>
        <w:rPr>
          <w:rFonts w:ascii="Arial" w:hAnsi="Arial" w:cs="Arial"/>
          <w:sz w:val="22"/>
          <w:szCs w:val="22"/>
          <w:lang w:val="es-ES"/>
        </w:rPr>
      </w:pPr>
      <w:r w:rsidRPr="00653AA5">
        <w:rPr>
          <w:rFonts w:ascii="Arial" w:hAnsi="Arial" w:cs="Arial"/>
          <w:sz w:val="22"/>
          <w:szCs w:val="22"/>
          <w:lang w:val="es-ES"/>
        </w:rPr>
        <w:t>La crisis económica y financiera de los últimos años ha motivado que las medidas de gobierno corporativo cobren una importancia renovada en las estrategi</w:t>
      </w:r>
      <w:r w:rsidR="00791A80" w:rsidRPr="00653AA5">
        <w:rPr>
          <w:rFonts w:ascii="Arial" w:hAnsi="Arial" w:cs="Arial"/>
          <w:sz w:val="22"/>
          <w:szCs w:val="22"/>
          <w:lang w:val="es-ES"/>
        </w:rPr>
        <w:t>as y políticas de los Gobiernos y</w:t>
      </w:r>
      <w:r w:rsidRPr="00653AA5">
        <w:rPr>
          <w:rFonts w:ascii="Arial" w:hAnsi="Arial" w:cs="Arial"/>
          <w:sz w:val="22"/>
          <w:szCs w:val="22"/>
          <w:lang w:val="es-ES"/>
        </w:rPr>
        <w:t xml:space="preserve"> España no ha sido una excepción.</w:t>
      </w:r>
    </w:p>
    <w:p w:rsidR="00E45A24" w:rsidRPr="00653AA5" w:rsidRDefault="00E45A24" w:rsidP="00790486">
      <w:pPr>
        <w:rPr>
          <w:rFonts w:ascii="Arial" w:hAnsi="Arial" w:cs="Arial"/>
          <w:sz w:val="22"/>
          <w:szCs w:val="22"/>
          <w:lang w:val="es-ES"/>
        </w:rPr>
      </w:pPr>
      <w:r w:rsidRPr="00653AA5">
        <w:rPr>
          <w:rFonts w:ascii="Arial" w:hAnsi="Arial" w:cs="Arial"/>
          <w:sz w:val="22"/>
          <w:szCs w:val="22"/>
          <w:lang w:val="es-ES"/>
        </w:rPr>
        <w:t xml:space="preserve">Al margen de la existencia de normas imperativas que contengan un conjunto de preceptos de obligado cumplimiento por parte de los operadores económicos, la definición de instrumentos </w:t>
      </w:r>
      <w:r w:rsidR="00791A80" w:rsidRPr="00653AA5">
        <w:rPr>
          <w:rFonts w:ascii="Arial" w:hAnsi="Arial" w:cs="Arial"/>
          <w:sz w:val="22"/>
          <w:szCs w:val="22"/>
          <w:lang w:val="es-ES"/>
        </w:rPr>
        <w:t xml:space="preserve">concretos </w:t>
      </w:r>
      <w:r w:rsidRPr="00653AA5">
        <w:rPr>
          <w:rFonts w:ascii="Arial" w:hAnsi="Arial" w:cs="Arial"/>
          <w:sz w:val="22"/>
          <w:szCs w:val="22"/>
          <w:lang w:val="es-ES"/>
        </w:rPr>
        <w:t xml:space="preserve">de buen gobierno corporativo permite </w:t>
      </w:r>
      <w:r w:rsidR="00791A80" w:rsidRPr="00653AA5">
        <w:rPr>
          <w:rFonts w:ascii="Arial" w:hAnsi="Arial" w:cs="Arial"/>
          <w:sz w:val="22"/>
          <w:szCs w:val="22"/>
          <w:lang w:val="es-ES"/>
        </w:rPr>
        <w:t>contar con</w:t>
      </w:r>
      <w:r w:rsidRPr="00653AA5">
        <w:rPr>
          <w:rFonts w:ascii="Arial" w:hAnsi="Arial" w:cs="Arial"/>
          <w:sz w:val="22"/>
          <w:szCs w:val="22"/>
          <w:lang w:val="es-ES"/>
        </w:rPr>
        <w:t xml:space="preserve"> marcos de actuación, que </w:t>
      </w:r>
      <w:r w:rsidR="00791A80" w:rsidRPr="00653AA5">
        <w:rPr>
          <w:rFonts w:ascii="Arial" w:hAnsi="Arial" w:cs="Arial"/>
          <w:sz w:val="22"/>
          <w:szCs w:val="22"/>
          <w:lang w:val="es-ES"/>
        </w:rPr>
        <w:t xml:space="preserve">superando </w:t>
      </w:r>
      <w:r w:rsidRPr="00653AA5">
        <w:rPr>
          <w:rFonts w:ascii="Arial" w:hAnsi="Arial" w:cs="Arial"/>
          <w:sz w:val="22"/>
          <w:szCs w:val="22"/>
          <w:lang w:val="es-ES"/>
        </w:rPr>
        <w:t xml:space="preserve">los aspectos meramente jurídicos, incorporen buenas prácticas </w:t>
      </w:r>
      <w:r w:rsidR="00791A80" w:rsidRPr="00653AA5">
        <w:rPr>
          <w:rFonts w:ascii="Arial" w:hAnsi="Arial" w:cs="Arial"/>
          <w:sz w:val="22"/>
          <w:szCs w:val="22"/>
          <w:lang w:val="es-ES"/>
        </w:rPr>
        <w:t xml:space="preserve">en los mercados financieros. </w:t>
      </w:r>
      <w:r w:rsidRPr="00653AA5">
        <w:rPr>
          <w:rFonts w:ascii="Arial" w:hAnsi="Arial" w:cs="Arial"/>
          <w:sz w:val="22"/>
          <w:szCs w:val="22"/>
          <w:lang w:val="es-ES"/>
        </w:rPr>
        <w:t xml:space="preserve">Asuntos como la remuneración de los directivos </w:t>
      </w:r>
      <w:r w:rsidR="00791A80" w:rsidRPr="00653AA5">
        <w:rPr>
          <w:rFonts w:ascii="Arial" w:hAnsi="Arial" w:cs="Arial"/>
          <w:sz w:val="22"/>
          <w:szCs w:val="22"/>
          <w:lang w:val="es-ES"/>
        </w:rPr>
        <w:t>y consejeros d</w:t>
      </w:r>
      <w:r w:rsidRPr="00653AA5">
        <w:rPr>
          <w:rFonts w:ascii="Arial" w:hAnsi="Arial" w:cs="Arial"/>
          <w:sz w:val="22"/>
          <w:szCs w:val="22"/>
          <w:lang w:val="es-ES"/>
        </w:rPr>
        <w:t xml:space="preserve">e </w:t>
      </w:r>
      <w:r w:rsidR="00791A80" w:rsidRPr="00653AA5">
        <w:rPr>
          <w:rFonts w:ascii="Arial" w:hAnsi="Arial" w:cs="Arial"/>
          <w:sz w:val="22"/>
          <w:szCs w:val="22"/>
          <w:lang w:val="es-ES"/>
        </w:rPr>
        <w:t xml:space="preserve">las </w:t>
      </w:r>
      <w:r w:rsidRPr="00653AA5">
        <w:rPr>
          <w:rFonts w:ascii="Arial" w:hAnsi="Arial" w:cs="Arial"/>
          <w:sz w:val="22"/>
          <w:szCs w:val="22"/>
          <w:lang w:val="es-ES"/>
        </w:rPr>
        <w:t xml:space="preserve">entidades de crédito o la composición de los órganos de gobierno son esenciales en </w:t>
      </w:r>
      <w:r w:rsidR="00791A80" w:rsidRPr="00653AA5">
        <w:rPr>
          <w:rFonts w:ascii="Arial" w:hAnsi="Arial" w:cs="Arial"/>
          <w:sz w:val="22"/>
          <w:szCs w:val="22"/>
          <w:lang w:val="es-ES"/>
        </w:rPr>
        <w:t>su</w:t>
      </w:r>
      <w:r w:rsidRPr="00653AA5">
        <w:rPr>
          <w:rFonts w:ascii="Arial" w:hAnsi="Arial" w:cs="Arial"/>
          <w:sz w:val="22"/>
          <w:szCs w:val="22"/>
          <w:lang w:val="es-ES"/>
        </w:rPr>
        <w:t xml:space="preserve"> funcionamiento y se sitúan en el eje central de las medidas de gobierno corporativo.</w:t>
      </w:r>
    </w:p>
    <w:p w:rsidR="0024080B" w:rsidRPr="00653AA5" w:rsidRDefault="00EA555A" w:rsidP="00790486">
      <w:pPr>
        <w:rPr>
          <w:rFonts w:ascii="Arial" w:hAnsi="Arial" w:cs="Arial"/>
          <w:sz w:val="22"/>
          <w:szCs w:val="22"/>
          <w:lang w:val="es-ES"/>
        </w:rPr>
      </w:pPr>
      <w:r w:rsidRPr="00653AA5">
        <w:rPr>
          <w:rFonts w:ascii="Arial" w:hAnsi="Arial" w:cs="Arial"/>
          <w:sz w:val="22"/>
          <w:szCs w:val="22"/>
          <w:lang w:val="es-ES"/>
        </w:rPr>
        <w:lastRenderedPageBreak/>
        <w:t xml:space="preserve">Procede reconocer </w:t>
      </w:r>
      <w:r w:rsidR="0024080B" w:rsidRPr="00653AA5">
        <w:rPr>
          <w:rFonts w:ascii="Arial" w:hAnsi="Arial" w:cs="Arial"/>
          <w:sz w:val="22"/>
          <w:szCs w:val="22"/>
          <w:lang w:val="es-ES"/>
        </w:rPr>
        <w:t xml:space="preserve">que los </w:t>
      </w:r>
      <w:r w:rsidRPr="00653AA5">
        <w:rPr>
          <w:rFonts w:ascii="Arial" w:hAnsi="Arial" w:cs="Arial"/>
          <w:sz w:val="22"/>
          <w:szCs w:val="22"/>
          <w:lang w:val="es-ES"/>
        </w:rPr>
        <w:t xml:space="preserve">consejos rectores de las cooperativas de crédito </w:t>
      </w:r>
      <w:r w:rsidR="0024080B" w:rsidRPr="00653AA5">
        <w:rPr>
          <w:rFonts w:ascii="Arial" w:hAnsi="Arial" w:cs="Arial"/>
          <w:sz w:val="22"/>
          <w:szCs w:val="22"/>
          <w:lang w:val="es-ES"/>
        </w:rPr>
        <w:t>hayan asumi</w:t>
      </w:r>
      <w:r w:rsidRPr="00653AA5">
        <w:rPr>
          <w:rFonts w:ascii="Arial" w:hAnsi="Arial" w:cs="Arial"/>
          <w:sz w:val="22"/>
          <w:szCs w:val="22"/>
          <w:lang w:val="es-ES"/>
        </w:rPr>
        <w:t>do que las buenas prácticas de gobierno c</w:t>
      </w:r>
      <w:r w:rsidR="0024080B" w:rsidRPr="00653AA5">
        <w:rPr>
          <w:rFonts w:ascii="Arial" w:hAnsi="Arial" w:cs="Arial"/>
          <w:sz w:val="22"/>
          <w:szCs w:val="22"/>
          <w:lang w:val="es-ES"/>
        </w:rPr>
        <w:t xml:space="preserve">orporativo </w:t>
      </w:r>
      <w:r w:rsidRPr="00653AA5">
        <w:rPr>
          <w:rFonts w:ascii="Arial" w:hAnsi="Arial" w:cs="Arial"/>
          <w:sz w:val="22"/>
          <w:szCs w:val="22"/>
          <w:lang w:val="es-ES"/>
        </w:rPr>
        <w:t xml:space="preserve">aseguran </w:t>
      </w:r>
      <w:r w:rsidR="0024080B" w:rsidRPr="00653AA5">
        <w:rPr>
          <w:rFonts w:ascii="Arial" w:hAnsi="Arial" w:cs="Arial"/>
          <w:sz w:val="22"/>
          <w:szCs w:val="22"/>
          <w:lang w:val="es-ES"/>
        </w:rPr>
        <w:t>la sostenibilidad de las organizaciones en las que se implantan</w:t>
      </w:r>
      <w:r w:rsidRPr="00653AA5">
        <w:rPr>
          <w:rFonts w:ascii="Arial" w:hAnsi="Arial" w:cs="Arial"/>
          <w:sz w:val="22"/>
          <w:szCs w:val="22"/>
          <w:lang w:val="es-ES"/>
        </w:rPr>
        <w:t>.</w:t>
      </w:r>
    </w:p>
    <w:p w:rsidR="00EA555A" w:rsidRPr="0029631D" w:rsidRDefault="00EA555A" w:rsidP="00EA555A">
      <w:pPr>
        <w:rPr>
          <w:rFonts w:ascii="Arial" w:hAnsi="Arial" w:cs="Arial"/>
          <w:sz w:val="22"/>
          <w:szCs w:val="22"/>
          <w:lang w:val="es-ES"/>
        </w:rPr>
      </w:pPr>
      <w:r w:rsidRPr="00653AA5">
        <w:rPr>
          <w:rFonts w:ascii="Arial" w:hAnsi="Arial" w:cs="Arial"/>
          <w:sz w:val="22"/>
          <w:szCs w:val="22"/>
          <w:lang w:val="es-ES"/>
        </w:rPr>
        <w:t>Si se comparan los consejos rectores de las cooperativas de c</w:t>
      </w:r>
      <w:r w:rsidR="007C3AF9" w:rsidRPr="00653AA5">
        <w:rPr>
          <w:rFonts w:ascii="Arial" w:hAnsi="Arial" w:cs="Arial"/>
          <w:sz w:val="22"/>
          <w:szCs w:val="22"/>
          <w:lang w:val="es-ES"/>
        </w:rPr>
        <w:t>rédito</w:t>
      </w:r>
      <w:r w:rsidRPr="00653AA5">
        <w:rPr>
          <w:rFonts w:ascii="Arial" w:hAnsi="Arial" w:cs="Arial"/>
          <w:sz w:val="22"/>
          <w:szCs w:val="22"/>
          <w:lang w:val="es-ES"/>
        </w:rPr>
        <w:t xml:space="preserve"> con los consejos de a</w:t>
      </w:r>
      <w:r w:rsidR="007C3AF9" w:rsidRPr="00653AA5">
        <w:rPr>
          <w:rFonts w:ascii="Arial" w:hAnsi="Arial" w:cs="Arial"/>
          <w:sz w:val="22"/>
          <w:szCs w:val="22"/>
          <w:lang w:val="es-ES"/>
        </w:rPr>
        <w:t xml:space="preserve">dministración de las empresas, </w:t>
      </w:r>
      <w:r w:rsidRPr="00653AA5">
        <w:rPr>
          <w:rFonts w:ascii="Arial" w:hAnsi="Arial" w:cs="Arial"/>
          <w:sz w:val="22"/>
          <w:szCs w:val="22"/>
          <w:lang w:val="es-ES"/>
        </w:rPr>
        <w:t xml:space="preserve">se aprecian </w:t>
      </w:r>
      <w:r w:rsidR="007C3AF9" w:rsidRPr="00653AA5">
        <w:rPr>
          <w:rFonts w:ascii="Arial" w:hAnsi="Arial" w:cs="Arial"/>
          <w:sz w:val="22"/>
          <w:szCs w:val="22"/>
          <w:lang w:val="es-ES"/>
        </w:rPr>
        <w:t>diferencias que hacen que</w:t>
      </w:r>
      <w:r w:rsidRPr="00653AA5">
        <w:rPr>
          <w:rFonts w:ascii="Arial" w:hAnsi="Arial" w:cs="Arial"/>
          <w:sz w:val="22"/>
          <w:szCs w:val="22"/>
          <w:lang w:val="es-ES"/>
        </w:rPr>
        <w:t xml:space="preserve"> la aplicación de prácticas de buen g</w:t>
      </w:r>
      <w:r w:rsidR="007C3AF9" w:rsidRPr="00653AA5">
        <w:rPr>
          <w:rFonts w:ascii="Arial" w:hAnsi="Arial" w:cs="Arial"/>
          <w:sz w:val="22"/>
          <w:szCs w:val="22"/>
          <w:lang w:val="es-ES"/>
        </w:rPr>
        <w:t xml:space="preserve">obierno necesite ser modulada </w:t>
      </w:r>
      <w:r w:rsidRPr="00653AA5">
        <w:rPr>
          <w:rFonts w:ascii="Arial" w:hAnsi="Arial" w:cs="Arial"/>
          <w:sz w:val="22"/>
          <w:szCs w:val="22"/>
          <w:lang w:val="es-ES"/>
        </w:rPr>
        <w:t>teniendo en cuenta las características específicas de las cooperativas de c</w:t>
      </w:r>
      <w:r w:rsidR="007C3AF9" w:rsidRPr="00653AA5">
        <w:rPr>
          <w:rFonts w:ascii="Arial" w:hAnsi="Arial" w:cs="Arial"/>
          <w:sz w:val="22"/>
          <w:szCs w:val="22"/>
          <w:lang w:val="es-ES"/>
        </w:rPr>
        <w:t xml:space="preserve">rédito. </w:t>
      </w:r>
      <w:r w:rsidRPr="00653AA5">
        <w:rPr>
          <w:rFonts w:ascii="Arial" w:hAnsi="Arial" w:cs="Arial"/>
          <w:sz w:val="22"/>
          <w:szCs w:val="22"/>
          <w:lang w:val="es-ES"/>
        </w:rPr>
        <w:t xml:space="preserve">Hay que tener presente que en éstas </w:t>
      </w:r>
      <w:r w:rsidR="007C3AF9" w:rsidRPr="00653AA5">
        <w:rPr>
          <w:rFonts w:ascii="Arial" w:hAnsi="Arial" w:cs="Arial"/>
          <w:sz w:val="22"/>
          <w:szCs w:val="22"/>
          <w:lang w:val="es-ES"/>
        </w:rPr>
        <w:t>hay pocos ejecutivos</w:t>
      </w:r>
      <w:r w:rsidRPr="00653AA5">
        <w:rPr>
          <w:rFonts w:ascii="Arial" w:hAnsi="Arial" w:cs="Arial"/>
          <w:sz w:val="22"/>
          <w:szCs w:val="22"/>
          <w:lang w:val="es-ES"/>
        </w:rPr>
        <w:t xml:space="preserve"> en el consejo rector y que el</w:t>
      </w:r>
      <w:r w:rsidR="007C3AF9" w:rsidRPr="00653AA5">
        <w:rPr>
          <w:rFonts w:ascii="Arial" w:hAnsi="Arial" w:cs="Arial"/>
          <w:sz w:val="22"/>
          <w:szCs w:val="22"/>
          <w:lang w:val="es-ES"/>
        </w:rPr>
        <w:t xml:space="preserve"> Director General no es miembro del </w:t>
      </w:r>
      <w:r w:rsidRPr="00653AA5">
        <w:rPr>
          <w:rFonts w:ascii="Arial" w:hAnsi="Arial" w:cs="Arial"/>
          <w:sz w:val="22"/>
          <w:szCs w:val="22"/>
          <w:lang w:val="es-ES"/>
        </w:rPr>
        <w:t>mismo</w:t>
      </w:r>
      <w:r w:rsidR="007C3AF9" w:rsidRPr="00653AA5">
        <w:rPr>
          <w:rFonts w:ascii="Arial" w:hAnsi="Arial" w:cs="Arial"/>
          <w:sz w:val="22"/>
          <w:szCs w:val="22"/>
          <w:lang w:val="es-ES"/>
        </w:rPr>
        <w:t xml:space="preserve"> aunque </w:t>
      </w:r>
      <w:r w:rsidR="007C3AF9" w:rsidRPr="0029631D">
        <w:rPr>
          <w:rFonts w:ascii="Arial" w:hAnsi="Arial" w:cs="Arial"/>
          <w:sz w:val="22"/>
          <w:szCs w:val="22"/>
          <w:lang w:val="es-ES"/>
        </w:rPr>
        <w:t xml:space="preserve">asista como invitado </w:t>
      </w:r>
      <w:r w:rsidRPr="0029631D">
        <w:rPr>
          <w:rFonts w:ascii="Arial" w:hAnsi="Arial" w:cs="Arial"/>
          <w:sz w:val="22"/>
          <w:szCs w:val="22"/>
          <w:lang w:val="es-ES"/>
        </w:rPr>
        <w:t xml:space="preserve">o protagonice </w:t>
      </w:r>
      <w:r w:rsidR="007C3AF9" w:rsidRPr="0029631D">
        <w:rPr>
          <w:rFonts w:ascii="Arial" w:hAnsi="Arial" w:cs="Arial"/>
          <w:sz w:val="22"/>
          <w:szCs w:val="22"/>
          <w:lang w:val="es-ES"/>
        </w:rPr>
        <w:t xml:space="preserve">las reuniones del </w:t>
      </w:r>
      <w:r w:rsidRPr="0029631D">
        <w:rPr>
          <w:rFonts w:ascii="Arial" w:hAnsi="Arial" w:cs="Arial"/>
          <w:sz w:val="22"/>
          <w:szCs w:val="22"/>
          <w:lang w:val="es-ES"/>
        </w:rPr>
        <w:t>consejo</w:t>
      </w:r>
      <w:r w:rsidR="007C3AF9" w:rsidRPr="0029631D">
        <w:rPr>
          <w:rFonts w:ascii="Arial" w:hAnsi="Arial" w:cs="Arial"/>
          <w:sz w:val="22"/>
          <w:szCs w:val="22"/>
          <w:lang w:val="es-ES"/>
        </w:rPr>
        <w:t xml:space="preserve">. </w:t>
      </w:r>
      <w:r w:rsidRPr="0029631D">
        <w:rPr>
          <w:rFonts w:ascii="Arial" w:hAnsi="Arial" w:cs="Arial"/>
          <w:sz w:val="22"/>
          <w:szCs w:val="22"/>
          <w:lang w:val="es-ES"/>
        </w:rPr>
        <w:t>Lo que no existe</w:t>
      </w:r>
      <w:r w:rsidR="007C3AF9" w:rsidRPr="0029631D">
        <w:rPr>
          <w:rFonts w:ascii="Arial" w:hAnsi="Arial" w:cs="Arial"/>
          <w:sz w:val="22"/>
          <w:szCs w:val="22"/>
          <w:lang w:val="es-ES"/>
        </w:rPr>
        <w:t xml:space="preserve">, en general, </w:t>
      </w:r>
      <w:r w:rsidRPr="0029631D">
        <w:rPr>
          <w:rFonts w:ascii="Arial" w:hAnsi="Arial" w:cs="Arial"/>
          <w:sz w:val="22"/>
          <w:szCs w:val="22"/>
          <w:lang w:val="es-ES"/>
        </w:rPr>
        <w:t>son consejeros profesionales e</w:t>
      </w:r>
      <w:r w:rsidR="007C3AF9" w:rsidRPr="0029631D">
        <w:rPr>
          <w:rFonts w:ascii="Arial" w:hAnsi="Arial" w:cs="Arial"/>
          <w:sz w:val="22"/>
          <w:szCs w:val="22"/>
          <w:lang w:val="es-ES"/>
        </w:rPr>
        <w:t xml:space="preserve">xternos que </w:t>
      </w:r>
      <w:r w:rsidRPr="0029631D">
        <w:rPr>
          <w:rFonts w:ascii="Arial" w:hAnsi="Arial" w:cs="Arial"/>
          <w:sz w:val="22"/>
          <w:szCs w:val="22"/>
          <w:lang w:val="es-ES"/>
        </w:rPr>
        <w:t xml:space="preserve">complementen la </w:t>
      </w:r>
      <w:proofErr w:type="spellStart"/>
      <w:r w:rsidRPr="0029631D">
        <w:rPr>
          <w:rFonts w:ascii="Arial" w:hAnsi="Arial" w:cs="Arial"/>
          <w:sz w:val="22"/>
          <w:szCs w:val="22"/>
          <w:lang w:val="es-ES"/>
        </w:rPr>
        <w:t>vision</w:t>
      </w:r>
      <w:proofErr w:type="spellEnd"/>
      <w:r w:rsidRPr="0029631D">
        <w:rPr>
          <w:rFonts w:ascii="Arial" w:hAnsi="Arial" w:cs="Arial"/>
          <w:sz w:val="22"/>
          <w:szCs w:val="22"/>
          <w:lang w:val="es-ES"/>
        </w:rPr>
        <w:t xml:space="preserve"> del consejo, por lo que cabría plantear la conveniencia de</w:t>
      </w:r>
      <w:r w:rsidR="007C3AF9" w:rsidRPr="0029631D">
        <w:rPr>
          <w:rFonts w:ascii="Arial" w:hAnsi="Arial" w:cs="Arial"/>
          <w:sz w:val="22"/>
          <w:szCs w:val="22"/>
          <w:lang w:val="es-ES"/>
        </w:rPr>
        <w:t xml:space="preserve"> </w:t>
      </w:r>
      <w:r w:rsidRPr="0029631D">
        <w:rPr>
          <w:rFonts w:ascii="Arial" w:hAnsi="Arial" w:cs="Arial"/>
          <w:sz w:val="22"/>
          <w:szCs w:val="22"/>
          <w:lang w:val="es-ES"/>
        </w:rPr>
        <w:t xml:space="preserve">contar con esta figura de consejeros externo. Ahora bien, </w:t>
      </w:r>
      <w:r w:rsidR="007C3AF9" w:rsidRPr="0029631D">
        <w:rPr>
          <w:rFonts w:ascii="Arial" w:hAnsi="Arial" w:cs="Arial"/>
          <w:sz w:val="22"/>
          <w:szCs w:val="22"/>
          <w:lang w:val="es-ES"/>
        </w:rPr>
        <w:t xml:space="preserve">la </w:t>
      </w:r>
      <w:proofErr w:type="spellStart"/>
      <w:r w:rsidRPr="0029631D">
        <w:rPr>
          <w:rFonts w:ascii="Arial" w:hAnsi="Arial" w:cs="Arial"/>
          <w:sz w:val="22"/>
          <w:szCs w:val="22"/>
          <w:lang w:val="es-ES"/>
        </w:rPr>
        <w:t>normative</w:t>
      </w:r>
      <w:proofErr w:type="spellEnd"/>
      <w:r w:rsidRPr="0029631D">
        <w:rPr>
          <w:rFonts w:ascii="Arial" w:hAnsi="Arial" w:cs="Arial"/>
          <w:sz w:val="22"/>
          <w:szCs w:val="22"/>
          <w:lang w:val="es-ES"/>
        </w:rPr>
        <w:t xml:space="preserve"> </w:t>
      </w:r>
      <w:r w:rsidR="007C3AF9" w:rsidRPr="0029631D">
        <w:rPr>
          <w:rFonts w:ascii="Arial" w:hAnsi="Arial" w:cs="Arial"/>
          <w:sz w:val="22"/>
          <w:szCs w:val="22"/>
          <w:lang w:val="es-ES"/>
        </w:rPr>
        <w:t>actual</w:t>
      </w:r>
      <w:r w:rsidRPr="0029631D">
        <w:rPr>
          <w:rFonts w:ascii="Arial" w:hAnsi="Arial" w:cs="Arial"/>
          <w:sz w:val="22"/>
          <w:szCs w:val="22"/>
          <w:lang w:val="es-ES"/>
        </w:rPr>
        <w:t xml:space="preserve"> no permite que </w:t>
      </w:r>
      <w:r w:rsidR="007C3AF9" w:rsidRPr="0029631D">
        <w:rPr>
          <w:rFonts w:ascii="Arial" w:hAnsi="Arial" w:cs="Arial"/>
          <w:sz w:val="22"/>
          <w:szCs w:val="22"/>
          <w:lang w:val="es-ES"/>
        </w:rPr>
        <w:t>haya más de dos consejeros que no sean socios de la cooperativa.</w:t>
      </w:r>
      <w:r w:rsidRPr="0029631D">
        <w:rPr>
          <w:rFonts w:ascii="Arial" w:hAnsi="Arial" w:cs="Arial"/>
          <w:sz w:val="22"/>
          <w:szCs w:val="22"/>
          <w:lang w:val="es-ES"/>
        </w:rPr>
        <w:t xml:space="preserve"> Estos consejeros podrían el acentuar los valores éticos del gobierno societario con transparencia y responsabilidad.</w:t>
      </w:r>
    </w:p>
    <w:p w:rsidR="00DB23C1" w:rsidRPr="0029631D" w:rsidRDefault="00EA555A" w:rsidP="00790486">
      <w:pPr>
        <w:rPr>
          <w:rFonts w:ascii="Arial" w:hAnsi="Arial" w:cs="Arial"/>
          <w:sz w:val="22"/>
          <w:szCs w:val="22"/>
          <w:lang w:val="es-ES"/>
        </w:rPr>
      </w:pPr>
      <w:r w:rsidRPr="0029631D">
        <w:rPr>
          <w:rFonts w:ascii="Arial" w:hAnsi="Arial" w:cs="Arial"/>
          <w:sz w:val="22"/>
          <w:szCs w:val="22"/>
          <w:lang w:val="es-ES"/>
        </w:rPr>
        <w:t xml:space="preserve">La forma </w:t>
      </w:r>
      <w:r w:rsidR="00DB23C1" w:rsidRPr="0029631D">
        <w:rPr>
          <w:rFonts w:ascii="Arial" w:hAnsi="Arial" w:cs="Arial"/>
          <w:sz w:val="22"/>
          <w:szCs w:val="22"/>
          <w:lang w:val="es-ES"/>
        </w:rPr>
        <w:t xml:space="preserve">jurídica y estructura societaria </w:t>
      </w:r>
      <w:r w:rsidRPr="0029631D">
        <w:rPr>
          <w:rFonts w:ascii="Arial" w:hAnsi="Arial" w:cs="Arial"/>
          <w:sz w:val="22"/>
          <w:szCs w:val="22"/>
          <w:lang w:val="es-ES"/>
        </w:rPr>
        <w:t xml:space="preserve">de </w:t>
      </w:r>
      <w:r w:rsidR="00DB23C1" w:rsidRPr="0029631D">
        <w:rPr>
          <w:rFonts w:ascii="Arial" w:hAnsi="Arial" w:cs="Arial"/>
          <w:sz w:val="22"/>
          <w:szCs w:val="22"/>
          <w:lang w:val="es-ES"/>
        </w:rPr>
        <w:t xml:space="preserve">las cooperativas de crédito </w:t>
      </w:r>
      <w:r w:rsidRPr="0029631D">
        <w:rPr>
          <w:rFonts w:ascii="Arial" w:hAnsi="Arial" w:cs="Arial"/>
          <w:sz w:val="22"/>
          <w:szCs w:val="22"/>
          <w:lang w:val="es-ES"/>
        </w:rPr>
        <w:t xml:space="preserve">las identifica como </w:t>
      </w:r>
      <w:r w:rsidR="00DB23C1" w:rsidRPr="0029631D">
        <w:rPr>
          <w:rFonts w:ascii="Arial" w:hAnsi="Arial" w:cs="Arial"/>
          <w:sz w:val="22"/>
          <w:szCs w:val="22"/>
          <w:lang w:val="es-ES"/>
        </w:rPr>
        <w:t xml:space="preserve">entidades financieras con inversores </w:t>
      </w:r>
      <w:r w:rsidR="007E63E8" w:rsidRPr="0029631D">
        <w:rPr>
          <w:rFonts w:ascii="Arial" w:hAnsi="Arial" w:cs="Arial"/>
          <w:sz w:val="22"/>
          <w:szCs w:val="22"/>
          <w:lang w:val="es-ES"/>
        </w:rPr>
        <w:t xml:space="preserve">(socios) </w:t>
      </w:r>
      <w:r w:rsidR="00DB23C1" w:rsidRPr="0029631D">
        <w:rPr>
          <w:rFonts w:ascii="Arial" w:hAnsi="Arial" w:cs="Arial"/>
          <w:sz w:val="22"/>
          <w:szCs w:val="22"/>
          <w:lang w:val="es-ES"/>
        </w:rPr>
        <w:t xml:space="preserve">de largo plazo, ajenos a </w:t>
      </w:r>
      <w:proofErr w:type="spellStart"/>
      <w:proofErr w:type="gramStart"/>
      <w:r w:rsidR="00DB23C1" w:rsidRPr="0029631D">
        <w:rPr>
          <w:rFonts w:ascii="Arial" w:hAnsi="Arial" w:cs="Arial"/>
          <w:sz w:val="22"/>
          <w:szCs w:val="22"/>
          <w:lang w:val="es-ES"/>
        </w:rPr>
        <w:t>practicas</w:t>
      </w:r>
      <w:proofErr w:type="spellEnd"/>
      <w:proofErr w:type="gramEnd"/>
      <w:r w:rsidR="00DB23C1" w:rsidRPr="0029631D">
        <w:rPr>
          <w:rFonts w:ascii="Arial" w:hAnsi="Arial" w:cs="Arial"/>
          <w:sz w:val="22"/>
          <w:szCs w:val="22"/>
          <w:lang w:val="es-ES"/>
        </w:rPr>
        <w:t xml:space="preserve"> especulativas y exigentes con estas entidades para que sus equipos directivos se alineen </w:t>
      </w:r>
      <w:r w:rsidR="007E63E8" w:rsidRPr="0029631D">
        <w:rPr>
          <w:rFonts w:ascii="Arial" w:hAnsi="Arial" w:cs="Arial"/>
          <w:sz w:val="22"/>
          <w:szCs w:val="22"/>
          <w:lang w:val="es-ES"/>
        </w:rPr>
        <w:t>con sus principios y objetivos.</w:t>
      </w:r>
    </w:p>
    <w:p w:rsidR="0024080B" w:rsidRPr="0082626C" w:rsidRDefault="00EA555A" w:rsidP="00790486">
      <w:pPr>
        <w:rPr>
          <w:rFonts w:ascii="Arial" w:hAnsi="Arial" w:cs="Arial"/>
          <w:sz w:val="22"/>
          <w:szCs w:val="22"/>
          <w:lang w:val="es-ES"/>
        </w:rPr>
      </w:pPr>
      <w:r w:rsidRPr="0082626C">
        <w:rPr>
          <w:rFonts w:ascii="Arial" w:hAnsi="Arial" w:cs="Arial"/>
          <w:sz w:val="22"/>
          <w:szCs w:val="22"/>
          <w:lang w:val="es-ES"/>
        </w:rPr>
        <w:t xml:space="preserve">Como </w:t>
      </w:r>
      <w:proofErr w:type="spellStart"/>
      <w:r w:rsidRPr="0082626C">
        <w:rPr>
          <w:rFonts w:ascii="Arial" w:hAnsi="Arial" w:cs="Arial"/>
          <w:sz w:val="22"/>
          <w:szCs w:val="22"/>
          <w:lang w:val="es-ES"/>
        </w:rPr>
        <w:t>conclusion</w:t>
      </w:r>
      <w:proofErr w:type="spellEnd"/>
      <w:r w:rsidRPr="0082626C">
        <w:rPr>
          <w:rFonts w:ascii="Arial" w:hAnsi="Arial" w:cs="Arial"/>
          <w:sz w:val="22"/>
          <w:szCs w:val="22"/>
          <w:lang w:val="es-ES"/>
        </w:rPr>
        <w:t xml:space="preserve"> general, se puede afirmar que se debe ser consciente de la </w:t>
      </w:r>
      <w:r w:rsidR="0024080B" w:rsidRPr="0082626C">
        <w:rPr>
          <w:rFonts w:ascii="Arial" w:hAnsi="Arial" w:cs="Arial"/>
          <w:sz w:val="22"/>
          <w:szCs w:val="22"/>
          <w:lang w:val="es-ES"/>
        </w:rPr>
        <w:t xml:space="preserve">necesidad de cuidar y fomentar este modelo empresarial </w:t>
      </w:r>
      <w:r w:rsidR="00F304F9" w:rsidRPr="0082626C">
        <w:rPr>
          <w:rFonts w:ascii="Arial" w:hAnsi="Arial" w:cs="Arial"/>
          <w:sz w:val="22"/>
          <w:szCs w:val="22"/>
          <w:lang w:val="es-ES"/>
        </w:rPr>
        <w:t xml:space="preserve">que es la banca </w:t>
      </w:r>
      <w:proofErr w:type="spellStart"/>
      <w:r w:rsidR="00F304F9" w:rsidRPr="0082626C">
        <w:rPr>
          <w:rFonts w:ascii="Arial" w:hAnsi="Arial" w:cs="Arial"/>
          <w:sz w:val="22"/>
          <w:szCs w:val="22"/>
          <w:lang w:val="es-ES"/>
        </w:rPr>
        <w:t>cooperative</w:t>
      </w:r>
      <w:proofErr w:type="spellEnd"/>
      <w:r w:rsidR="00F304F9" w:rsidRPr="0082626C">
        <w:rPr>
          <w:rFonts w:ascii="Arial" w:hAnsi="Arial" w:cs="Arial"/>
          <w:sz w:val="22"/>
          <w:szCs w:val="22"/>
          <w:lang w:val="es-ES"/>
        </w:rPr>
        <w:t xml:space="preserve">, </w:t>
      </w:r>
      <w:r w:rsidR="0024080B" w:rsidRPr="0082626C">
        <w:rPr>
          <w:rFonts w:ascii="Arial" w:hAnsi="Arial" w:cs="Arial"/>
          <w:sz w:val="22"/>
          <w:szCs w:val="22"/>
          <w:lang w:val="es-ES"/>
        </w:rPr>
        <w:t>al tiempo que avala la contribución del modelo de gobierno y administración actual, sin dejar de lado las posibilidades de encontrar modelos propios de gobierno corporativo o de mejorar los actuales para fortalecer su contribución al desarrollo económico y empresarial.</w:t>
      </w:r>
    </w:p>
    <w:p w:rsidR="00790486" w:rsidRPr="0082626C" w:rsidRDefault="00F304F9" w:rsidP="00790486">
      <w:pPr>
        <w:rPr>
          <w:rFonts w:ascii="Arial" w:hAnsi="Arial" w:cs="Arial"/>
          <w:sz w:val="22"/>
          <w:szCs w:val="22"/>
          <w:lang w:val="es-ES"/>
        </w:rPr>
      </w:pPr>
      <w:r w:rsidRPr="0082626C">
        <w:rPr>
          <w:rFonts w:ascii="Arial" w:hAnsi="Arial" w:cs="Arial"/>
          <w:sz w:val="22"/>
          <w:szCs w:val="22"/>
          <w:lang w:val="es-ES"/>
        </w:rPr>
        <w:t>En suma, l</w:t>
      </w:r>
      <w:r w:rsidR="00790486" w:rsidRPr="0082626C">
        <w:rPr>
          <w:rFonts w:ascii="Arial" w:hAnsi="Arial" w:cs="Arial"/>
          <w:sz w:val="22"/>
          <w:szCs w:val="22"/>
          <w:lang w:val="es-ES"/>
        </w:rPr>
        <w:t>as cooperativas de crédito pueden liderar un modelo de banca social y territorial</w:t>
      </w:r>
      <w:r w:rsidR="00D93FF2" w:rsidRPr="0082626C">
        <w:rPr>
          <w:rFonts w:ascii="Arial" w:hAnsi="Arial" w:cs="Arial"/>
          <w:sz w:val="22"/>
          <w:szCs w:val="22"/>
          <w:lang w:val="es-ES"/>
        </w:rPr>
        <w:t>mente</w:t>
      </w:r>
      <w:r w:rsidR="00790486" w:rsidRPr="0082626C">
        <w:rPr>
          <w:rFonts w:ascii="Arial" w:hAnsi="Arial" w:cs="Arial"/>
          <w:sz w:val="22"/>
          <w:szCs w:val="22"/>
          <w:lang w:val="es-ES"/>
        </w:rPr>
        <w:t xml:space="preserve"> sostenible, </w:t>
      </w:r>
      <w:r w:rsidR="00D93FF2" w:rsidRPr="0082626C">
        <w:rPr>
          <w:rFonts w:ascii="Arial" w:hAnsi="Arial" w:cs="Arial"/>
          <w:sz w:val="22"/>
          <w:szCs w:val="22"/>
          <w:lang w:val="es-ES"/>
        </w:rPr>
        <w:t xml:space="preserve">que sea </w:t>
      </w:r>
      <w:r w:rsidR="00790486" w:rsidRPr="0082626C">
        <w:rPr>
          <w:rFonts w:ascii="Arial" w:hAnsi="Arial" w:cs="Arial"/>
          <w:sz w:val="22"/>
          <w:szCs w:val="22"/>
          <w:lang w:val="es-ES"/>
        </w:rPr>
        <w:t xml:space="preserve">eficiente y </w:t>
      </w:r>
      <w:r w:rsidR="00D93FF2" w:rsidRPr="0082626C">
        <w:rPr>
          <w:rFonts w:ascii="Arial" w:hAnsi="Arial" w:cs="Arial"/>
          <w:sz w:val="22"/>
          <w:szCs w:val="22"/>
          <w:lang w:val="es-ES"/>
        </w:rPr>
        <w:t xml:space="preserve">esté </w:t>
      </w:r>
      <w:r w:rsidR="00790486" w:rsidRPr="0082626C">
        <w:rPr>
          <w:rFonts w:ascii="Arial" w:hAnsi="Arial" w:cs="Arial"/>
          <w:sz w:val="22"/>
          <w:szCs w:val="22"/>
          <w:lang w:val="es-ES"/>
        </w:rPr>
        <w:t>bien gobernad</w:t>
      </w:r>
      <w:r w:rsidRPr="0082626C">
        <w:rPr>
          <w:rFonts w:ascii="Arial" w:hAnsi="Arial" w:cs="Arial"/>
          <w:sz w:val="22"/>
          <w:szCs w:val="22"/>
          <w:lang w:val="es-ES"/>
        </w:rPr>
        <w:t>a</w:t>
      </w:r>
      <w:r w:rsidR="00D93FF2" w:rsidRPr="0082626C">
        <w:rPr>
          <w:rFonts w:ascii="Arial" w:hAnsi="Arial" w:cs="Arial"/>
          <w:sz w:val="22"/>
          <w:szCs w:val="22"/>
          <w:lang w:val="es-ES"/>
        </w:rPr>
        <w:t xml:space="preserve"> con consejeros y d</w:t>
      </w:r>
      <w:r w:rsidR="00790486" w:rsidRPr="0082626C">
        <w:rPr>
          <w:rFonts w:ascii="Arial" w:hAnsi="Arial" w:cs="Arial"/>
          <w:sz w:val="22"/>
          <w:szCs w:val="22"/>
          <w:lang w:val="es-ES"/>
        </w:rPr>
        <w:t xml:space="preserve">irectivos bien formados, </w:t>
      </w:r>
      <w:r w:rsidR="00D93FF2" w:rsidRPr="0082626C">
        <w:rPr>
          <w:rFonts w:ascii="Arial" w:hAnsi="Arial" w:cs="Arial"/>
          <w:sz w:val="22"/>
          <w:szCs w:val="22"/>
          <w:lang w:val="es-ES"/>
        </w:rPr>
        <w:t xml:space="preserve">profesionalmente </w:t>
      </w:r>
      <w:r w:rsidR="00790486" w:rsidRPr="0082626C">
        <w:rPr>
          <w:rFonts w:ascii="Arial" w:hAnsi="Arial" w:cs="Arial"/>
          <w:sz w:val="22"/>
          <w:szCs w:val="22"/>
          <w:lang w:val="es-ES"/>
        </w:rPr>
        <w:t>conscientes de sus</w:t>
      </w:r>
      <w:r w:rsidR="00D93FF2" w:rsidRPr="0082626C">
        <w:rPr>
          <w:rFonts w:ascii="Arial" w:hAnsi="Arial" w:cs="Arial"/>
          <w:sz w:val="22"/>
          <w:szCs w:val="22"/>
          <w:lang w:val="es-ES"/>
        </w:rPr>
        <w:t xml:space="preserve"> funciones y responsabilidades y </w:t>
      </w:r>
      <w:r w:rsidR="00790486" w:rsidRPr="0082626C">
        <w:rPr>
          <w:rFonts w:ascii="Arial" w:hAnsi="Arial" w:cs="Arial"/>
          <w:sz w:val="22"/>
          <w:szCs w:val="22"/>
          <w:lang w:val="es-ES"/>
        </w:rPr>
        <w:t xml:space="preserve">con una </w:t>
      </w:r>
      <w:r w:rsidR="00D93FF2" w:rsidRPr="0082626C">
        <w:rPr>
          <w:rFonts w:ascii="Arial" w:hAnsi="Arial" w:cs="Arial"/>
          <w:sz w:val="22"/>
          <w:szCs w:val="22"/>
          <w:lang w:val="es-ES"/>
        </w:rPr>
        <w:t xml:space="preserve">especial y </w:t>
      </w:r>
      <w:r w:rsidR="00790486" w:rsidRPr="0082626C">
        <w:rPr>
          <w:rFonts w:ascii="Arial" w:hAnsi="Arial" w:cs="Arial"/>
          <w:sz w:val="22"/>
          <w:szCs w:val="22"/>
          <w:lang w:val="es-ES"/>
        </w:rPr>
        <w:t xml:space="preserve">adecuada </w:t>
      </w:r>
      <w:r w:rsidR="00D93FF2" w:rsidRPr="0082626C">
        <w:rPr>
          <w:rFonts w:ascii="Arial" w:hAnsi="Arial" w:cs="Arial"/>
          <w:sz w:val="22"/>
          <w:szCs w:val="22"/>
          <w:lang w:val="es-ES"/>
        </w:rPr>
        <w:t xml:space="preserve">orientación a la </w:t>
      </w:r>
      <w:r w:rsidR="00790486" w:rsidRPr="0082626C">
        <w:rPr>
          <w:rFonts w:ascii="Arial" w:hAnsi="Arial" w:cs="Arial"/>
          <w:sz w:val="22"/>
          <w:szCs w:val="22"/>
          <w:lang w:val="es-ES"/>
        </w:rPr>
        <w:t>gestión de riesgos</w:t>
      </w:r>
      <w:r w:rsidR="00D93FF2" w:rsidRPr="0082626C">
        <w:rPr>
          <w:rFonts w:ascii="Arial" w:hAnsi="Arial" w:cs="Arial"/>
          <w:sz w:val="22"/>
          <w:szCs w:val="22"/>
          <w:lang w:val="es-ES"/>
        </w:rPr>
        <w:t>.</w:t>
      </w:r>
    </w:p>
    <w:p w:rsidR="00AC0831" w:rsidRPr="000B5387" w:rsidRDefault="00AC0831" w:rsidP="00AC0831">
      <w:pPr>
        <w:rPr>
          <w:rFonts w:ascii="Arial" w:hAnsi="Arial" w:cs="Arial"/>
          <w:b/>
          <w:sz w:val="22"/>
          <w:szCs w:val="22"/>
          <w:lang w:val="es-ES"/>
        </w:rPr>
      </w:pPr>
    </w:p>
    <w:p w:rsidR="00FA190E" w:rsidRPr="006508C1" w:rsidRDefault="00393C55" w:rsidP="006508C1">
      <w:pPr>
        <w:spacing w:before="240"/>
        <w:rPr>
          <w:rFonts w:ascii="Arial" w:hAnsi="Arial" w:cs="Arial"/>
          <w:b/>
          <w:sz w:val="22"/>
          <w:szCs w:val="22"/>
          <w:lang w:val="es-ES"/>
        </w:rPr>
      </w:pPr>
      <w:r w:rsidRPr="00AE30D3">
        <w:rPr>
          <w:rFonts w:ascii="Arial" w:hAnsi="Arial" w:cs="Arial"/>
          <w:b/>
          <w:sz w:val="22"/>
          <w:szCs w:val="22"/>
          <w:lang w:val="es-ES"/>
        </w:rPr>
        <w:t>Bibliografía:</w:t>
      </w:r>
    </w:p>
    <w:p w:rsidR="00FA190E" w:rsidRPr="000B5387" w:rsidRDefault="00FA190E" w:rsidP="006508C1">
      <w:pPr>
        <w:pStyle w:val="NormalWeb"/>
        <w:spacing w:line="276" w:lineRule="auto"/>
        <w:mirrorIndents/>
        <w:jc w:val="both"/>
        <w:rPr>
          <w:rFonts w:ascii="Arial" w:hAnsi="Arial" w:cs="Arial"/>
          <w:sz w:val="22"/>
          <w:szCs w:val="22"/>
          <w:lang w:val="en-US" w:eastAsia="es-ES"/>
        </w:rPr>
      </w:pPr>
      <w:r w:rsidRPr="00AE30D3">
        <w:rPr>
          <w:rFonts w:ascii="Arial" w:hAnsi="Arial" w:cs="Arial"/>
          <w:sz w:val="22"/>
          <w:szCs w:val="22"/>
          <w:lang w:eastAsia="es-ES"/>
        </w:rPr>
        <w:t>BERENGUER, C.; CERVER, E; TORRE, A</w:t>
      </w:r>
      <w:r>
        <w:rPr>
          <w:rFonts w:ascii="Arial" w:hAnsi="Arial" w:cs="Arial"/>
          <w:sz w:val="22"/>
          <w:szCs w:val="22"/>
          <w:lang w:eastAsia="es-ES"/>
        </w:rPr>
        <w:t xml:space="preserve">.; </w:t>
      </w:r>
      <w:r w:rsidRPr="00AE30D3">
        <w:rPr>
          <w:rFonts w:ascii="Arial" w:hAnsi="Arial" w:cs="Arial"/>
          <w:sz w:val="22"/>
          <w:szCs w:val="22"/>
          <w:lang w:eastAsia="es-ES"/>
        </w:rPr>
        <w:t xml:space="preserve">TORCAL, V. (2004). “El estilo directivo de las mujeres y su influencia sobre la gestión del equipo de trabajo en las cooperativas valencianas”. </w:t>
      </w:r>
      <w:r w:rsidRPr="000B5387">
        <w:rPr>
          <w:rFonts w:ascii="Arial" w:hAnsi="Arial" w:cs="Arial"/>
          <w:i/>
          <w:sz w:val="22"/>
          <w:szCs w:val="22"/>
          <w:lang w:val="en-US" w:eastAsia="es-ES"/>
        </w:rPr>
        <w:t>CIRIEC-</w:t>
      </w:r>
      <w:proofErr w:type="spellStart"/>
      <w:r w:rsidRPr="000B5387">
        <w:rPr>
          <w:rFonts w:ascii="Arial" w:hAnsi="Arial" w:cs="Arial"/>
          <w:i/>
          <w:sz w:val="22"/>
          <w:szCs w:val="22"/>
          <w:lang w:val="en-US" w:eastAsia="es-ES"/>
        </w:rPr>
        <w:t>España</w:t>
      </w:r>
      <w:proofErr w:type="spellEnd"/>
      <w:r w:rsidRPr="000B5387">
        <w:rPr>
          <w:rFonts w:ascii="Arial" w:hAnsi="Arial" w:cs="Arial"/>
          <w:i/>
          <w:sz w:val="22"/>
          <w:szCs w:val="22"/>
          <w:lang w:val="en-US" w:eastAsia="es-ES"/>
        </w:rPr>
        <w:t xml:space="preserve">, </w:t>
      </w:r>
      <w:r w:rsidRPr="000B5387">
        <w:rPr>
          <w:rFonts w:ascii="Arial" w:hAnsi="Arial" w:cs="Arial"/>
          <w:sz w:val="22"/>
          <w:szCs w:val="22"/>
          <w:lang w:val="en-US" w:eastAsia="es-ES"/>
        </w:rPr>
        <w:t>vol.</w:t>
      </w:r>
      <w:r w:rsidRPr="000B5387">
        <w:rPr>
          <w:rFonts w:ascii="Arial" w:hAnsi="Arial" w:cs="Arial"/>
          <w:i/>
          <w:sz w:val="22"/>
          <w:szCs w:val="22"/>
          <w:lang w:val="en-US" w:eastAsia="es-ES"/>
        </w:rPr>
        <w:t xml:space="preserve"> </w:t>
      </w:r>
      <w:r w:rsidRPr="000B5387">
        <w:rPr>
          <w:rFonts w:ascii="Arial" w:hAnsi="Arial" w:cs="Arial"/>
          <w:sz w:val="22"/>
          <w:szCs w:val="22"/>
          <w:lang w:val="en-US" w:eastAsia="es-ES"/>
        </w:rPr>
        <w:t>50, p. 123-149.</w:t>
      </w:r>
    </w:p>
    <w:p w:rsidR="00FA190E" w:rsidRDefault="00B31823" w:rsidP="006508C1">
      <w:pPr>
        <w:pStyle w:val="NormalWeb"/>
        <w:spacing w:line="276" w:lineRule="auto"/>
        <w:rPr>
          <w:rFonts w:ascii="Arial" w:hAnsi="Arial" w:cs="Arial"/>
          <w:sz w:val="22"/>
          <w:szCs w:val="22"/>
          <w:lang w:eastAsia="es-ES"/>
        </w:rPr>
      </w:pPr>
      <w:proofErr w:type="gramStart"/>
      <w:r w:rsidRPr="000B5387">
        <w:rPr>
          <w:rFonts w:ascii="Arial" w:hAnsi="Arial" w:cs="Arial"/>
          <w:sz w:val="22"/>
          <w:szCs w:val="22"/>
          <w:lang w:val="en-US" w:eastAsia="es-ES"/>
        </w:rPr>
        <w:t>BROWN, M.; WHYSALL, P. (2010).</w:t>
      </w:r>
      <w:proofErr w:type="gramEnd"/>
      <w:r w:rsidRPr="000B5387">
        <w:rPr>
          <w:rFonts w:ascii="Arial" w:hAnsi="Arial" w:cs="Arial"/>
          <w:sz w:val="22"/>
          <w:szCs w:val="22"/>
          <w:lang w:val="en-US" w:eastAsia="es-ES"/>
        </w:rPr>
        <w:t xml:space="preserve"> “Performance, reputation and social responsibility in the UK’s financial services: a post ‘credit-crunch’ interpretation”. </w:t>
      </w:r>
      <w:proofErr w:type="spellStart"/>
      <w:r w:rsidRPr="00653AA5">
        <w:rPr>
          <w:rFonts w:ascii="Arial" w:hAnsi="Arial" w:cs="Arial"/>
          <w:i/>
          <w:sz w:val="22"/>
          <w:szCs w:val="22"/>
          <w:lang w:eastAsia="es-ES"/>
        </w:rPr>
        <w:t>Service</w:t>
      </w:r>
      <w:proofErr w:type="spellEnd"/>
      <w:r w:rsidRPr="00653AA5">
        <w:rPr>
          <w:rFonts w:ascii="Arial" w:hAnsi="Arial" w:cs="Arial"/>
          <w:i/>
          <w:sz w:val="22"/>
          <w:szCs w:val="22"/>
          <w:lang w:eastAsia="es-ES"/>
        </w:rPr>
        <w:t xml:space="preserve"> Industries </w:t>
      </w:r>
      <w:proofErr w:type="spellStart"/>
      <w:r w:rsidRPr="00653AA5">
        <w:rPr>
          <w:rFonts w:ascii="Arial" w:hAnsi="Arial" w:cs="Arial"/>
          <w:i/>
          <w:sz w:val="22"/>
          <w:szCs w:val="22"/>
          <w:lang w:eastAsia="es-ES"/>
        </w:rPr>
        <w:t>Journal</w:t>
      </w:r>
      <w:proofErr w:type="spellEnd"/>
      <w:r w:rsidRPr="00FA190E">
        <w:rPr>
          <w:rFonts w:ascii="Arial" w:hAnsi="Arial" w:cs="Arial"/>
          <w:sz w:val="22"/>
          <w:szCs w:val="22"/>
          <w:lang w:eastAsia="es-ES"/>
        </w:rPr>
        <w:t xml:space="preserve">, vol. 30, </w:t>
      </w:r>
      <w:proofErr w:type="spellStart"/>
      <w:r w:rsidRPr="00FA190E">
        <w:rPr>
          <w:rFonts w:ascii="Arial" w:hAnsi="Arial" w:cs="Arial"/>
          <w:sz w:val="22"/>
          <w:szCs w:val="22"/>
          <w:lang w:eastAsia="es-ES"/>
        </w:rPr>
        <w:t>issue</w:t>
      </w:r>
      <w:proofErr w:type="spellEnd"/>
      <w:r w:rsidRPr="00FA190E">
        <w:rPr>
          <w:rFonts w:ascii="Arial" w:hAnsi="Arial" w:cs="Arial"/>
          <w:sz w:val="22"/>
          <w:szCs w:val="22"/>
          <w:lang w:eastAsia="es-ES"/>
        </w:rPr>
        <w:t xml:space="preserve"> 12, p.1991-2006.</w:t>
      </w:r>
    </w:p>
    <w:p w:rsidR="00FA190E" w:rsidRPr="006508C1" w:rsidRDefault="00FA190E" w:rsidP="006508C1">
      <w:pPr>
        <w:pStyle w:val="NormalWeb"/>
        <w:spacing w:line="276" w:lineRule="auto"/>
        <w:mirrorIndents/>
        <w:rPr>
          <w:rFonts w:ascii="Arial" w:hAnsi="Arial" w:cs="Arial"/>
          <w:sz w:val="22"/>
          <w:szCs w:val="22"/>
          <w:lang w:eastAsia="es-ES"/>
        </w:rPr>
      </w:pPr>
      <w:r w:rsidRPr="00AE30D3">
        <w:rPr>
          <w:rFonts w:ascii="Arial" w:hAnsi="Arial" w:cs="Arial"/>
          <w:sz w:val="22"/>
          <w:szCs w:val="22"/>
          <w:lang w:eastAsia="es-ES"/>
        </w:rPr>
        <w:t xml:space="preserve">CASTAÑO, C. (Coord.), (2009). </w:t>
      </w:r>
      <w:r w:rsidRPr="00900B1D">
        <w:rPr>
          <w:rFonts w:ascii="Arial" w:hAnsi="Arial" w:cs="Arial"/>
          <w:i/>
          <w:sz w:val="22"/>
          <w:szCs w:val="22"/>
          <w:lang w:eastAsia="es-ES"/>
        </w:rPr>
        <w:t>Mujeres y poder empresarial en España.</w:t>
      </w:r>
      <w:r w:rsidRPr="00AE30D3">
        <w:rPr>
          <w:rFonts w:ascii="Arial" w:hAnsi="Arial" w:cs="Arial"/>
          <w:sz w:val="22"/>
          <w:szCs w:val="22"/>
          <w:lang w:eastAsia="es-ES"/>
        </w:rPr>
        <w:t xml:space="preserve"> Madrid: Instituto de la mujer del Ministerio de Igualdad.</w:t>
      </w:r>
    </w:p>
    <w:p w:rsidR="00FA190E" w:rsidRPr="006508C1" w:rsidRDefault="00FA190E" w:rsidP="006508C1">
      <w:pPr>
        <w:pStyle w:val="NormalWeb"/>
        <w:spacing w:line="276" w:lineRule="auto"/>
        <w:mirrorIndents/>
        <w:rPr>
          <w:rFonts w:ascii="Arial" w:hAnsi="Arial" w:cs="Arial"/>
          <w:sz w:val="22"/>
          <w:szCs w:val="22"/>
          <w:lang w:eastAsia="es-ES"/>
        </w:rPr>
      </w:pPr>
      <w:r w:rsidRPr="00AE30D3">
        <w:rPr>
          <w:rFonts w:ascii="Arial" w:hAnsi="Arial" w:cs="Arial"/>
          <w:sz w:val="22"/>
          <w:szCs w:val="22"/>
          <w:lang w:eastAsia="es-ES"/>
        </w:rPr>
        <w:t xml:space="preserve">CONDOR, V. (2009). “¿Es el género una variable </w:t>
      </w:r>
      <w:proofErr w:type="spellStart"/>
      <w:r w:rsidRPr="00AE30D3">
        <w:rPr>
          <w:rFonts w:ascii="Arial" w:hAnsi="Arial" w:cs="Arial"/>
          <w:sz w:val="22"/>
          <w:szCs w:val="22"/>
          <w:lang w:eastAsia="es-ES"/>
        </w:rPr>
        <w:t>predictora</w:t>
      </w:r>
      <w:proofErr w:type="spellEnd"/>
      <w:r w:rsidRPr="00AE30D3">
        <w:rPr>
          <w:rFonts w:ascii="Arial" w:hAnsi="Arial" w:cs="Arial"/>
          <w:sz w:val="22"/>
          <w:szCs w:val="22"/>
          <w:lang w:eastAsia="es-ES"/>
        </w:rPr>
        <w:t xml:space="preserve"> de la rentabilidad?”. </w:t>
      </w:r>
      <w:r w:rsidRPr="00FA190E">
        <w:rPr>
          <w:rFonts w:ascii="Arial" w:hAnsi="Arial" w:cs="Arial"/>
          <w:i/>
          <w:sz w:val="22"/>
          <w:szCs w:val="22"/>
          <w:lang w:eastAsia="es-ES"/>
        </w:rPr>
        <w:t>Revista Jurídica de igualdad de oportunidades entre hombres y mujeres</w:t>
      </w:r>
      <w:r>
        <w:rPr>
          <w:rFonts w:ascii="Arial" w:hAnsi="Arial" w:cs="Arial"/>
          <w:i/>
          <w:sz w:val="22"/>
          <w:szCs w:val="22"/>
          <w:lang w:eastAsia="es-ES"/>
        </w:rPr>
        <w:t xml:space="preserve">, </w:t>
      </w:r>
      <w:r w:rsidRPr="00FA190E">
        <w:rPr>
          <w:rFonts w:ascii="Arial" w:hAnsi="Arial" w:cs="Arial"/>
          <w:sz w:val="22"/>
          <w:szCs w:val="22"/>
          <w:lang w:eastAsia="es-ES"/>
        </w:rPr>
        <w:t>vol.</w:t>
      </w:r>
      <w:r>
        <w:rPr>
          <w:rFonts w:ascii="Arial" w:hAnsi="Arial" w:cs="Arial"/>
          <w:sz w:val="22"/>
          <w:szCs w:val="22"/>
          <w:lang w:eastAsia="es-ES"/>
        </w:rPr>
        <w:t xml:space="preserve"> 25. p.</w:t>
      </w:r>
      <w:r w:rsidRPr="00AE30D3">
        <w:rPr>
          <w:rFonts w:ascii="Arial" w:hAnsi="Arial" w:cs="Arial"/>
          <w:sz w:val="22"/>
          <w:szCs w:val="22"/>
          <w:lang w:eastAsia="es-ES"/>
        </w:rPr>
        <w:t xml:space="preserve"> 51-59.</w:t>
      </w:r>
    </w:p>
    <w:p w:rsidR="00B31823" w:rsidRDefault="00FA190E" w:rsidP="006508C1">
      <w:pPr>
        <w:widowControl w:val="0"/>
        <w:autoSpaceDE w:val="0"/>
        <w:autoSpaceDN w:val="0"/>
        <w:adjustRightInd w:val="0"/>
        <w:spacing w:before="280" w:after="280" w:line="276" w:lineRule="auto"/>
        <w:rPr>
          <w:rFonts w:ascii="Arial" w:hAnsi="Arial" w:cs="Arial"/>
          <w:sz w:val="22"/>
          <w:szCs w:val="22"/>
          <w:lang w:val="es-ES"/>
        </w:rPr>
      </w:pPr>
      <w:r w:rsidRPr="00653AA5">
        <w:rPr>
          <w:rFonts w:ascii="Arial" w:hAnsi="Arial" w:cs="Arial"/>
          <w:sz w:val="22"/>
          <w:szCs w:val="22"/>
          <w:lang w:val="es-ES"/>
        </w:rPr>
        <w:t xml:space="preserve">CONTHE, M. (2012). “Gobierno corporativo: tendencias recientes”, </w:t>
      </w:r>
      <w:r w:rsidRPr="00653AA5">
        <w:rPr>
          <w:rFonts w:ascii="Arial" w:hAnsi="Arial" w:cs="Arial"/>
          <w:i/>
          <w:sz w:val="22"/>
          <w:szCs w:val="22"/>
          <w:lang w:val="es-ES"/>
        </w:rPr>
        <w:t>UNACC</w:t>
      </w:r>
      <w:r w:rsidRPr="00653AA5">
        <w:rPr>
          <w:rFonts w:ascii="Arial" w:hAnsi="Arial" w:cs="Arial"/>
          <w:sz w:val="22"/>
          <w:szCs w:val="22"/>
          <w:lang w:val="es-ES"/>
        </w:rPr>
        <w:t xml:space="preserve">, </w:t>
      </w:r>
      <w:r w:rsidR="00653AA5">
        <w:rPr>
          <w:rFonts w:ascii="Arial" w:hAnsi="Arial" w:cs="Arial"/>
          <w:sz w:val="22"/>
          <w:szCs w:val="22"/>
          <w:lang w:val="es-ES"/>
        </w:rPr>
        <w:t xml:space="preserve">vol. 40, </w:t>
      </w:r>
      <w:r w:rsidRPr="00653AA5">
        <w:rPr>
          <w:rFonts w:ascii="Arial" w:hAnsi="Arial" w:cs="Arial"/>
          <w:sz w:val="22"/>
          <w:szCs w:val="22"/>
          <w:lang w:val="es-ES"/>
        </w:rPr>
        <w:t>p. 29-34.</w:t>
      </w:r>
    </w:p>
    <w:p w:rsidR="00FA190E" w:rsidRDefault="00FA190E" w:rsidP="006508C1">
      <w:pPr>
        <w:pStyle w:val="NormalWeb"/>
        <w:spacing w:line="276" w:lineRule="auto"/>
        <w:mirrorIndents/>
        <w:jc w:val="both"/>
        <w:rPr>
          <w:rFonts w:ascii="Arial" w:hAnsi="Arial" w:cs="Arial"/>
          <w:sz w:val="22"/>
          <w:szCs w:val="22"/>
          <w:lang w:eastAsia="es-ES"/>
        </w:rPr>
      </w:pPr>
      <w:r>
        <w:rPr>
          <w:rFonts w:ascii="Arial" w:hAnsi="Arial" w:cs="Arial"/>
          <w:sz w:val="22"/>
          <w:szCs w:val="22"/>
          <w:lang w:eastAsia="es-ES"/>
        </w:rPr>
        <w:lastRenderedPageBreak/>
        <w:t xml:space="preserve">ECHEBARRIA, C.; </w:t>
      </w:r>
      <w:r w:rsidRPr="00AE30D3">
        <w:rPr>
          <w:rFonts w:ascii="Arial" w:hAnsi="Arial" w:cs="Arial"/>
          <w:sz w:val="22"/>
          <w:szCs w:val="22"/>
          <w:lang w:eastAsia="es-ES"/>
        </w:rPr>
        <w:t xml:space="preserve"> LARRAÑAGA, M. (2004). “La igualdad entre hombres y mujeres: una asignatura pendiente”. </w:t>
      </w:r>
      <w:r w:rsidRPr="00900B1D">
        <w:rPr>
          <w:rFonts w:ascii="Arial" w:hAnsi="Arial" w:cs="Arial"/>
          <w:i/>
          <w:sz w:val="22"/>
          <w:szCs w:val="22"/>
          <w:lang w:eastAsia="es-ES"/>
        </w:rPr>
        <w:t>CIRIEC-España</w:t>
      </w:r>
      <w:r w:rsidRPr="00900B1D">
        <w:rPr>
          <w:rFonts w:ascii="Arial" w:hAnsi="Arial" w:cs="Arial"/>
          <w:sz w:val="22"/>
          <w:szCs w:val="22"/>
          <w:lang w:eastAsia="es-ES"/>
        </w:rPr>
        <w:t>, vol. 50, p.11-35.</w:t>
      </w:r>
    </w:p>
    <w:p w:rsidR="00FA190E" w:rsidRPr="00AE30D3" w:rsidRDefault="00FA190E" w:rsidP="006508C1">
      <w:pPr>
        <w:spacing w:before="280" w:after="280" w:line="276" w:lineRule="auto"/>
        <w:rPr>
          <w:rFonts w:ascii="Arial" w:hAnsi="Arial" w:cs="Arial"/>
          <w:sz w:val="22"/>
          <w:szCs w:val="22"/>
          <w:lang w:val="es-ES"/>
        </w:rPr>
      </w:pPr>
      <w:r w:rsidRPr="00AE30D3">
        <w:rPr>
          <w:rFonts w:ascii="Arial" w:hAnsi="Arial" w:cs="Arial"/>
          <w:sz w:val="22"/>
          <w:szCs w:val="22"/>
          <w:lang w:val="es-ES"/>
        </w:rPr>
        <w:t>GUTIÉRREZ, M.; PALOMO, R.; FERNÁNDEZ, G.</w:t>
      </w:r>
      <w:r>
        <w:rPr>
          <w:rFonts w:ascii="Arial" w:hAnsi="Arial" w:cs="Arial"/>
          <w:sz w:val="22"/>
          <w:szCs w:val="22"/>
          <w:lang w:val="es-ES"/>
        </w:rPr>
        <w:t xml:space="preserve"> (2013).</w:t>
      </w:r>
      <w:r w:rsidRPr="00AE30D3">
        <w:rPr>
          <w:rFonts w:ascii="Arial" w:hAnsi="Arial" w:cs="Arial"/>
          <w:sz w:val="22"/>
          <w:szCs w:val="22"/>
          <w:lang w:val="es-ES"/>
        </w:rPr>
        <w:t xml:space="preserve"> </w:t>
      </w:r>
      <w:r>
        <w:rPr>
          <w:rFonts w:ascii="Arial" w:hAnsi="Arial" w:cs="Arial"/>
          <w:sz w:val="22"/>
          <w:szCs w:val="22"/>
          <w:lang w:val="es-ES"/>
        </w:rPr>
        <w:t>“</w:t>
      </w:r>
      <w:r w:rsidRPr="00AE30D3">
        <w:rPr>
          <w:rFonts w:ascii="Arial" w:hAnsi="Arial" w:cs="Arial"/>
          <w:sz w:val="22"/>
          <w:szCs w:val="22"/>
          <w:lang w:val="es-ES"/>
        </w:rPr>
        <w:t>Las cajas de ahorros españolas: ¿Una</w:t>
      </w:r>
      <w:r>
        <w:rPr>
          <w:rFonts w:ascii="Arial" w:hAnsi="Arial" w:cs="Arial"/>
          <w:sz w:val="22"/>
          <w:szCs w:val="22"/>
          <w:lang w:val="es-ES"/>
        </w:rPr>
        <w:t xml:space="preserve"> </w:t>
      </w:r>
      <w:r w:rsidRPr="00AE30D3">
        <w:rPr>
          <w:rFonts w:ascii="Arial" w:hAnsi="Arial" w:cs="Arial"/>
          <w:sz w:val="22"/>
          <w:szCs w:val="22"/>
          <w:lang w:val="es-ES"/>
        </w:rPr>
        <w:t>pretendida reorganización bajo criterios de racionalidad económica y social?</w:t>
      </w:r>
      <w:r>
        <w:rPr>
          <w:rFonts w:ascii="Arial" w:hAnsi="Arial" w:cs="Arial"/>
          <w:sz w:val="22"/>
          <w:szCs w:val="22"/>
          <w:lang w:val="es-ES"/>
        </w:rPr>
        <w:t>”</w:t>
      </w:r>
      <w:r w:rsidRPr="00AE30D3">
        <w:rPr>
          <w:rFonts w:ascii="Arial" w:hAnsi="Arial" w:cs="Arial"/>
          <w:sz w:val="22"/>
          <w:szCs w:val="22"/>
          <w:lang w:val="es-ES"/>
        </w:rPr>
        <w:t xml:space="preserve">. </w:t>
      </w:r>
      <w:r w:rsidRPr="00C57B63">
        <w:rPr>
          <w:rFonts w:ascii="Arial" w:hAnsi="Arial" w:cs="Arial"/>
          <w:i/>
          <w:sz w:val="22"/>
          <w:szCs w:val="22"/>
          <w:lang w:val="es-ES"/>
        </w:rPr>
        <w:t>Cuadernos de Economía y Dirección de la Empresa (CEDE)</w:t>
      </w:r>
      <w:r w:rsidRPr="00AE30D3">
        <w:rPr>
          <w:rFonts w:ascii="Arial" w:hAnsi="Arial" w:cs="Arial"/>
          <w:sz w:val="22"/>
          <w:szCs w:val="22"/>
          <w:lang w:val="es-ES"/>
        </w:rPr>
        <w:t xml:space="preserve">, </w:t>
      </w:r>
      <w:r>
        <w:rPr>
          <w:rFonts w:ascii="Arial" w:hAnsi="Arial" w:cs="Arial"/>
          <w:sz w:val="22"/>
          <w:szCs w:val="22"/>
          <w:lang w:val="es-ES"/>
        </w:rPr>
        <w:t xml:space="preserve">vol. 16; </w:t>
      </w:r>
      <w:proofErr w:type="spellStart"/>
      <w:r>
        <w:rPr>
          <w:rFonts w:ascii="Arial" w:hAnsi="Arial" w:cs="Arial"/>
          <w:sz w:val="22"/>
          <w:szCs w:val="22"/>
          <w:lang w:val="es-ES"/>
        </w:rPr>
        <w:t>issue</w:t>
      </w:r>
      <w:proofErr w:type="spellEnd"/>
      <w:r>
        <w:rPr>
          <w:rFonts w:ascii="Arial" w:hAnsi="Arial" w:cs="Arial"/>
          <w:sz w:val="22"/>
          <w:szCs w:val="22"/>
          <w:lang w:val="es-ES"/>
        </w:rPr>
        <w:t xml:space="preserve"> 4, octubre-diciembre, p</w:t>
      </w:r>
      <w:r w:rsidRPr="00AE30D3">
        <w:rPr>
          <w:rFonts w:ascii="Arial" w:hAnsi="Arial" w:cs="Arial"/>
          <w:sz w:val="22"/>
          <w:szCs w:val="22"/>
          <w:lang w:val="es-ES"/>
        </w:rPr>
        <w:t>. 250-258</w:t>
      </w:r>
      <w:r>
        <w:rPr>
          <w:rFonts w:ascii="Arial" w:hAnsi="Arial" w:cs="Arial"/>
          <w:sz w:val="22"/>
          <w:szCs w:val="22"/>
          <w:lang w:val="es-ES"/>
        </w:rPr>
        <w:t>.</w:t>
      </w:r>
    </w:p>
    <w:p w:rsidR="00FA190E" w:rsidRPr="00FA190E" w:rsidRDefault="00FA190E" w:rsidP="006508C1">
      <w:pPr>
        <w:spacing w:before="280" w:after="280" w:line="276" w:lineRule="auto"/>
        <w:mirrorIndents/>
        <w:rPr>
          <w:rFonts w:ascii="Arial" w:hAnsi="Arial" w:cs="Arial"/>
          <w:sz w:val="22"/>
          <w:szCs w:val="22"/>
          <w:lang w:val="es-ES"/>
        </w:rPr>
      </w:pPr>
      <w:r w:rsidRPr="00FA190E">
        <w:rPr>
          <w:rFonts w:ascii="Arial" w:hAnsi="Arial" w:cs="Arial"/>
          <w:sz w:val="22"/>
          <w:szCs w:val="22"/>
          <w:lang w:val="es-ES"/>
        </w:rPr>
        <w:t>MALAMA, M. F. (2004). “</w:t>
      </w:r>
      <w:proofErr w:type="gramStart"/>
      <w:r w:rsidRPr="00FA190E">
        <w:rPr>
          <w:rFonts w:ascii="Arial" w:hAnsi="Arial" w:cs="Arial"/>
          <w:sz w:val="22"/>
          <w:szCs w:val="22"/>
          <w:lang w:val="es-ES"/>
        </w:rPr>
        <w:t>¿ Es</w:t>
      </w:r>
      <w:proofErr w:type="gramEnd"/>
      <w:r w:rsidRPr="00FA190E">
        <w:rPr>
          <w:rFonts w:ascii="Arial" w:hAnsi="Arial" w:cs="Arial"/>
          <w:sz w:val="22"/>
          <w:szCs w:val="22"/>
          <w:lang w:val="es-ES"/>
        </w:rPr>
        <w:t xml:space="preserve"> necesario equilibrar el poder en las cooperativas entre mujeres y hombres?</w:t>
      </w:r>
      <w:r>
        <w:rPr>
          <w:rFonts w:ascii="Arial" w:hAnsi="Arial" w:cs="Arial"/>
          <w:sz w:val="22"/>
          <w:szCs w:val="22"/>
          <w:lang w:val="es-ES"/>
        </w:rPr>
        <w:t>”</w:t>
      </w:r>
      <w:r w:rsidRPr="00FA190E">
        <w:rPr>
          <w:rFonts w:ascii="Arial" w:hAnsi="Arial" w:cs="Arial"/>
          <w:sz w:val="22"/>
          <w:szCs w:val="22"/>
          <w:lang w:val="es-ES"/>
        </w:rPr>
        <w:t>.</w:t>
      </w:r>
      <w:r>
        <w:rPr>
          <w:sz w:val="22"/>
          <w:szCs w:val="22"/>
          <w:lang w:val="es-ES"/>
        </w:rPr>
        <w:t xml:space="preserve"> </w:t>
      </w:r>
      <w:r w:rsidRPr="00FA190E">
        <w:rPr>
          <w:rFonts w:ascii="Arial" w:hAnsi="Arial" w:cs="Arial"/>
          <w:i/>
          <w:sz w:val="22"/>
          <w:szCs w:val="22"/>
          <w:lang w:val="es-ES"/>
        </w:rPr>
        <w:t>CIRIEC-España, revista de economía pública, social y cooperativa,</w:t>
      </w:r>
      <w:r w:rsidRPr="00FA190E">
        <w:rPr>
          <w:rFonts w:ascii="Arial" w:hAnsi="Arial" w:cs="Arial"/>
          <w:sz w:val="22"/>
          <w:szCs w:val="22"/>
          <w:lang w:val="es-ES"/>
        </w:rPr>
        <w:t xml:space="preserve"> </w:t>
      </w:r>
      <w:r>
        <w:rPr>
          <w:rFonts w:ascii="Arial" w:hAnsi="Arial" w:cs="Arial"/>
          <w:sz w:val="22"/>
          <w:szCs w:val="22"/>
          <w:lang w:val="es-ES"/>
        </w:rPr>
        <w:t xml:space="preserve">vol. 50, p. </w:t>
      </w:r>
      <w:r w:rsidRPr="00FA190E">
        <w:rPr>
          <w:rFonts w:ascii="Arial" w:hAnsi="Arial" w:cs="Arial"/>
          <w:sz w:val="22"/>
          <w:szCs w:val="22"/>
          <w:lang w:val="es-ES"/>
        </w:rPr>
        <w:t>149-161.</w:t>
      </w:r>
    </w:p>
    <w:p w:rsidR="00FA190E" w:rsidRPr="006508C1" w:rsidRDefault="00FA190E" w:rsidP="006508C1">
      <w:pPr>
        <w:spacing w:before="280" w:after="280" w:line="276" w:lineRule="auto"/>
        <w:rPr>
          <w:rFonts w:ascii="Arial" w:hAnsi="Arial" w:cs="Arial"/>
          <w:sz w:val="22"/>
          <w:szCs w:val="22"/>
          <w:lang w:val="es-ES"/>
        </w:rPr>
      </w:pPr>
      <w:r w:rsidRPr="00AE30D3">
        <w:rPr>
          <w:rFonts w:ascii="Arial" w:hAnsi="Arial" w:cs="Arial"/>
          <w:sz w:val="22"/>
          <w:szCs w:val="22"/>
          <w:lang w:val="es-ES"/>
        </w:rPr>
        <w:t>MATEOS, R.; GIMENO, R.</w:t>
      </w:r>
      <w:r>
        <w:rPr>
          <w:rFonts w:ascii="Arial" w:hAnsi="Arial" w:cs="Arial"/>
          <w:sz w:val="22"/>
          <w:szCs w:val="22"/>
          <w:lang w:val="es-ES"/>
        </w:rPr>
        <w:t>;</w:t>
      </w:r>
      <w:r w:rsidRPr="00AE30D3">
        <w:rPr>
          <w:rFonts w:ascii="Arial" w:hAnsi="Arial" w:cs="Arial"/>
          <w:sz w:val="22"/>
          <w:szCs w:val="22"/>
          <w:lang w:val="es-ES"/>
        </w:rPr>
        <w:t xml:space="preserve"> ESCOT, L. (2011). </w:t>
      </w:r>
      <w:proofErr w:type="gramStart"/>
      <w:r w:rsidRPr="000B5387">
        <w:rPr>
          <w:rFonts w:ascii="Arial" w:hAnsi="Arial" w:cs="Arial"/>
          <w:sz w:val="22"/>
          <w:szCs w:val="22"/>
        </w:rPr>
        <w:t>“Disentangling Discrimination on Spanish Boards of Directors”.</w:t>
      </w:r>
      <w:proofErr w:type="gramEnd"/>
      <w:r w:rsidRPr="000B5387">
        <w:rPr>
          <w:rFonts w:ascii="Arial" w:hAnsi="Arial" w:cs="Arial"/>
          <w:sz w:val="22"/>
          <w:szCs w:val="22"/>
        </w:rPr>
        <w:t xml:space="preserve"> </w:t>
      </w:r>
      <w:proofErr w:type="spellStart"/>
      <w:r w:rsidRPr="00653AA5">
        <w:rPr>
          <w:rFonts w:ascii="Arial" w:hAnsi="Arial" w:cs="Arial"/>
          <w:i/>
          <w:sz w:val="22"/>
          <w:szCs w:val="22"/>
          <w:lang w:val="es-ES"/>
        </w:rPr>
        <w:t>Corporate</w:t>
      </w:r>
      <w:proofErr w:type="spellEnd"/>
      <w:r w:rsidRPr="00653AA5">
        <w:rPr>
          <w:rFonts w:ascii="Arial" w:hAnsi="Arial" w:cs="Arial"/>
          <w:i/>
          <w:sz w:val="22"/>
          <w:szCs w:val="22"/>
          <w:lang w:val="es-ES"/>
        </w:rPr>
        <w:t xml:space="preserve"> </w:t>
      </w:r>
      <w:proofErr w:type="spellStart"/>
      <w:r w:rsidRPr="00653AA5">
        <w:rPr>
          <w:rFonts w:ascii="Arial" w:hAnsi="Arial" w:cs="Arial"/>
          <w:i/>
          <w:sz w:val="22"/>
          <w:szCs w:val="22"/>
          <w:lang w:val="es-ES"/>
        </w:rPr>
        <w:t>Governance</w:t>
      </w:r>
      <w:proofErr w:type="spellEnd"/>
      <w:r w:rsidRPr="00653AA5">
        <w:rPr>
          <w:rFonts w:ascii="Arial" w:hAnsi="Arial" w:cs="Arial"/>
          <w:i/>
          <w:sz w:val="22"/>
          <w:szCs w:val="22"/>
          <w:lang w:val="es-ES"/>
        </w:rPr>
        <w:t xml:space="preserve">. </w:t>
      </w:r>
      <w:proofErr w:type="spellStart"/>
      <w:r w:rsidRPr="00653AA5">
        <w:rPr>
          <w:rFonts w:ascii="Arial" w:hAnsi="Arial" w:cs="Arial"/>
          <w:i/>
          <w:sz w:val="22"/>
          <w:szCs w:val="22"/>
          <w:lang w:val="es-ES"/>
        </w:rPr>
        <w:t>An</w:t>
      </w:r>
      <w:proofErr w:type="spellEnd"/>
      <w:r w:rsidRPr="00653AA5">
        <w:rPr>
          <w:rFonts w:ascii="Arial" w:hAnsi="Arial" w:cs="Arial"/>
          <w:i/>
          <w:sz w:val="22"/>
          <w:szCs w:val="22"/>
          <w:lang w:val="es-ES"/>
        </w:rPr>
        <w:t xml:space="preserve"> International </w:t>
      </w:r>
      <w:proofErr w:type="spellStart"/>
      <w:r w:rsidRPr="00653AA5">
        <w:rPr>
          <w:rFonts w:ascii="Arial" w:hAnsi="Arial" w:cs="Arial"/>
          <w:i/>
          <w:sz w:val="22"/>
          <w:szCs w:val="22"/>
          <w:lang w:val="es-ES"/>
        </w:rPr>
        <w:t>Review</w:t>
      </w:r>
      <w:proofErr w:type="spellEnd"/>
      <w:r w:rsidRPr="00FA190E">
        <w:rPr>
          <w:rFonts w:ascii="Arial" w:hAnsi="Arial" w:cs="Arial"/>
          <w:sz w:val="22"/>
          <w:szCs w:val="22"/>
          <w:lang w:val="es-ES"/>
        </w:rPr>
        <w:t xml:space="preserve">, vol. 19, </w:t>
      </w:r>
      <w:proofErr w:type="spellStart"/>
      <w:r w:rsidRPr="00FA190E">
        <w:rPr>
          <w:rFonts w:ascii="Arial" w:hAnsi="Arial" w:cs="Arial"/>
          <w:sz w:val="22"/>
          <w:szCs w:val="22"/>
          <w:lang w:val="es-ES"/>
        </w:rPr>
        <w:t>issue</w:t>
      </w:r>
      <w:proofErr w:type="spellEnd"/>
      <w:r w:rsidRPr="00FA190E">
        <w:rPr>
          <w:rFonts w:ascii="Arial" w:hAnsi="Arial" w:cs="Arial"/>
          <w:sz w:val="22"/>
          <w:szCs w:val="22"/>
          <w:lang w:val="es-ES"/>
        </w:rPr>
        <w:t xml:space="preserve"> 1, p. 77-95.</w:t>
      </w:r>
    </w:p>
    <w:p w:rsidR="00FA190E" w:rsidRPr="00AE30D3" w:rsidRDefault="00FA190E" w:rsidP="006508C1">
      <w:pPr>
        <w:spacing w:before="280" w:after="280" w:line="276" w:lineRule="auto"/>
        <w:mirrorIndents/>
        <w:rPr>
          <w:rFonts w:ascii="Arial" w:hAnsi="Arial" w:cs="Arial"/>
          <w:sz w:val="22"/>
          <w:szCs w:val="22"/>
          <w:lang w:val="es-ES"/>
        </w:rPr>
      </w:pPr>
      <w:r w:rsidRPr="00FA190E">
        <w:rPr>
          <w:rFonts w:ascii="Arial" w:hAnsi="Arial" w:cs="Arial"/>
          <w:sz w:val="22"/>
          <w:szCs w:val="22"/>
          <w:lang w:val="es-ES"/>
        </w:rPr>
        <w:t xml:space="preserve">MATEOS, R.; GIMENO, R.; NIETO, M. (2012). </w:t>
      </w:r>
      <w:proofErr w:type="gramStart"/>
      <w:r w:rsidRPr="00900B1D">
        <w:rPr>
          <w:rFonts w:ascii="Arial" w:hAnsi="Arial" w:cs="Arial"/>
          <w:sz w:val="22"/>
          <w:szCs w:val="22"/>
        </w:rPr>
        <w:t>“Gender Diversity on European Banks´ Board of Directors”.</w:t>
      </w:r>
      <w:proofErr w:type="gramEnd"/>
      <w:r w:rsidRPr="00900B1D">
        <w:rPr>
          <w:rFonts w:ascii="Arial" w:hAnsi="Arial" w:cs="Arial"/>
          <w:sz w:val="22"/>
          <w:szCs w:val="22"/>
        </w:rPr>
        <w:t xml:space="preserve"> </w:t>
      </w:r>
      <w:proofErr w:type="spellStart"/>
      <w:r w:rsidRPr="00D764E3">
        <w:rPr>
          <w:rFonts w:ascii="Arial" w:hAnsi="Arial" w:cs="Arial"/>
          <w:i/>
          <w:sz w:val="22"/>
          <w:szCs w:val="22"/>
          <w:lang w:val="es-ES"/>
        </w:rPr>
        <w:t>Journal</w:t>
      </w:r>
      <w:proofErr w:type="spellEnd"/>
      <w:r w:rsidRPr="00D764E3">
        <w:rPr>
          <w:rFonts w:ascii="Arial" w:hAnsi="Arial" w:cs="Arial"/>
          <w:i/>
          <w:sz w:val="22"/>
          <w:szCs w:val="22"/>
          <w:lang w:val="es-ES"/>
        </w:rPr>
        <w:t xml:space="preserve"> of Business </w:t>
      </w:r>
      <w:proofErr w:type="spellStart"/>
      <w:r w:rsidRPr="00D764E3">
        <w:rPr>
          <w:rFonts w:ascii="Arial" w:hAnsi="Arial" w:cs="Arial"/>
          <w:i/>
          <w:sz w:val="22"/>
          <w:szCs w:val="22"/>
          <w:lang w:val="es-ES"/>
        </w:rPr>
        <w:t>Ethics</w:t>
      </w:r>
      <w:proofErr w:type="spellEnd"/>
      <w:r>
        <w:rPr>
          <w:rFonts w:ascii="Arial" w:hAnsi="Arial" w:cs="Arial"/>
          <w:sz w:val="22"/>
          <w:szCs w:val="22"/>
          <w:lang w:val="es-ES"/>
        </w:rPr>
        <w:t xml:space="preserve">, vol. 109, p. </w:t>
      </w:r>
      <w:r w:rsidRPr="00AE30D3">
        <w:rPr>
          <w:rFonts w:ascii="Arial" w:hAnsi="Arial" w:cs="Arial"/>
          <w:sz w:val="22"/>
          <w:szCs w:val="22"/>
          <w:lang w:val="es-ES"/>
        </w:rPr>
        <w:t>145-162.</w:t>
      </w:r>
    </w:p>
    <w:p w:rsidR="00FA190E" w:rsidRPr="00AE30D3" w:rsidRDefault="00FA190E" w:rsidP="006508C1">
      <w:pPr>
        <w:spacing w:before="280" w:after="280" w:line="276" w:lineRule="auto"/>
        <w:rPr>
          <w:rFonts w:ascii="Arial" w:hAnsi="Arial" w:cs="Arial"/>
          <w:sz w:val="22"/>
          <w:szCs w:val="22"/>
          <w:lang w:val="es-ES"/>
        </w:rPr>
      </w:pPr>
      <w:r w:rsidRPr="00AE30D3">
        <w:rPr>
          <w:rFonts w:ascii="Arial" w:hAnsi="Arial" w:cs="Arial"/>
          <w:sz w:val="22"/>
          <w:szCs w:val="22"/>
          <w:lang w:val="es-ES"/>
        </w:rPr>
        <w:t>OCDE (1999 y 2004): Principios de Gobierno Corporativo de la OCDE, en www.oecd.org.</w:t>
      </w:r>
    </w:p>
    <w:p w:rsidR="00FA190E" w:rsidRPr="00AE30D3" w:rsidRDefault="00FA190E" w:rsidP="006508C1">
      <w:pPr>
        <w:spacing w:before="280" w:after="280" w:line="276" w:lineRule="auto"/>
        <w:rPr>
          <w:rFonts w:ascii="Arial" w:hAnsi="Arial" w:cs="Arial"/>
          <w:sz w:val="22"/>
          <w:szCs w:val="22"/>
          <w:lang w:val="es-ES"/>
        </w:rPr>
      </w:pPr>
      <w:r>
        <w:rPr>
          <w:rFonts w:ascii="Arial" w:hAnsi="Arial" w:cs="Arial"/>
          <w:sz w:val="22"/>
          <w:szCs w:val="22"/>
          <w:lang w:val="es-ES"/>
        </w:rPr>
        <w:t xml:space="preserve">OLCESE, A. RODRÍGUEZ M.A.; J. ALFARO (2008). </w:t>
      </w:r>
      <w:r w:rsidRPr="009F60E7">
        <w:rPr>
          <w:rFonts w:ascii="Arial" w:hAnsi="Arial" w:cs="Arial"/>
          <w:i/>
          <w:sz w:val="22"/>
          <w:szCs w:val="22"/>
          <w:lang w:val="es-ES"/>
        </w:rPr>
        <w:t>Manual de la Empresa Responsable y Sostenible</w:t>
      </w:r>
      <w:r>
        <w:rPr>
          <w:rFonts w:ascii="Arial" w:hAnsi="Arial" w:cs="Arial"/>
          <w:sz w:val="22"/>
          <w:szCs w:val="22"/>
          <w:lang w:val="es-ES"/>
        </w:rPr>
        <w:t>. Madrid: E. McGraw-Hill.</w:t>
      </w:r>
    </w:p>
    <w:p w:rsidR="00787E70" w:rsidRPr="00AE30D3" w:rsidRDefault="00AE30D3" w:rsidP="006508C1">
      <w:pPr>
        <w:widowControl w:val="0"/>
        <w:autoSpaceDE w:val="0"/>
        <w:autoSpaceDN w:val="0"/>
        <w:adjustRightInd w:val="0"/>
        <w:spacing w:before="280" w:after="280" w:line="276" w:lineRule="auto"/>
        <w:rPr>
          <w:rFonts w:ascii="Arial" w:hAnsi="Arial" w:cs="Arial"/>
          <w:sz w:val="22"/>
          <w:szCs w:val="22"/>
          <w:lang w:val="es-ES"/>
        </w:rPr>
      </w:pPr>
      <w:r>
        <w:rPr>
          <w:rFonts w:ascii="Arial" w:hAnsi="Arial" w:cs="Arial"/>
          <w:sz w:val="22"/>
          <w:szCs w:val="22"/>
          <w:lang w:val="es-ES"/>
        </w:rPr>
        <w:t>OLIVENCIA</w:t>
      </w:r>
      <w:r w:rsidR="00C57B63">
        <w:rPr>
          <w:rFonts w:ascii="Arial" w:hAnsi="Arial" w:cs="Arial"/>
          <w:sz w:val="22"/>
          <w:szCs w:val="22"/>
          <w:lang w:val="es-ES"/>
        </w:rPr>
        <w:t>, M. (2012).</w:t>
      </w:r>
      <w:r w:rsidR="00787E70" w:rsidRPr="00AE30D3">
        <w:rPr>
          <w:rFonts w:ascii="Arial" w:hAnsi="Arial" w:cs="Arial"/>
          <w:sz w:val="22"/>
          <w:szCs w:val="22"/>
          <w:lang w:val="es-ES"/>
        </w:rPr>
        <w:t xml:space="preserve"> </w:t>
      </w:r>
      <w:r>
        <w:rPr>
          <w:rFonts w:ascii="Arial" w:hAnsi="Arial" w:cs="Arial"/>
          <w:sz w:val="22"/>
          <w:szCs w:val="22"/>
          <w:lang w:val="es-ES"/>
        </w:rPr>
        <w:t>“</w:t>
      </w:r>
      <w:r w:rsidR="00787E70" w:rsidRPr="00AE30D3">
        <w:rPr>
          <w:rFonts w:ascii="Arial" w:hAnsi="Arial" w:cs="Arial"/>
          <w:sz w:val="22"/>
          <w:szCs w:val="22"/>
          <w:lang w:val="es-ES"/>
        </w:rPr>
        <w:t>¿Los códigos de buen gobierno en la crisis o la crisis d</w:t>
      </w:r>
      <w:r w:rsidR="00451958">
        <w:rPr>
          <w:rFonts w:ascii="Arial" w:hAnsi="Arial" w:cs="Arial"/>
          <w:sz w:val="22"/>
          <w:szCs w:val="22"/>
          <w:lang w:val="es-ES"/>
        </w:rPr>
        <w:t>e los códigos de buen gobierno?</w:t>
      </w:r>
      <w:r>
        <w:rPr>
          <w:rFonts w:ascii="Arial" w:hAnsi="Arial" w:cs="Arial"/>
          <w:sz w:val="22"/>
          <w:szCs w:val="22"/>
          <w:lang w:val="es-ES"/>
        </w:rPr>
        <w:t>”</w:t>
      </w:r>
      <w:r w:rsidR="00787E70" w:rsidRPr="00AE30D3">
        <w:rPr>
          <w:rFonts w:ascii="Arial" w:hAnsi="Arial" w:cs="Arial"/>
          <w:sz w:val="22"/>
          <w:szCs w:val="22"/>
          <w:lang w:val="es-ES"/>
        </w:rPr>
        <w:t xml:space="preserve">, </w:t>
      </w:r>
      <w:r w:rsidR="00787E70" w:rsidRPr="00451958">
        <w:rPr>
          <w:rFonts w:ascii="Arial" w:hAnsi="Arial" w:cs="Arial"/>
          <w:i/>
          <w:sz w:val="22"/>
          <w:szCs w:val="22"/>
          <w:lang w:val="es-ES"/>
        </w:rPr>
        <w:t>UNACC</w:t>
      </w:r>
      <w:r w:rsidR="00787E70" w:rsidRPr="00AE30D3">
        <w:rPr>
          <w:rFonts w:ascii="Arial" w:hAnsi="Arial" w:cs="Arial"/>
          <w:sz w:val="22"/>
          <w:szCs w:val="22"/>
          <w:lang w:val="es-ES"/>
        </w:rPr>
        <w:t xml:space="preserve">, </w:t>
      </w:r>
      <w:r w:rsidR="00451958">
        <w:rPr>
          <w:rFonts w:ascii="Arial" w:hAnsi="Arial" w:cs="Arial"/>
          <w:sz w:val="22"/>
          <w:szCs w:val="22"/>
          <w:lang w:val="es-ES"/>
        </w:rPr>
        <w:t xml:space="preserve">vol. 40, </w:t>
      </w:r>
      <w:r w:rsidR="00C57B63">
        <w:rPr>
          <w:rFonts w:ascii="Arial" w:hAnsi="Arial" w:cs="Arial"/>
          <w:sz w:val="22"/>
          <w:szCs w:val="22"/>
          <w:lang w:val="es-ES"/>
        </w:rPr>
        <w:t>p</w:t>
      </w:r>
      <w:r w:rsidR="00787E70" w:rsidRPr="00AE30D3">
        <w:rPr>
          <w:rFonts w:ascii="Arial" w:hAnsi="Arial" w:cs="Arial"/>
          <w:sz w:val="22"/>
          <w:szCs w:val="22"/>
          <w:lang w:val="es-ES"/>
        </w:rPr>
        <w:t>. 25-28.</w:t>
      </w:r>
    </w:p>
    <w:p w:rsidR="00B60808" w:rsidRPr="00AE30D3" w:rsidRDefault="00C57B63" w:rsidP="006508C1">
      <w:pPr>
        <w:widowControl w:val="0"/>
        <w:autoSpaceDE w:val="0"/>
        <w:autoSpaceDN w:val="0"/>
        <w:adjustRightInd w:val="0"/>
        <w:spacing w:before="280" w:after="280" w:line="276" w:lineRule="auto"/>
        <w:rPr>
          <w:rFonts w:ascii="Arial" w:hAnsi="Arial" w:cs="Arial"/>
          <w:sz w:val="22"/>
          <w:szCs w:val="22"/>
          <w:lang w:val="es-ES"/>
        </w:rPr>
      </w:pPr>
      <w:r>
        <w:rPr>
          <w:rFonts w:ascii="Arial" w:hAnsi="Arial" w:cs="Arial"/>
          <w:sz w:val="22"/>
          <w:szCs w:val="22"/>
          <w:lang w:val="es-ES"/>
        </w:rPr>
        <w:t>ONTIVEROS</w:t>
      </w:r>
      <w:r w:rsidR="00B60808" w:rsidRPr="00AE30D3">
        <w:rPr>
          <w:rFonts w:ascii="Arial" w:hAnsi="Arial" w:cs="Arial"/>
          <w:sz w:val="22"/>
          <w:szCs w:val="22"/>
          <w:lang w:val="es-ES"/>
        </w:rPr>
        <w:t xml:space="preserve">, </w:t>
      </w:r>
      <w:r>
        <w:rPr>
          <w:rFonts w:ascii="Arial" w:hAnsi="Arial" w:cs="Arial"/>
          <w:sz w:val="22"/>
          <w:szCs w:val="22"/>
          <w:lang w:val="es-ES"/>
        </w:rPr>
        <w:t>E.; SÁNCHEZ, E. (2012).</w:t>
      </w:r>
      <w:r w:rsidR="00B60808" w:rsidRPr="00AE30D3">
        <w:rPr>
          <w:rFonts w:ascii="Arial" w:hAnsi="Arial" w:cs="Arial"/>
          <w:sz w:val="22"/>
          <w:szCs w:val="22"/>
          <w:lang w:val="es-ES"/>
        </w:rPr>
        <w:t xml:space="preserve"> </w:t>
      </w:r>
      <w:r>
        <w:rPr>
          <w:rFonts w:ascii="Arial" w:hAnsi="Arial" w:cs="Arial"/>
          <w:sz w:val="22"/>
          <w:szCs w:val="22"/>
          <w:lang w:val="es-ES"/>
        </w:rPr>
        <w:t>“</w:t>
      </w:r>
      <w:r w:rsidR="00B60808" w:rsidRPr="00AE30D3">
        <w:rPr>
          <w:rFonts w:ascii="Arial" w:hAnsi="Arial" w:cs="Arial"/>
          <w:sz w:val="22"/>
          <w:szCs w:val="22"/>
          <w:lang w:val="es-ES"/>
        </w:rPr>
        <w:t>Gobierno corporativo y cooperativas de crédito: un modelo singular</w:t>
      </w:r>
      <w:r>
        <w:rPr>
          <w:rFonts w:ascii="Arial" w:hAnsi="Arial" w:cs="Arial"/>
          <w:sz w:val="22"/>
          <w:szCs w:val="22"/>
          <w:lang w:val="es-ES"/>
        </w:rPr>
        <w:t>”</w:t>
      </w:r>
      <w:r w:rsidR="00B60808" w:rsidRPr="00AE30D3">
        <w:rPr>
          <w:rFonts w:ascii="Arial" w:hAnsi="Arial" w:cs="Arial"/>
          <w:sz w:val="22"/>
          <w:szCs w:val="22"/>
          <w:lang w:val="es-ES"/>
        </w:rPr>
        <w:t xml:space="preserve">, </w:t>
      </w:r>
      <w:r w:rsidR="00B60808" w:rsidRPr="00C57B63">
        <w:rPr>
          <w:rFonts w:ascii="Arial" w:hAnsi="Arial" w:cs="Arial"/>
          <w:i/>
          <w:sz w:val="22"/>
          <w:szCs w:val="22"/>
          <w:lang w:val="es-ES"/>
        </w:rPr>
        <w:t xml:space="preserve">UNACC, </w:t>
      </w:r>
      <w:r>
        <w:rPr>
          <w:rFonts w:ascii="Arial" w:hAnsi="Arial" w:cs="Arial"/>
          <w:i/>
          <w:sz w:val="22"/>
          <w:szCs w:val="22"/>
          <w:lang w:val="es-ES"/>
        </w:rPr>
        <w:t xml:space="preserve">vol. 40, </w:t>
      </w:r>
      <w:r w:rsidR="00B60808" w:rsidRPr="00AE30D3">
        <w:rPr>
          <w:rFonts w:ascii="Arial" w:hAnsi="Arial" w:cs="Arial"/>
          <w:sz w:val="22"/>
          <w:szCs w:val="22"/>
          <w:lang w:val="es-ES"/>
        </w:rPr>
        <w:t>p. 55-60.</w:t>
      </w:r>
    </w:p>
    <w:p w:rsidR="00623BA9" w:rsidRPr="00AE30D3" w:rsidRDefault="00623BA9" w:rsidP="006508C1">
      <w:pPr>
        <w:spacing w:before="280" w:after="280" w:line="276" w:lineRule="auto"/>
        <w:rPr>
          <w:rFonts w:ascii="Arial" w:hAnsi="Arial" w:cs="Arial"/>
          <w:sz w:val="22"/>
          <w:szCs w:val="22"/>
          <w:lang w:val="es-ES"/>
        </w:rPr>
      </w:pPr>
      <w:r w:rsidRPr="00AE30D3">
        <w:rPr>
          <w:rFonts w:ascii="Arial" w:hAnsi="Arial" w:cs="Arial"/>
          <w:sz w:val="22"/>
          <w:szCs w:val="22"/>
          <w:lang w:val="es-ES"/>
        </w:rPr>
        <w:t>PALOMO, R. (2013</w:t>
      </w:r>
      <w:r>
        <w:rPr>
          <w:rFonts w:ascii="Arial" w:hAnsi="Arial" w:cs="Arial"/>
          <w:sz w:val="22"/>
          <w:szCs w:val="22"/>
          <w:lang w:val="es-ES"/>
        </w:rPr>
        <w:t>a</w:t>
      </w:r>
      <w:r w:rsidRPr="00900B1D">
        <w:rPr>
          <w:rFonts w:ascii="Arial" w:hAnsi="Arial" w:cs="Arial"/>
          <w:i/>
          <w:sz w:val="22"/>
          <w:szCs w:val="22"/>
          <w:lang w:val="es-ES"/>
        </w:rPr>
        <w:t xml:space="preserve">): </w:t>
      </w:r>
      <w:r>
        <w:rPr>
          <w:rFonts w:ascii="Arial" w:hAnsi="Arial" w:cs="Arial"/>
          <w:i/>
          <w:sz w:val="22"/>
          <w:szCs w:val="22"/>
          <w:lang w:val="es-ES"/>
        </w:rPr>
        <w:t>“</w:t>
      </w:r>
      <w:r w:rsidRPr="00900B1D">
        <w:rPr>
          <w:rFonts w:ascii="Arial" w:hAnsi="Arial" w:cs="Arial"/>
          <w:sz w:val="22"/>
          <w:szCs w:val="22"/>
          <w:lang w:val="es-ES"/>
        </w:rPr>
        <w:t>La idoneidad de los consejeros (II) y su acreditación técnica</w:t>
      </w:r>
      <w:r>
        <w:rPr>
          <w:rFonts w:ascii="Arial" w:hAnsi="Arial" w:cs="Arial"/>
          <w:sz w:val="22"/>
          <w:szCs w:val="22"/>
          <w:lang w:val="es-ES"/>
        </w:rPr>
        <w:t>”</w:t>
      </w:r>
      <w:r w:rsidRPr="00900B1D">
        <w:rPr>
          <w:rFonts w:ascii="Arial" w:hAnsi="Arial" w:cs="Arial"/>
          <w:sz w:val="22"/>
          <w:szCs w:val="22"/>
          <w:lang w:val="es-ES"/>
        </w:rPr>
        <w:t>,</w:t>
      </w:r>
      <w:r w:rsidRPr="00AE30D3">
        <w:rPr>
          <w:rFonts w:ascii="Arial" w:hAnsi="Arial" w:cs="Arial"/>
          <w:sz w:val="22"/>
          <w:szCs w:val="22"/>
          <w:lang w:val="es-ES"/>
        </w:rPr>
        <w:t xml:space="preserve"> </w:t>
      </w:r>
      <w:r w:rsidRPr="00900B1D">
        <w:rPr>
          <w:rFonts w:ascii="Arial" w:hAnsi="Arial" w:cs="Arial"/>
          <w:i/>
          <w:sz w:val="22"/>
          <w:szCs w:val="22"/>
          <w:lang w:val="es-ES"/>
        </w:rPr>
        <w:t xml:space="preserve">Iuris &amp; </w:t>
      </w:r>
      <w:proofErr w:type="spellStart"/>
      <w:r w:rsidRPr="00900B1D">
        <w:rPr>
          <w:rFonts w:ascii="Arial" w:hAnsi="Arial" w:cs="Arial"/>
          <w:i/>
          <w:sz w:val="22"/>
          <w:szCs w:val="22"/>
          <w:lang w:val="es-ES"/>
        </w:rPr>
        <w:t>Lex</w:t>
      </w:r>
      <w:proofErr w:type="spellEnd"/>
      <w:r w:rsidRPr="00900B1D">
        <w:rPr>
          <w:rFonts w:ascii="Arial" w:hAnsi="Arial" w:cs="Arial"/>
          <w:i/>
          <w:sz w:val="22"/>
          <w:szCs w:val="22"/>
          <w:lang w:val="es-ES"/>
        </w:rPr>
        <w:t xml:space="preserve"> (El Economista)</w:t>
      </w:r>
      <w:r w:rsidRPr="00AE30D3">
        <w:rPr>
          <w:rFonts w:ascii="Arial" w:hAnsi="Arial" w:cs="Arial"/>
          <w:sz w:val="22"/>
          <w:szCs w:val="22"/>
          <w:lang w:val="es-ES"/>
        </w:rPr>
        <w:t xml:space="preserve">. </w:t>
      </w:r>
      <w:r>
        <w:rPr>
          <w:rFonts w:ascii="Arial" w:hAnsi="Arial" w:cs="Arial"/>
          <w:sz w:val="22"/>
          <w:szCs w:val="22"/>
          <w:lang w:val="es-ES"/>
        </w:rPr>
        <w:t>1</w:t>
      </w:r>
      <w:r w:rsidRPr="00AE30D3">
        <w:rPr>
          <w:rFonts w:ascii="Arial" w:hAnsi="Arial" w:cs="Arial"/>
          <w:sz w:val="22"/>
          <w:szCs w:val="22"/>
          <w:lang w:val="es-ES"/>
        </w:rPr>
        <w:t xml:space="preserve"> de noviembre, p</w:t>
      </w:r>
      <w:r>
        <w:rPr>
          <w:rFonts w:ascii="Arial" w:hAnsi="Arial" w:cs="Arial"/>
          <w:sz w:val="22"/>
          <w:szCs w:val="22"/>
          <w:lang w:val="es-ES"/>
        </w:rPr>
        <w:t>. 22.</w:t>
      </w:r>
    </w:p>
    <w:p w:rsidR="00FA190E" w:rsidRPr="00AE30D3" w:rsidRDefault="00FA190E" w:rsidP="006508C1">
      <w:pPr>
        <w:spacing w:before="280" w:after="280" w:line="276" w:lineRule="auto"/>
        <w:rPr>
          <w:rFonts w:ascii="Arial" w:hAnsi="Arial" w:cs="Arial"/>
          <w:sz w:val="22"/>
          <w:szCs w:val="22"/>
          <w:lang w:val="es-ES"/>
        </w:rPr>
      </w:pPr>
      <w:r w:rsidRPr="00AE30D3">
        <w:rPr>
          <w:rFonts w:ascii="Arial" w:hAnsi="Arial" w:cs="Arial"/>
          <w:sz w:val="22"/>
          <w:szCs w:val="22"/>
          <w:lang w:val="es-ES"/>
        </w:rPr>
        <w:t>PALOMO, R. (2013</w:t>
      </w:r>
      <w:r w:rsidR="00623BA9">
        <w:rPr>
          <w:rFonts w:ascii="Arial" w:hAnsi="Arial" w:cs="Arial"/>
          <w:sz w:val="22"/>
          <w:szCs w:val="22"/>
          <w:lang w:val="es-ES"/>
        </w:rPr>
        <w:t>b</w:t>
      </w:r>
      <w:r w:rsidRPr="00900B1D">
        <w:rPr>
          <w:rFonts w:ascii="Arial" w:hAnsi="Arial" w:cs="Arial"/>
          <w:i/>
          <w:sz w:val="22"/>
          <w:szCs w:val="22"/>
          <w:lang w:val="es-ES"/>
        </w:rPr>
        <w:t xml:space="preserve">): </w:t>
      </w:r>
      <w:r>
        <w:rPr>
          <w:rFonts w:ascii="Arial" w:hAnsi="Arial" w:cs="Arial"/>
          <w:i/>
          <w:sz w:val="22"/>
          <w:szCs w:val="22"/>
          <w:lang w:val="es-ES"/>
        </w:rPr>
        <w:t>“</w:t>
      </w:r>
      <w:r w:rsidRPr="00900B1D">
        <w:rPr>
          <w:rFonts w:ascii="Arial" w:hAnsi="Arial" w:cs="Arial"/>
          <w:sz w:val="22"/>
          <w:szCs w:val="22"/>
          <w:lang w:val="es-ES"/>
        </w:rPr>
        <w:t>La idoneidad de los consejeros (II) y su acreditación técnica</w:t>
      </w:r>
      <w:r>
        <w:rPr>
          <w:rFonts w:ascii="Arial" w:hAnsi="Arial" w:cs="Arial"/>
          <w:sz w:val="22"/>
          <w:szCs w:val="22"/>
          <w:lang w:val="es-ES"/>
        </w:rPr>
        <w:t>”</w:t>
      </w:r>
      <w:r w:rsidRPr="00900B1D">
        <w:rPr>
          <w:rFonts w:ascii="Arial" w:hAnsi="Arial" w:cs="Arial"/>
          <w:sz w:val="22"/>
          <w:szCs w:val="22"/>
          <w:lang w:val="es-ES"/>
        </w:rPr>
        <w:t>,</w:t>
      </w:r>
      <w:r w:rsidRPr="00AE30D3">
        <w:rPr>
          <w:rFonts w:ascii="Arial" w:hAnsi="Arial" w:cs="Arial"/>
          <w:sz w:val="22"/>
          <w:szCs w:val="22"/>
          <w:lang w:val="es-ES"/>
        </w:rPr>
        <w:t xml:space="preserve"> </w:t>
      </w:r>
      <w:r w:rsidRPr="00900B1D">
        <w:rPr>
          <w:rFonts w:ascii="Arial" w:hAnsi="Arial" w:cs="Arial"/>
          <w:i/>
          <w:sz w:val="22"/>
          <w:szCs w:val="22"/>
          <w:lang w:val="es-ES"/>
        </w:rPr>
        <w:t xml:space="preserve">Iuris &amp; </w:t>
      </w:r>
      <w:proofErr w:type="spellStart"/>
      <w:r w:rsidRPr="00900B1D">
        <w:rPr>
          <w:rFonts w:ascii="Arial" w:hAnsi="Arial" w:cs="Arial"/>
          <w:i/>
          <w:sz w:val="22"/>
          <w:szCs w:val="22"/>
          <w:lang w:val="es-ES"/>
        </w:rPr>
        <w:t>Lex</w:t>
      </w:r>
      <w:proofErr w:type="spellEnd"/>
      <w:r w:rsidRPr="00900B1D">
        <w:rPr>
          <w:rFonts w:ascii="Arial" w:hAnsi="Arial" w:cs="Arial"/>
          <w:i/>
          <w:sz w:val="22"/>
          <w:szCs w:val="22"/>
          <w:lang w:val="es-ES"/>
        </w:rPr>
        <w:t xml:space="preserve"> (El Economista)</w:t>
      </w:r>
      <w:r w:rsidRPr="00AE30D3">
        <w:rPr>
          <w:rFonts w:ascii="Arial" w:hAnsi="Arial" w:cs="Arial"/>
          <w:sz w:val="22"/>
          <w:szCs w:val="22"/>
          <w:lang w:val="es-ES"/>
        </w:rPr>
        <w:t>. 29 de noviembre, p. 20</w:t>
      </w:r>
      <w:r w:rsidR="00623BA9">
        <w:rPr>
          <w:rFonts w:ascii="Arial" w:hAnsi="Arial" w:cs="Arial"/>
          <w:sz w:val="22"/>
          <w:szCs w:val="22"/>
          <w:lang w:val="es-ES"/>
        </w:rPr>
        <w:t>.</w:t>
      </w:r>
    </w:p>
    <w:p w:rsidR="006C16BD" w:rsidRPr="00AE30D3" w:rsidRDefault="00C57B63" w:rsidP="006508C1">
      <w:pPr>
        <w:widowControl w:val="0"/>
        <w:autoSpaceDE w:val="0"/>
        <w:autoSpaceDN w:val="0"/>
        <w:adjustRightInd w:val="0"/>
        <w:spacing w:before="280" w:after="280" w:line="276" w:lineRule="auto"/>
        <w:rPr>
          <w:rFonts w:ascii="Arial" w:hAnsi="Arial" w:cs="Arial"/>
          <w:sz w:val="22"/>
          <w:szCs w:val="22"/>
          <w:lang w:val="es-ES"/>
        </w:rPr>
      </w:pPr>
      <w:r w:rsidRPr="00AE30D3">
        <w:rPr>
          <w:rFonts w:ascii="Arial" w:hAnsi="Arial" w:cs="Arial"/>
          <w:sz w:val="22"/>
          <w:szCs w:val="22"/>
          <w:lang w:val="es-ES"/>
        </w:rPr>
        <w:t xml:space="preserve">PALOMO, R.; GARCÍA, C.; GUTIÉRREZ, M.; FERNÁNDEZ, G. </w:t>
      </w:r>
      <w:r>
        <w:rPr>
          <w:rFonts w:ascii="Arial" w:hAnsi="Arial" w:cs="Arial"/>
          <w:sz w:val="22"/>
          <w:szCs w:val="22"/>
          <w:lang w:val="es-ES"/>
        </w:rPr>
        <w:t>(2013).</w:t>
      </w:r>
      <w:r w:rsidR="006C16BD" w:rsidRPr="00AE30D3">
        <w:rPr>
          <w:rFonts w:ascii="Arial" w:hAnsi="Arial" w:cs="Arial"/>
          <w:sz w:val="22"/>
          <w:szCs w:val="22"/>
          <w:lang w:val="es-ES"/>
        </w:rPr>
        <w:t xml:space="preserve"> </w:t>
      </w:r>
      <w:r>
        <w:rPr>
          <w:rFonts w:ascii="Arial" w:hAnsi="Arial" w:cs="Arial"/>
          <w:sz w:val="22"/>
          <w:szCs w:val="22"/>
          <w:lang w:val="es-ES"/>
        </w:rPr>
        <w:t>“</w:t>
      </w:r>
      <w:r w:rsidR="006C16BD" w:rsidRPr="00AE30D3">
        <w:rPr>
          <w:rFonts w:ascii="Arial" w:hAnsi="Arial" w:cs="Arial"/>
          <w:sz w:val="22"/>
          <w:szCs w:val="22"/>
          <w:lang w:val="es-ES"/>
        </w:rPr>
        <w:t>Responsabilidad social corporativa y género en los consejos de administración de las cooperativas de crédito españolas, Prisma Social</w:t>
      </w:r>
      <w:r>
        <w:rPr>
          <w:rFonts w:ascii="Arial" w:hAnsi="Arial" w:cs="Arial"/>
          <w:sz w:val="22"/>
          <w:szCs w:val="22"/>
          <w:lang w:val="es-ES"/>
        </w:rPr>
        <w:t>”</w:t>
      </w:r>
      <w:r w:rsidR="006C16BD" w:rsidRPr="00AE30D3">
        <w:rPr>
          <w:rFonts w:ascii="Arial" w:hAnsi="Arial" w:cs="Arial"/>
          <w:sz w:val="22"/>
          <w:szCs w:val="22"/>
          <w:lang w:val="es-ES"/>
        </w:rPr>
        <w:t xml:space="preserve">. </w:t>
      </w:r>
      <w:r w:rsidR="006C16BD" w:rsidRPr="00C57B63">
        <w:rPr>
          <w:rFonts w:ascii="Arial" w:hAnsi="Arial" w:cs="Arial"/>
          <w:i/>
          <w:sz w:val="22"/>
          <w:szCs w:val="22"/>
          <w:lang w:val="es-ES"/>
        </w:rPr>
        <w:t>Revista de Investigación Social</w:t>
      </w:r>
      <w:r>
        <w:rPr>
          <w:rFonts w:ascii="Arial" w:hAnsi="Arial" w:cs="Arial"/>
          <w:sz w:val="22"/>
          <w:szCs w:val="22"/>
          <w:lang w:val="es-ES"/>
        </w:rPr>
        <w:t xml:space="preserve">, </w:t>
      </w:r>
      <w:proofErr w:type="spellStart"/>
      <w:r>
        <w:rPr>
          <w:rFonts w:ascii="Arial" w:hAnsi="Arial" w:cs="Arial"/>
          <w:sz w:val="22"/>
          <w:szCs w:val="22"/>
          <w:lang w:val="es-ES"/>
        </w:rPr>
        <w:t>issue</w:t>
      </w:r>
      <w:proofErr w:type="spellEnd"/>
      <w:r>
        <w:rPr>
          <w:rFonts w:ascii="Arial" w:hAnsi="Arial" w:cs="Arial"/>
          <w:sz w:val="22"/>
          <w:szCs w:val="22"/>
          <w:lang w:val="es-ES"/>
        </w:rPr>
        <w:t xml:space="preserve"> </w:t>
      </w:r>
      <w:r w:rsidR="006C16BD" w:rsidRPr="00AE30D3">
        <w:rPr>
          <w:rFonts w:ascii="Arial" w:hAnsi="Arial" w:cs="Arial"/>
          <w:sz w:val="22"/>
          <w:szCs w:val="22"/>
          <w:lang w:val="es-ES"/>
        </w:rPr>
        <w:t xml:space="preserve">10, </w:t>
      </w:r>
      <w:r>
        <w:rPr>
          <w:rFonts w:ascii="Arial" w:hAnsi="Arial" w:cs="Arial"/>
          <w:sz w:val="22"/>
          <w:szCs w:val="22"/>
          <w:lang w:val="es-ES"/>
        </w:rPr>
        <w:t xml:space="preserve">p. </w:t>
      </w:r>
      <w:r w:rsidR="006C16BD" w:rsidRPr="00AE30D3">
        <w:rPr>
          <w:rFonts w:ascii="Arial" w:hAnsi="Arial" w:cs="Arial"/>
          <w:sz w:val="22"/>
          <w:szCs w:val="22"/>
          <w:lang w:val="es-ES"/>
        </w:rPr>
        <w:t>332-360.</w:t>
      </w:r>
    </w:p>
    <w:p w:rsidR="00AC0831" w:rsidRPr="00DE2876" w:rsidRDefault="006C16BD" w:rsidP="006508C1">
      <w:pPr>
        <w:spacing w:before="280" w:after="280" w:line="276" w:lineRule="auto"/>
        <w:rPr>
          <w:rFonts w:ascii="Arial" w:hAnsi="Arial" w:cs="Arial"/>
          <w:sz w:val="22"/>
          <w:szCs w:val="22"/>
          <w:lang w:val="es-ES"/>
        </w:rPr>
      </w:pPr>
      <w:r w:rsidRPr="00AE30D3">
        <w:rPr>
          <w:rFonts w:ascii="Arial" w:hAnsi="Arial" w:cs="Arial"/>
          <w:sz w:val="22"/>
          <w:szCs w:val="22"/>
          <w:lang w:val="es-ES"/>
        </w:rPr>
        <w:t>PALOMO, R.; FERNÁNDEZ, G.; GUTIERREZ, M.</w:t>
      </w:r>
      <w:r w:rsidR="00900B1D">
        <w:rPr>
          <w:rFonts w:ascii="Arial" w:hAnsi="Arial" w:cs="Arial"/>
          <w:sz w:val="22"/>
          <w:szCs w:val="22"/>
          <w:lang w:val="es-ES"/>
        </w:rPr>
        <w:t xml:space="preserve"> (2015).</w:t>
      </w:r>
      <w:r w:rsidRPr="00AE30D3">
        <w:rPr>
          <w:rFonts w:ascii="Arial" w:hAnsi="Arial" w:cs="Arial"/>
          <w:sz w:val="22"/>
          <w:szCs w:val="22"/>
          <w:lang w:val="es-ES"/>
        </w:rPr>
        <w:t xml:space="preserve"> </w:t>
      </w:r>
      <w:r w:rsidR="00900B1D" w:rsidRPr="00900B1D">
        <w:rPr>
          <w:rFonts w:ascii="Arial" w:hAnsi="Arial" w:cs="Arial"/>
          <w:sz w:val="22"/>
          <w:szCs w:val="22"/>
        </w:rPr>
        <w:t>“</w:t>
      </w:r>
      <w:r w:rsidRPr="00900B1D">
        <w:rPr>
          <w:rFonts w:ascii="Arial" w:hAnsi="Arial" w:cs="Arial"/>
          <w:sz w:val="22"/>
          <w:szCs w:val="22"/>
        </w:rPr>
        <w:t>The inadequacy of the dimension of assets to classify financial institutions: application to cooperative banks</w:t>
      </w:r>
      <w:r w:rsidR="00900B1D">
        <w:rPr>
          <w:rFonts w:ascii="Arial" w:hAnsi="Arial" w:cs="Arial"/>
          <w:sz w:val="22"/>
          <w:szCs w:val="22"/>
        </w:rPr>
        <w:t>”.</w:t>
      </w:r>
      <w:r w:rsidRPr="00900B1D">
        <w:rPr>
          <w:rFonts w:ascii="Arial" w:hAnsi="Arial" w:cs="Arial"/>
          <w:sz w:val="22"/>
          <w:szCs w:val="22"/>
        </w:rPr>
        <w:t xml:space="preserve"> </w:t>
      </w:r>
      <w:r w:rsidRPr="00900B1D">
        <w:rPr>
          <w:rFonts w:ascii="Arial" w:hAnsi="Arial" w:cs="Arial"/>
          <w:i/>
          <w:sz w:val="22"/>
          <w:szCs w:val="22"/>
          <w:lang w:val="es-ES"/>
        </w:rPr>
        <w:t xml:space="preserve">International </w:t>
      </w:r>
      <w:proofErr w:type="spellStart"/>
      <w:r w:rsidRPr="00900B1D">
        <w:rPr>
          <w:rFonts w:ascii="Arial" w:hAnsi="Arial" w:cs="Arial"/>
          <w:i/>
          <w:sz w:val="22"/>
          <w:szCs w:val="22"/>
          <w:lang w:val="es-ES"/>
        </w:rPr>
        <w:t>Journal</w:t>
      </w:r>
      <w:proofErr w:type="spellEnd"/>
      <w:r w:rsidRPr="00900B1D">
        <w:rPr>
          <w:rFonts w:ascii="Arial" w:hAnsi="Arial" w:cs="Arial"/>
          <w:i/>
          <w:sz w:val="22"/>
          <w:szCs w:val="22"/>
          <w:lang w:val="es-ES"/>
        </w:rPr>
        <w:t xml:space="preserve"> of </w:t>
      </w:r>
      <w:proofErr w:type="spellStart"/>
      <w:r w:rsidRPr="00900B1D">
        <w:rPr>
          <w:rFonts w:ascii="Arial" w:hAnsi="Arial" w:cs="Arial"/>
          <w:i/>
          <w:sz w:val="22"/>
          <w:szCs w:val="22"/>
          <w:lang w:val="es-ES"/>
        </w:rPr>
        <w:t>Operational</w:t>
      </w:r>
      <w:proofErr w:type="spellEnd"/>
      <w:r w:rsidRPr="00900B1D">
        <w:rPr>
          <w:rFonts w:ascii="Arial" w:hAnsi="Arial" w:cs="Arial"/>
          <w:i/>
          <w:sz w:val="22"/>
          <w:szCs w:val="22"/>
          <w:lang w:val="es-ES"/>
        </w:rPr>
        <w:t xml:space="preserve"> </w:t>
      </w:r>
      <w:proofErr w:type="spellStart"/>
      <w:r w:rsidRPr="00900B1D">
        <w:rPr>
          <w:rFonts w:ascii="Arial" w:hAnsi="Arial" w:cs="Arial"/>
          <w:i/>
          <w:sz w:val="22"/>
          <w:szCs w:val="22"/>
          <w:lang w:val="es-ES"/>
        </w:rPr>
        <w:t>Research</w:t>
      </w:r>
      <w:proofErr w:type="spellEnd"/>
      <w:r w:rsidRPr="00900B1D">
        <w:rPr>
          <w:rFonts w:ascii="Arial" w:hAnsi="Arial" w:cs="Arial"/>
          <w:sz w:val="22"/>
          <w:szCs w:val="22"/>
          <w:lang w:val="es-ES"/>
        </w:rPr>
        <w:t xml:space="preserve">, </w:t>
      </w:r>
      <w:r w:rsidR="00900B1D" w:rsidRPr="00900B1D">
        <w:rPr>
          <w:rFonts w:ascii="Arial" w:hAnsi="Arial" w:cs="Arial"/>
          <w:sz w:val="22"/>
          <w:szCs w:val="22"/>
          <w:lang w:val="es-ES"/>
        </w:rPr>
        <w:t xml:space="preserve">vol. 24; </w:t>
      </w:r>
      <w:proofErr w:type="spellStart"/>
      <w:r w:rsidR="00900B1D" w:rsidRPr="00900B1D">
        <w:rPr>
          <w:rFonts w:ascii="Arial" w:hAnsi="Arial" w:cs="Arial"/>
          <w:sz w:val="22"/>
          <w:szCs w:val="22"/>
          <w:lang w:val="es-ES"/>
        </w:rPr>
        <w:t>issue</w:t>
      </w:r>
      <w:proofErr w:type="spellEnd"/>
      <w:r w:rsidR="00900B1D" w:rsidRPr="00900B1D">
        <w:rPr>
          <w:rFonts w:ascii="Arial" w:hAnsi="Arial" w:cs="Arial"/>
          <w:sz w:val="22"/>
          <w:szCs w:val="22"/>
          <w:lang w:val="es-ES"/>
        </w:rPr>
        <w:t xml:space="preserve"> </w:t>
      </w:r>
      <w:r w:rsidRPr="00900B1D">
        <w:rPr>
          <w:rFonts w:ascii="Arial" w:hAnsi="Arial" w:cs="Arial"/>
          <w:sz w:val="22"/>
          <w:szCs w:val="22"/>
          <w:lang w:val="es-ES"/>
        </w:rPr>
        <w:t xml:space="preserve">3, </w:t>
      </w:r>
      <w:r w:rsidR="00900B1D" w:rsidRPr="00900B1D">
        <w:rPr>
          <w:rFonts w:ascii="Arial" w:hAnsi="Arial" w:cs="Arial"/>
          <w:sz w:val="22"/>
          <w:szCs w:val="22"/>
          <w:lang w:val="es-ES"/>
        </w:rPr>
        <w:t>p</w:t>
      </w:r>
      <w:r w:rsidRPr="00900B1D">
        <w:rPr>
          <w:rFonts w:ascii="Arial" w:hAnsi="Arial" w:cs="Arial"/>
          <w:sz w:val="22"/>
          <w:szCs w:val="22"/>
          <w:lang w:val="es-ES"/>
        </w:rPr>
        <w:t>. 279-304</w:t>
      </w:r>
      <w:r w:rsidR="006508C1">
        <w:rPr>
          <w:rFonts w:ascii="Arial" w:hAnsi="Arial" w:cs="Arial"/>
          <w:sz w:val="22"/>
          <w:szCs w:val="22"/>
          <w:lang w:val="es-ES"/>
        </w:rPr>
        <w:t>.</w:t>
      </w:r>
      <w:bookmarkStart w:id="0" w:name="_GoBack"/>
      <w:bookmarkEnd w:id="0"/>
    </w:p>
    <w:sectPr w:rsidR="00AC0831" w:rsidRPr="00DE2876" w:rsidSect="00B02AF6">
      <w:headerReference w:type="even" r:id="rId12"/>
      <w:headerReference w:type="default" r:id="rId13"/>
      <w:footerReference w:type="even" r:id="rId14"/>
      <w:footerReference w:type="default" r:id="rId15"/>
      <w:headerReference w:type="first" r:id="rId16"/>
      <w:footerReference w:type="first" r:id="rId17"/>
      <w:pgSz w:w="11907" w:h="16840" w:code="9"/>
      <w:pgMar w:top="1242" w:right="1134" w:bottom="1332" w:left="1134" w:header="624"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F67" w:rsidRDefault="00446F67" w:rsidP="00F272E1">
      <w:r>
        <w:separator/>
      </w:r>
    </w:p>
  </w:endnote>
  <w:endnote w:type="continuationSeparator" w:id="0">
    <w:p w:rsidR="00446F67" w:rsidRDefault="00446F67" w:rsidP="00F272E1">
      <w:r>
        <w:continuationSeparator/>
      </w:r>
    </w:p>
  </w:endnote>
  <w:endnote w:id="1">
    <w:p w:rsidR="00616325" w:rsidRPr="00F304F9" w:rsidRDefault="00616325" w:rsidP="00616325">
      <w:pPr>
        <w:pStyle w:val="Textonotaalfinal"/>
        <w:rPr>
          <w:rFonts w:ascii="Arial" w:hAnsi="Arial" w:cs="Arial"/>
          <w:sz w:val="18"/>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972788424"/>
      <w:docPartObj>
        <w:docPartGallery w:val="Page Numbers (Bottom of Page)"/>
        <w:docPartUnique/>
      </w:docPartObj>
    </w:sdtPr>
    <w:sdtEndPr>
      <w:rPr>
        <w:sz w:val="14"/>
        <w:szCs w:val="14"/>
      </w:rPr>
    </w:sdtEndPr>
    <w:sdtContent>
      <w:p w:rsidR="00160CF3" w:rsidRPr="00CB37C8" w:rsidRDefault="00160CF3" w:rsidP="00160CF3">
        <w:pPr>
          <w:pStyle w:val="Piedepgina"/>
          <w:tabs>
            <w:tab w:val="right" w:pos="7371"/>
          </w:tabs>
          <w:spacing w:after="60" w:line="240" w:lineRule="auto"/>
          <w:jc w:val="center"/>
          <w:rPr>
            <w:sz w:val="18"/>
            <w:szCs w:val="18"/>
            <w:lang w:val="es-ES"/>
          </w:rPr>
        </w:pPr>
        <w:r w:rsidRPr="00CB37C8">
          <w:rPr>
            <w:sz w:val="18"/>
            <w:szCs w:val="18"/>
            <w:lang w:val="es-ES"/>
          </w:rPr>
          <w:t xml:space="preserve">Esta obra está bajo una </w:t>
        </w:r>
        <w:r w:rsidR="00446F67">
          <w:fldChar w:fldCharType="begin"/>
        </w:r>
        <w:r w:rsidR="00446F67" w:rsidRPr="000B5387">
          <w:rPr>
            <w:lang w:val="es-ES"/>
          </w:rPr>
          <w:instrText xml:space="preserve"> HYPERLINK "http://creativecommons.org/licenses/by-nc-nd/4.0/" </w:instrText>
        </w:r>
        <w:r w:rsidR="00446F67">
          <w:fldChar w:fldCharType="separate"/>
        </w:r>
        <w:r w:rsidRPr="004446C1">
          <w:rPr>
            <w:rStyle w:val="Hipervnculo"/>
            <w:sz w:val="18"/>
            <w:szCs w:val="18"/>
            <w:lang w:val="es-ES"/>
          </w:rPr>
          <w:t xml:space="preserve">Licencia </w:t>
        </w:r>
        <w:proofErr w:type="spellStart"/>
        <w:r w:rsidRPr="004446C1">
          <w:rPr>
            <w:rStyle w:val="Hipervnculo"/>
            <w:sz w:val="18"/>
            <w:szCs w:val="18"/>
            <w:lang w:val="es-ES"/>
          </w:rPr>
          <w:t>Creative</w:t>
        </w:r>
        <w:proofErr w:type="spellEnd"/>
        <w:r w:rsidRPr="004446C1">
          <w:rPr>
            <w:rStyle w:val="Hipervnculo"/>
            <w:sz w:val="18"/>
            <w:szCs w:val="18"/>
            <w:lang w:val="es-ES"/>
          </w:rPr>
          <w:t xml:space="preserve"> </w:t>
        </w:r>
        <w:proofErr w:type="spellStart"/>
        <w:r w:rsidRPr="004446C1">
          <w:rPr>
            <w:rStyle w:val="Hipervnculo"/>
            <w:sz w:val="18"/>
            <w:szCs w:val="18"/>
            <w:lang w:val="es-ES"/>
          </w:rPr>
          <w:t>Commons</w:t>
        </w:r>
        <w:proofErr w:type="spellEnd"/>
        <w:r w:rsidRPr="004446C1">
          <w:rPr>
            <w:rStyle w:val="Hipervnculo"/>
            <w:sz w:val="18"/>
            <w:szCs w:val="18"/>
            <w:lang w:val="es-ES"/>
          </w:rPr>
          <w:t xml:space="preserve"> CC BY-NC-ND 4.0</w:t>
        </w:r>
        <w:r w:rsidR="00446F67">
          <w:rPr>
            <w:rStyle w:val="Hipervnculo"/>
            <w:sz w:val="18"/>
            <w:szCs w:val="18"/>
            <w:lang w:val="es-ES"/>
          </w:rPr>
          <w:fldChar w:fldCharType="end"/>
        </w:r>
      </w:p>
      <w:p w:rsidR="007A1520" w:rsidRPr="00160CF3" w:rsidRDefault="00160CF3" w:rsidP="00160CF3">
        <w:pPr>
          <w:pStyle w:val="Piedepgina"/>
          <w:tabs>
            <w:tab w:val="clear" w:pos="4252"/>
            <w:tab w:val="clear" w:pos="8504"/>
            <w:tab w:val="right" w:pos="7371"/>
          </w:tabs>
          <w:spacing w:before="120" w:after="0" w:line="240" w:lineRule="auto"/>
          <w:jc w:val="center"/>
          <w:rPr>
            <w:sz w:val="14"/>
            <w:szCs w:val="14"/>
            <w:lang w:val="es-ES"/>
          </w:rPr>
        </w:pPr>
        <w:r w:rsidRPr="005906B2">
          <w:rPr>
            <w:sz w:val="14"/>
            <w:szCs w:val="14"/>
            <w:lang w:val="es-ES"/>
          </w:rPr>
          <w:t>EDITORIAL UNIVERSITAT POLITÈCNICA DE VALÈNCIA</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083133832"/>
      <w:docPartObj>
        <w:docPartGallery w:val="Page Numbers (Bottom of Page)"/>
        <w:docPartUnique/>
      </w:docPartObj>
    </w:sdtPr>
    <w:sdtEndPr>
      <w:rPr>
        <w:sz w:val="14"/>
        <w:szCs w:val="14"/>
      </w:rPr>
    </w:sdtEndPr>
    <w:sdtContent>
      <w:p w:rsidR="00F75554" w:rsidRPr="00CB37C8" w:rsidRDefault="00F75554" w:rsidP="00F75554">
        <w:pPr>
          <w:pStyle w:val="Piedepgina"/>
          <w:tabs>
            <w:tab w:val="right" w:pos="7371"/>
          </w:tabs>
          <w:spacing w:after="60" w:line="240" w:lineRule="auto"/>
          <w:jc w:val="center"/>
          <w:rPr>
            <w:sz w:val="18"/>
            <w:szCs w:val="18"/>
            <w:lang w:val="es-ES"/>
          </w:rPr>
        </w:pPr>
        <w:r w:rsidRPr="00CB37C8">
          <w:rPr>
            <w:sz w:val="18"/>
            <w:szCs w:val="18"/>
            <w:lang w:val="es-ES"/>
          </w:rPr>
          <w:t xml:space="preserve">Esta obra está bajo una </w:t>
        </w:r>
        <w:r w:rsidR="00446F67">
          <w:fldChar w:fldCharType="begin"/>
        </w:r>
        <w:r w:rsidR="00446F67" w:rsidRPr="000B5387">
          <w:rPr>
            <w:lang w:val="es-ES"/>
          </w:rPr>
          <w:instrText xml:space="preserve"> HYPERLINK "http://creativecommons.org/licenses/by-nc-nd/4.0/" </w:instrText>
        </w:r>
        <w:r w:rsidR="00446F67">
          <w:fldChar w:fldCharType="separate"/>
        </w:r>
        <w:r w:rsidRPr="004446C1">
          <w:rPr>
            <w:rStyle w:val="Hipervnculo"/>
            <w:sz w:val="18"/>
            <w:szCs w:val="18"/>
            <w:lang w:val="es-ES"/>
          </w:rPr>
          <w:t xml:space="preserve">Licencia </w:t>
        </w:r>
        <w:proofErr w:type="spellStart"/>
        <w:r w:rsidRPr="004446C1">
          <w:rPr>
            <w:rStyle w:val="Hipervnculo"/>
            <w:sz w:val="18"/>
            <w:szCs w:val="18"/>
            <w:lang w:val="es-ES"/>
          </w:rPr>
          <w:t>Creative</w:t>
        </w:r>
        <w:proofErr w:type="spellEnd"/>
        <w:r w:rsidRPr="004446C1">
          <w:rPr>
            <w:rStyle w:val="Hipervnculo"/>
            <w:sz w:val="18"/>
            <w:szCs w:val="18"/>
            <w:lang w:val="es-ES"/>
          </w:rPr>
          <w:t xml:space="preserve"> </w:t>
        </w:r>
        <w:proofErr w:type="spellStart"/>
        <w:r w:rsidRPr="004446C1">
          <w:rPr>
            <w:rStyle w:val="Hipervnculo"/>
            <w:sz w:val="18"/>
            <w:szCs w:val="18"/>
            <w:lang w:val="es-ES"/>
          </w:rPr>
          <w:t>Commons</w:t>
        </w:r>
        <w:proofErr w:type="spellEnd"/>
        <w:r w:rsidRPr="004446C1">
          <w:rPr>
            <w:rStyle w:val="Hipervnculo"/>
            <w:sz w:val="18"/>
            <w:szCs w:val="18"/>
            <w:lang w:val="es-ES"/>
          </w:rPr>
          <w:t xml:space="preserve"> CC BY-NC-ND 4.0</w:t>
        </w:r>
        <w:r w:rsidR="00446F67">
          <w:rPr>
            <w:rStyle w:val="Hipervnculo"/>
            <w:sz w:val="18"/>
            <w:szCs w:val="18"/>
            <w:lang w:val="es-ES"/>
          </w:rPr>
          <w:fldChar w:fldCharType="end"/>
        </w:r>
      </w:p>
      <w:p w:rsidR="007A1520" w:rsidRPr="00EF0F53" w:rsidRDefault="00F75554" w:rsidP="00F75554">
        <w:pPr>
          <w:pStyle w:val="Piedepgina"/>
          <w:tabs>
            <w:tab w:val="clear" w:pos="4252"/>
            <w:tab w:val="clear" w:pos="8504"/>
            <w:tab w:val="right" w:pos="7371"/>
          </w:tabs>
          <w:spacing w:before="120" w:after="0" w:line="240" w:lineRule="auto"/>
          <w:jc w:val="center"/>
          <w:rPr>
            <w:sz w:val="14"/>
            <w:szCs w:val="14"/>
            <w:lang w:val="es-ES"/>
          </w:rPr>
        </w:pPr>
        <w:r w:rsidRPr="00EF0F53">
          <w:rPr>
            <w:sz w:val="14"/>
            <w:szCs w:val="14"/>
            <w:lang w:val="es-ES"/>
          </w:rPr>
          <w:t>EDITORIAL UNIVERSITAT POLITÈCNICA DE VALÈNCIA</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49508712"/>
      <w:docPartObj>
        <w:docPartGallery w:val="Page Numbers (Bottom of Page)"/>
        <w:docPartUnique/>
      </w:docPartObj>
    </w:sdtPr>
    <w:sdtEndPr>
      <w:rPr>
        <w:sz w:val="14"/>
        <w:szCs w:val="14"/>
      </w:rPr>
    </w:sdtEndPr>
    <w:sdtContent>
      <w:p w:rsidR="00CB37C8" w:rsidRPr="00CB37C8" w:rsidRDefault="00CB37C8" w:rsidP="00F75554">
        <w:pPr>
          <w:pStyle w:val="Piedepgina"/>
          <w:tabs>
            <w:tab w:val="right" w:pos="7371"/>
          </w:tabs>
          <w:spacing w:after="60" w:line="240" w:lineRule="auto"/>
          <w:jc w:val="center"/>
          <w:rPr>
            <w:sz w:val="18"/>
            <w:szCs w:val="18"/>
            <w:lang w:val="es-ES"/>
          </w:rPr>
        </w:pPr>
        <w:r w:rsidRPr="00CB37C8">
          <w:rPr>
            <w:sz w:val="18"/>
            <w:szCs w:val="18"/>
            <w:lang w:val="es-ES"/>
          </w:rPr>
          <w:t xml:space="preserve">Esta obra está bajo una </w:t>
        </w:r>
        <w:r w:rsidR="00446F67">
          <w:fldChar w:fldCharType="begin"/>
        </w:r>
        <w:r w:rsidR="00446F67" w:rsidRPr="000B5387">
          <w:rPr>
            <w:lang w:val="es-ES"/>
          </w:rPr>
          <w:instrText xml:space="preserve"> HYPERLINK "http://creativecommons.org/licenses/by-nc-nd/4.0/" </w:instrText>
        </w:r>
        <w:r w:rsidR="00446F67">
          <w:fldChar w:fldCharType="separate"/>
        </w:r>
        <w:r w:rsidRPr="004446C1">
          <w:rPr>
            <w:rStyle w:val="Hipervnculo"/>
            <w:sz w:val="18"/>
            <w:szCs w:val="18"/>
            <w:lang w:val="es-ES"/>
          </w:rPr>
          <w:t xml:space="preserve">Licencia </w:t>
        </w:r>
        <w:proofErr w:type="spellStart"/>
        <w:r w:rsidRPr="004446C1">
          <w:rPr>
            <w:rStyle w:val="Hipervnculo"/>
            <w:sz w:val="18"/>
            <w:szCs w:val="18"/>
            <w:lang w:val="es-ES"/>
          </w:rPr>
          <w:t>Creative</w:t>
        </w:r>
        <w:proofErr w:type="spellEnd"/>
        <w:r w:rsidRPr="004446C1">
          <w:rPr>
            <w:rStyle w:val="Hipervnculo"/>
            <w:sz w:val="18"/>
            <w:szCs w:val="18"/>
            <w:lang w:val="es-ES"/>
          </w:rPr>
          <w:t xml:space="preserve"> </w:t>
        </w:r>
        <w:proofErr w:type="spellStart"/>
        <w:r w:rsidRPr="004446C1">
          <w:rPr>
            <w:rStyle w:val="Hipervnculo"/>
            <w:sz w:val="18"/>
            <w:szCs w:val="18"/>
            <w:lang w:val="es-ES"/>
          </w:rPr>
          <w:t>Commons</w:t>
        </w:r>
        <w:proofErr w:type="spellEnd"/>
        <w:r w:rsidRPr="004446C1">
          <w:rPr>
            <w:rStyle w:val="Hipervnculo"/>
            <w:sz w:val="18"/>
            <w:szCs w:val="18"/>
            <w:lang w:val="es-ES"/>
          </w:rPr>
          <w:t xml:space="preserve"> </w:t>
        </w:r>
        <w:r w:rsidR="004446C1" w:rsidRPr="004446C1">
          <w:rPr>
            <w:rStyle w:val="Hipervnculo"/>
            <w:sz w:val="18"/>
            <w:szCs w:val="18"/>
            <w:lang w:val="es-ES"/>
          </w:rPr>
          <w:t>CC BY-NC-ND 4.0</w:t>
        </w:r>
        <w:r w:rsidR="00446F67">
          <w:rPr>
            <w:rStyle w:val="Hipervnculo"/>
            <w:sz w:val="18"/>
            <w:szCs w:val="18"/>
            <w:lang w:val="es-ES"/>
          </w:rPr>
          <w:fldChar w:fldCharType="end"/>
        </w:r>
      </w:p>
      <w:p w:rsidR="007A1520" w:rsidRPr="005906B2" w:rsidRDefault="00F75554" w:rsidP="00F75554">
        <w:pPr>
          <w:pStyle w:val="Piedepgina"/>
          <w:tabs>
            <w:tab w:val="clear" w:pos="4252"/>
            <w:tab w:val="clear" w:pos="8504"/>
            <w:tab w:val="right" w:pos="7371"/>
          </w:tabs>
          <w:spacing w:before="120" w:after="0" w:line="240" w:lineRule="auto"/>
          <w:jc w:val="center"/>
          <w:rPr>
            <w:sz w:val="14"/>
            <w:szCs w:val="14"/>
            <w:lang w:val="es-ES"/>
          </w:rPr>
        </w:pPr>
        <w:r w:rsidRPr="005906B2">
          <w:rPr>
            <w:sz w:val="14"/>
            <w:szCs w:val="14"/>
            <w:lang w:val="es-ES"/>
          </w:rPr>
          <w:t>EDITORIAL UNIVERSITAT POLITÈCNICA DE VALÈNCIA</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F67" w:rsidRPr="00C849BD" w:rsidRDefault="00446F67"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rsidR="00446F67" w:rsidRPr="008550A9" w:rsidRDefault="00446F67" w:rsidP="00F272E1">
      <w:pPr>
        <w:rPr>
          <w:sz w:val="18"/>
          <w:szCs w:val="18"/>
        </w:rPr>
      </w:pPr>
      <w:r w:rsidRPr="008550A9">
        <w:rPr>
          <w:sz w:val="18"/>
          <w:szCs w:val="18"/>
        </w:rPr>
        <w:continuationSeparator/>
      </w:r>
    </w:p>
  </w:footnote>
  <w:footnote w:id="1">
    <w:p w:rsidR="00A82D29" w:rsidRPr="00623BA9" w:rsidRDefault="00A82D29">
      <w:pPr>
        <w:pStyle w:val="Textonotapie"/>
        <w:rPr>
          <w:sz w:val="16"/>
          <w:szCs w:val="16"/>
          <w:lang w:val="es-ES"/>
        </w:rPr>
      </w:pPr>
      <w:r w:rsidRPr="00623BA9">
        <w:rPr>
          <w:rStyle w:val="Refdenotaalpie"/>
          <w:sz w:val="16"/>
          <w:szCs w:val="16"/>
        </w:rPr>
        <w:footnoteRef/>
      </w:r>
      <w:r w:rsidRPr="00623BA9">
        <w:rPr>
          <w:sz w:val="16"/>
          <w:szCs w:val="16"/>
          <w:lang w:val="es-ES"/>
        </w:rPr>
        <w:t xml:space="preserve"> </w:t>
      </w:r>
      <w:r w:rsidRPr="00623BA9">
        <w:rPr>
          <w:rFonts w:ascii="Arial" w:hAnsi="Arial" w:cs="Arial"/>
          <w:sz w:val="16"/>
          <w:szCs w:val="16"/>
          <w:lang w:val="es-ES"/>
        </w:rPr>
        <w:t>Dentro de la categoría de los consejeros externos hay que distinguir, por un lado, los consejeros independientes y, por otro, los consejeros dominicales, que son los que acceden al Consejo de Administración por ser titulares o por representar a los titulares de paquetes accionariales de la compañía con capacidad de influir por sí solos, o por acuerdos con otros, en el control de la sociedad.</w:t>
      </w:r>
    </w:p>
  </w:footnote>
  <w:footnote w:id="2">
    <w:p w:rsidR="00475837" w:rsidRPr="00475837" w:rsidRDefault="00475837">
      <w:pPr>
        <w:pStyle w:val="Textonotapie"/>
        <w:rPr>
          <w:lang w:val="es-ES"/>
        </w:rPr>
      </w:pPr>
      <w:r>
        <w:rPr>
          <w:rStyle w:val="Refdenotaalpie"/>
        </w:rPr>
        <w:footnoteRef/>
      </w:r>
      <w:r w:rsidRPr="0082626C">
        <w:rPr>
          <w:lang w:val="es-ES"/>
        </w:rPr>
        <w:t xml:space="preserve"> </w:t>
      </w:r>
      <w:r>
        <w:rPr>
          <w:lang w:val="es-ES"/>
        </w:rPr>
        <w:t>Cabe citar el caso de Deutsche Bank en Alemania</w:t>
      </w:r>
      <w:r w:rsidR="00721BDC">
        <w:rPr>
          <w:lang w:val="es-ES"/>
        </w:rPr>
        <w:t>, enfrentado a varios litigios para lo que ha precisado realizar importantes provisiones.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20" w:rsidRPr="0082626C" w:rsidRDefault="0082626C" w:rsidP="0082626C">
    <w:pPr>
      <w:pStyle w:val="Ttulo1"/>
      <w:rPr>
        <w:rFonts w:cs="Times New Roman"/>
        <w:b w:val="0"/>
        <w:bCs w:val="0"/>
        <w:i/>
        <w:kern w:val="0"/>
        <w:sz w:val="18"/>
        <w:szCs w:val="18"/>
        <w:lang w:val="es-ES"/>
      </w:rPr>
    </w:pPr>
    <w:r w:rsidRPr="0082626C">
      <w:rPr>
        <w:rFonts w:cs="Times New Roman"/>
        <w:b w:val="0"/>
        <w:bCs w:val="0"/>
        <w:i/>
        <w:kern w:val="0"/>
        <w:sz w:val="18"/>
        <w:szCs w:val="18"/>
        <w:lang w:val="es-ES"/>
      </w:rPr>
      <w:t>El gobierno de las cooperativas de crédit</w:t>
    </w:r>
    <w:r>
      <w:rPr>
        <w:rFonts w:cs="Times New Roman"/>
        <w:b w:val="0"/>
        <w:bCs w:val="0"/>
        <w:i/>
        <w:kern w:val="0"/>
        <w:sz w:val="18"/>
        <w:szCs w:val="18"/>
        <w:lang w:val="es-ES"/>
      </w:rPr>
      <w:t>o: compromisos legales y morales.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20" w:rsidRPr="00C551C4" w:rsidRDefault="0082626C" w:rsidP="00520B89">
    <w:pPr>
      <w:pStyle w:val="Encabezado"/>
      <w:tabs>
        <w:tab w:val="clear" w:pos="4252"/>
        <w:tab w:val="clear" w:pos="8504"/>
        <w:tab w:val="right" w:pos="7371"/>
      </w:tabs>
      <w:jc w:val="both"/>
      <w:rPr>
        <w:i/>
        <w:sz w:val="18"/>
        <w:szCs w:val="18"/>
        <w:lang w:val="es-ES"/>
      </w:rPr>
    </w:pPr>
    <w:r>
      <w:rPr>
        <w:i/>
        <w:sz w:val="18"/>
        <w:szCs w:val="18"/>
        <w:lang w:val="es-ES"/>
      </w:rPr>
      <w:t>Palomo-Zurdo, R.; Lázaro-</w:t>
    </w:r>
    <w:proofErr w:type="spellStart"/>
    <w:r>
      <w:rPr>
        <w:i/>
        <w:sz w:val="18"/>
        <w:szCs w:val="18"/>
        <w:lang w:val="es-ES"/>
      </w:rPr>
      <w:t>Aguilera</w:t>
    </w:r>
    <w:proofErr w:type="gramStart"/>
    <w:r>
      <w:rPr>
        <w:i/>
        <w:sz w:val="18"/>
        <w:szCs w:val="18"/>
        <w:lang w:val="es-ES"/>
      </w:rPr>
      <w:t>,I</w:t>
    </w:r>
    <w:proofErr w:type="spellEnd"/>
    <w:proofErr w:type="gramEnd"/>
    <w:r>
      <w:rPr>
        <w:i/>
        <w:sz w:val="18"/>
        <w:szCs w:val="18"/>
        <w:lang w:val="es-ES"/>
      </w:rPr>
      <w:t>; Rey-</w:t>
    </w:r>
    <w:proofErr w:type="spellStart"/>
    <w:r>
      <w:rPr>
        <w:i/>
        <w:sz w:val="18"/>
        <w:szCs w:val="18"/>
        <w:lang w:val="es-ES"/>
      </w:rPr>
      <w:t>Paredes,V</w:t>
    </w:r>
    <w:proofErr w:type="spellEnd"/>
    <w:r>
      <w:rPr>
        <w:i/>
        <w:sz w:val="18"/>
        <w:szCs w:val="18"/>
        <w:lang w:val="es-ES"/>
      </w:rPr>
      <w:t>.</w:t>
    </w:r>
  </w:p>
  <w:p w:rsidR="007A1520" w:rsidRPr="00C551C4" w:rsidRDefault="007A1520" w:rsidP="00F272E1">
    <w:pPr>
      <w:pStyle w:val="Encabezado"/>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AFF" w:rsidRPr="00050AFF" w:rsidRDefault="00900B1D" w:rsidP="00050AFF">
    <w:pPr>
      <w:widowControl w:val="0"/>
      <w:kinsoku w:val="0"/>
      <w:overflowPunct w:val="0"/>
      <w:autoSpaceDE w:val="0"/>
      <w:autoSpaceDN w:val="0"/>
      <w:adjustRightInd w:val="0"/>
      <w:spacing w:after="40" w:line="240" w:lineRule="auto"/>
      <w:jc w:val="right"/>
      <w:rPr>
        <w:rFonts w:eastAsiaTheme="minorEastAsia"/>
        <w:i/>
        <w:iCs/>
        <w:spacing w:val="-1"/>
        <w:sz w:val="18"/>
        <w:szCs w:val="18"/>
        <w:lang w:val="es-ES"/>
      </w:rPr>
    </w:pPr>
    <w:r>
      <w:rPr>
        <w:rFonts w:eastAsiaTheme="minorEastAsia"/>
        <w:i/>
        <w:iCs/>
        <w:spacing w:val="-1"/>
        <w:sz w:val="18"/>
        <w:szCs w:val="18"/>
        <w:lang w:val="es-ES"/>
      </w:rPr>
      <w:t>Nuevos sistemas de gobierno en la economía social.</w:t>
    </w:r>
  </w:p>
  <w:p w:rsidR="00050AFF" w:rsidRPr="00050AFF" w:rsidRDefault="00900B1D" w:rsidP="00050AFF">
    <w:pPr>
      <w:widowControl w:val="0"/>
      <w:kinsoku w:val="0"/>
      <w:overflowPunct w:val="0"/>
      <w:autoSpaceDE w:val="0"/>
      <w:autoSpaceDN w:val="0"/>
      <w:adjustRightInd w:val="0"/>
      <w:spacing w:after="40" w:line="240" w:lineRule="auto"/>
      <w:jc w:val="right"/>
      <w:rPr>
        <w:rFonts w:eastAsiaTheme="minorEastAsia"/>
        <w:sz w:val="18"/>
        <w:szCs w:val="18"/>
        <w:lang w:val="es-ES"/>
      </w:rPr>
    </w:pPr>
    <w:r>
      <w:rPr>
        <w:rFonts w:eastAsiaTheme="minorEastAsia"/>
        <w:spacing w:val="-1"/>
        <w:sz w:val="18"/>
        <w:szCs w:val="18"/>
        <w:lang w:val="es-ES"/>
      </w:rPr>
      <w:t>Universidad Politécnica de Valencia</w:t>
    </w:r>
    <w:r w:rsidR="00050AFF" w:rsidRPr="00050AFF">
      <w:rPr>
        <w:rFonts w:eastAsiaTheme="minorEastAsia"/>
        <w:spacing w:val="-1"/>
        <w:sz w:val="18"/>
        <w:szCs w:val="18"/>
        <w:lang w:val="es-ES"/>
      </w:rPr>
      <w:t>,</w:t>
    </w:r>
    <w:r w:rsidR="00050AFF" w:rsidRPr="00050AFF">
      <w:rPr>
        <w:rFonts w:eastAsiaTheme="minorEastAsia"/>
        <w:spacing w:val="1"/>
        <w:sz w:val="18"/>
        <w:szCs w:val="18"/>
        <w:lang w:val="es-ES"/>
      </w:rPr>
      <w:t xml:space="preserve"> </w:t>
    </w:r>
    <w:r>
      <w:rPr>
        <w:rFonts w:eastAsiaTheme="minorEastAsia"/>
        <w:spacing w:val="-1"/>
        <w:sz w:val="18"/>
        <w:szCs w:val="18"/>
        <w:lang w:val="es-ES"/>
      </w:rPr>
      <w:t>Valencia</w:t>
    </w:r>
    <w:r w:rsidR="00050AFF" w:rsidRPr="00050AFF">
      <w:rPr>
        <w:rFonts w:eastAsiaTheme="minorEastAsia"/>
        <w:spacing w:val="-1"/>
        <w:sz w:val="18"/>
        <w:szCs w:val="18"/>
        <w:lang w:val="es-ES"/>
      </w:rPr>
      <w:t>,</w:t>
    </w:r>
    <w:r w:rsidR="00050AFF" w:rsidRPr="00050AFF">
      <w:rPr>
        <w:rFonts w:eastAsiaTheme="minorEastAsia"/>
        <w:spacing w:val="1"/>
        <w:sz w:val="18"/>
        <w:szCs w:val="18"/>
        <w:lang w:val="es-ES"/>
      </w:rPr>
      <w:t xml:space="preserve"> </w:t>
    </w:r>
    <w:r>
      <w:rPr>
        <w:rFonts w:eastAsiaTheme="minorEastAsia"/>
        <w:spacing w:val="1"/>
        <w:sz w:val="18"/>
        <w:szCs w:val="18"/>
        <w:lang w:val="es-ES"/>
      </w:rPr>
      <w:t>10 de diciembre de 2015</w:t>
    </w:r>
  </w:p>
  <w:p w:rsidR="007A1520" w:rsidRPr="00C551C4" w:rsidRDefault="00050AFF" w:rsidP="00050AFF">
    <w:pPr>
      <w:pStyle w:val="Encabezado"/>
      <w:rPr>
        <w:rFonts w:eastAsiaTheme="minorEastAsia"/>
        <w:spacing w:val="-1"/>
        <w:sz w:val="18"/>
        <w:szCs w:val="18"/>
      </w:rPr>
    </w:pPr>
    <w:r w:rsidRPr="00C551C4">
      <w:rPr>
        <w:rFonts w:eastAsiaTheme="minorEastAsia"/>
        <w:spacing w:val="-1"/>
        <w:sz w:val="18"/>
        <w:szCs w:val="18"/>
      </w:rPr>
      <w:t xml:space="preserve">DOI: </w:t>
    </w:r>
    <w:hyperlink r:id="rId1" w:history="1">
      <w:r w:rsidRPr="00C551C4">
        <w:rPr>
          <w:rFonts w:eastAsiaTheme="minorEastAsia"/>
          <w:spacing w:val="-1"/>
          <w:sz w:val="18"/>
          <w:szCs w:val="18"/>
        </w:rPr>
        <w:t>http://dx.doi.org/10.4995/ACRONIMO.2015.****</w:t>
      </w:r>
    </w:hyperlink>
  </w:p>
  <w:p w:rsidR="00050AFF" w:rsidRPr="00C551C4" w:rsidRDefault="00050AFF" w:rsidP="00050AFF">
    <w:pPr>
      <w:pStyle w:val="Encabezado"/>
      <w:rPr>
        <w:sz w:val="18"/>
        <w:szCs w:val="18"/>
      </w:rPr>
    </w:pPr>
  </w:p>
  <w:p w:rsidR="007A1520" w:rsidRPr="00C551C4" w:rsidRDefault="007A1520" w:rsidP="00F272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3E1212"/>
    <w:lvl w:ilvl="0">
      <w:start w:val="1"/>
      <w:numFmt w:val="decimal"/>
      <w:lvlText w:val="%1."/>
      <w:lvlJc w:val="left"/>
      <w:pPr>
        <w:tabs>
          <w:tab w:val="num" w:pos="1492"/>
        </w:tabs>
        <w:ind w:left="1492" w:hanging="360"/>
      </w:pPr>
    </w:lvl>
  </w:abstractNum>
  <w:abstractNum w:abstractNumId="1">
    <w:nsid w:val="FFFFFF7D"/>
    <w:multiLevelType w:val="singleLevel"/>
    <w:tmpl w:val="BB647DB2"/>
    <w:lvl w:ilvl="0">
      <w:start w:val="1"/>
      <w:numFmt w:val="decimal"/>
      <w:lvlText w:val="%1."/>
      <w:lvlJc w:val="left"/>
      <w:pPr>
        <w:tabs>
          <w:tab w:val="num" w:pos="1209"/>
        </w:tabs>
        <w:ind w:left="1209" w:hanging="360"/>
      </w:pPr>
    </w:lvl>
  </w:abstractNum>
  <w:abstractNum w:abstractNumId="2">
    <w:nsid w:val="FFFFFF7E"/>
    <w:multiLevelType w:val="singleLevel"/>
    <w:tmpl w:val="C958D4FC"/>
    <w:lvl w:ilvl="0">
      <w:start w:val="1"/>
      <w:numFmt w:val="decimal"/>
      <w:lvlText w:val="%1."/>
      <w:lvlJc w:val="left"/>
      <w:pPr>
        <w:tabs>
          <w:tab w:val="num" w:pos="926"/>
        </w:tabs>
        <w:ind w:left="926" w:hanging="360"/>
      </w:pPr>
    </w:lvl>
  </w:abstractNum>
  <w:abstractNum w:abstractNumId="3">
    <w:nsid w:val="FFFFFF7F"/>
    <w:multiLevelType w:val="singleLevel"/>
    <w:tmpl w:val="7DB2B7E2"/>
    <w:lvl w:ilvl="0">
      <w:start w:val="1"/>
      <w:numFmt w:val="decimal"/>
      <w:lvlText w:val="%1."/>
      <w:lvlJc w:val="left"/>
      <w:pPr>
        <w:tabs>
          <w:tab w:val="num" w:pos="643"/>
        </w:tabs>
        <w:ind w:left="643" w:hanging="360"/>
      </w:pPr>
    </w:lvl>
  </w:abstractNum>
  <w:abstractNum w:abstractNumId="4">
    <w:nsid w:val="FFFFFF80"/>
    <w:multiLevelType w:val="singleLevel"/>
    <w:tmpl w:val="C52010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A4CE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6C28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02C8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4C8100"/>
    <w:lvl w:ilvl="0">
      <w:start w:val="1"/>
      <w:numFmt w:val="decimal"/>
      <w:lvlText w:val="%1."/>
      <w:lvlJc w:val="left"/>
      <w:pPr>
        <w:tabs>
          <w:tab w:val="num" w:pos="360"/>
        </w:tabs>
        <w:ind w:left="360" w:hanging="360"/>
      </w:pPr>
    </w:lvl>
  </w:abstractNum>
  <w:abstractNum w:abstractNumId="9">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0"/>
        </w:tabs>
        <w:ind w:left="360" w:hanging="360"/>
      </w:pPr>
    </w:lvl>
  </w:abstractNum>
  <w:abstractNum w:abstractNumId="11">
    <w:nsid w:val="00000003"/>
    <w:multiLevelType w:val="singleLevel"/>
    <w:tmpl w:val="00000003"/>
    <w:name w:val="WW8Num5"/>
    <w:lvl w:ilvl="0">
      <w:start w:val="1"/>
      <w:numFmt w:val="lowerLetter"/>
      <w:lvlText w:val="%1)"/>
      <w:lvlJc w:val="left"/>
      <w:pPr>
        <w:tabs>
          <w:tab w:val="num" w:pos="0"/>
        </w:tabs>
        <w:ind w:left="720" w:hanging="360"/>
      </w:pPr>
      <w:rPr>
        <w:rFonts w:ascii="Trebuchet MS" w:hAnsi="Trebuchet MS" w:cs="Trebuchet MS"/>
      </w:rPr>
    </w:lvl>
  </w:abstractNum>
  <w:abstractNum w:abstractNumId="12">
    <w:nsid w:val="00000004"/>
    <w:multiLevelType w:val="singleLevel"/>
    <w:tmpl w:val="00000004"/>
    <w:lvl w:ilvl="0">
      <w:start w:val="1"/>
      <w:numFmt w:val="bullet"/>
      <w:lvlText w:val=""/>
      <w:lvlJc w:val="left"/>
      <w:pPr>
        <w:tabs>
          <w:tab w:val="num" w:pos="0"/>
        </w:tabs>
        <w:ind w:left="360" w:hanging="360"/>
      </w:pPr>
      <w:rPr>
        <w:rFonts w:ascii="Symbol" w:hAnsi="Symbol" w:cs="Symbol"/>
        <w:sz w:val="20"/>
        <w:szCs w:val="20"/>
      </w:rPr>
    </w:lvl>
  </w:abstractNum>
  <w:abstractNum w:abstractNumId="13">
    <w:nsid w:val="00000005"/>
    <w:multiLevelType w:val="singleLevel"/>
    <w:tmpl w:val="00000005"/>
    <w:name w:val="WW8Num7"/>
    <w:lvl w:ilvl="0">
      <w:start w:val="1"/>
      <w:numFmt w:val="lowerLetter"/>
      <w:lvlText w:val="%1)"/>
      <w:lvlJc w:val="left"/>
      <w:pPr>
        <w:tabs>
          <w:tab w:val="num" w:pos="0"/>
        </w:tabs>
        <w:ind w:left="720" w:hanging="360"/>
      </w:pPr>
      <w:rPr>
        <w:rFonts w:ascii="Trebuchet MS" w:hAnsi="Trebuchet MS" w:cs="Trebuchet MS"/>
      </w:rPr>
    </w:lvl>
  </w:abstractNum>
  <w:abstractNum w:abstractNumId="14">
    <w:nsid w:val="00000006"/>
    <w:multiLevelType w:val="singleLevel"/>
    <w:tmpl w:val="00000006"/>
    <w:name w:val="WW8Num8"/>
    <w:lvl w:ilvl="0">
      <w:start w:val="1"/>
      <w:numFmt w:val="upperRoman"/>
      <w:lvlText w:val="%1."/>
      <w:lvlJc w:val="left"/>
      <w:pPr>
        <w:tabs>
          <w:tab w:val="num" w:pos="0"/>
        </w:tabs>
        <w:ind w:left="1080" w:hanging="720"/>
      </w:pPr>
    </w:lvl>
  </w:abstractNum>
  <w:abstractNum w:abstractNumId="15">
    <w:nsid w:val="00000007"/>
    <w:multiLevelType w:val="singleLevel"/>
    <w:tmpl w:val="00000007"/>
    <w:name w:val="WW8Num12"/>
    <w:lvl w:ilvl="0">
      <w:start w:val="1"/>
      <w:numFmt w:val="lowerLetter"/>
      <w:lvlText w:val="%1)"/>
      <w:lvlJc w:val="left"/>
      <w:pPr>
        <w:tabs>
          <w:tab w:val="num" w:pos="0"/>
        </w:tabs>
        <w:ind w:left="720" w:hanging="360"/>
      </w:pPr>
      <w:rPr>
        <w:rFonts w:ascii="Trebuchet MS" w:hAnsi="Trebuchet MS" w:cs="Trebuchet MS"/>
      </w:rPr>
    </w:lvl>
  </w:abstractNum>
  <w:abstractNum w:abstractNumId="16">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068D72E5"/>
    <w:multiLevelType w:val="hybridMultilevel"/>
    <w:tmpl w:val="F9E68A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1D25F86"/>
    <w:multiLevelType w:val="hybridMultilevel"/>
    <w:tmpl w:val="EEDE7C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172109B8"/>
    <w:multiLevelType w:val="multilevel"/>
    <w:tmpl w:val="F9CCB0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27F1A9D"/>
    <w:multiLevelType w:val="hybridMultilevel"/>
    <w:tmpl w:val="459C0038"/>
    <w:lvl w:ilvl="0" w:tplc="0C0A0019">
      <w:start w:val="1"/>
      <w:numFmt w:val="lowerLetter"/>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BE1004B"/>
    <w:multiLevelType w:val="hybridMultilevel"/>
    <w:tmpl w:val="D8AE3F96"/>
    <w:lvl w:ilvl="0" w:tplc="C89C7B26">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64F2686C"/>
    <w:multiLevelType w:val="hybridMultilevel"/>
    <w:tmpl w:val="9D94D7DC"/>
    <w:lvl w:ilvl="0" w:tplc="0C0A0001">
      <w:start w:val="1"/>
      <w:numFmt w:val="bullet"/>
      <w:lvlText w:val=""/>
      <w:lvlJc w:val="left"/>
      <w:pPr>
        <w:ind w:left="3552" w:hanging="360"/>
      </w:pPr>
      <w:rPr>
        <w:rFonts w:ascii="Symbol" w:hAnsi="Symbol" w:hint="default"/>
      </w:rPr>
    </w:lvl>
    <w:lvl w:ilvl="1" w:tplc="0C0A0003" w:tentative="1">
      <w:start w:val="1"/>
      <w:numFmt w:val="bullet"/>
      <w:lvlText w:val="o"/>
      <w:lvlJc w:val="left"/>
      <w:pPr>
        <w:ind w:left="4272" w:hanging="360"/>
      </w:pPr>
      <w:rPr>
        <w:rFonts w:ascii="Courier New" w:hAnsi="Courier New" w:cs="Courier New" w:hint="default"/>
      </w:rPr>
    </w:lvl>
    <w:lvl w:ilvl="2" w:tplc="0C0A0005" w:tentative="1">
      <w:start w:val="1"/>
      <w:numFmt w:val="bullet"/>
      <w:lvlText w:val=""/>
      <w:lvlJc w:val="left"/>
      <w:pPr>
        <w:ind w:left="4992" w:hanging="360"/>
      </w:pPr>
      <w:rPr>
        <w:rFonts w:ascii="Wingdings" w:hAnsi="Wingdings" w:hint="default"/>
      </w:rPr>
    </w:lvl>
    <w:lvl w:ilvl="3" w:tplc="0C0A0001" w:tentative="1">
      <w:start w:val="1"/>
      <w:numFmt w:val="bullet"/>
      <w:lvlText w:val=""/>
      <w:lvlJc w:val="left"/>
      <w:pPr>
        <w:ind w:left="5712" w:hanging="360"/>
      </w:pPr>
      <w:rPr>
        <w:rFonts w:ascii="Symbol" w:hAnsi="Symbol" w:hint="default"/>
      </w:rPr>
    </w:lvl>
    <w:lvl w:ilvl="4" w:tplc="0C0A0003" w:tentative="1">
      <w:start w:val="1"/>
      <w:numFmt w:val="bullet"/>
      <w:lvlText w:val="o"/>
      <w:lvlJc w:val="left"/>
      <w:pPr>
        <w:ind w:left="6432" w:hanging="360"/>
      </w:pPr>
      <w:rPr>
        <w:rFonts w:ascii="Courier New" w:hAnsi="Courier New" w:cs="Courier New" w:hint="default"/>
      </w:rPr>
    </w:lvl>
    <w:lvl w:ilvl="5" w:tplc="0C0A0005" w:tentative="1">
      <w:start w:val="1"/>
      <w:numFmt w:val="bullet"/>
      <w:lvlText w:val=""/>
      <w:lvlJc w:val="left"/>
      <w:pPr>
        <w:ind w:left="7152" w:hanging="360"/>
      </w:pPr>
      <w:rPr>
        <w:rFonts w:ascii="Wingdings" w:hAnsi="Wingdings" w:hint="default"/>
      </w:rPr>
    </w:lvl>
    <w:lvl w:ilvl="6" w:tplc="0C0A0001" w:tentative="1">
      <w:start w:val="1"/>
      <w:numFmt w:val="bullet"/>
      <w:lvlText w:val=""/>
      <w:lvlJc w:val="left"/>
      <w:pPr>
        <w:ind w:left="7872" w:hanging="360"/>
      </w:pPr>
      <w:rPr>
        <w:rFonts w:ascii="Symbol" w:hAnsi="Symbol" w:hint="default"/>
      </w:rPr>
    </w:lvl>
    <w:lvl w:ilvl="7" w:tplc="0C0A0003" w:tentative="1">
      <w:start w:val="1"/>
      <w:numFmt w:val="bullet"/>
      <w:lvlText w:val="o"/>
      <w:lvlJc w:val="left"/>
      <w:pPr>
        <w:ind w:left="8592" w:hanging="360"/>
      </w:pPr>
      <w:rPr>
        <w:rFonts w:ascii="Courier New" w:hAnsi="Courier New" w:cs="Courier New" w:hint="default"/>
      </w:rPr>
    </w:lvl>
    <w:lvl w:ilvl="8" w:tplc="0C0A0005" w:tentative="1">
      <w:start w:val="1"/>
      <w:numFmt w:val="bullet"/>
      <w:lvlText w:val=""/>
      <w:lvlJc w:val="left"/>
      <w:pPr>
        <w:ind w:left="9312" w:hanging="360"/>
      </w:pPr>
      <w:rPr>
        <w:rFonts w:ascii="Wingdings" w:hAnsi="Wingdings" w:hint="default"/>
      </w:rPr>
    </w:lvl>
  </w:abstractNum>
  <w:abstractNum w:abstractNumId="30">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8"/>
  </w:num>
  <w:num w:numId="2">
    <w:abstractNumId w:val="3"/>
  </w:num>
  <w:num w:numId="3">
    <w:abstractNumId w:val="0"/>
  </w:num>
  <w:num w:numId="4">
    <w:abstractNumId w:val="9"/>
  </w:num>
  <w:num w:numId="5">
    <w:abstractNumId w:val="7"/>
  </w:num>
  <w:num w:numId="6">
    <w:abstractNumId w:val="6"/>
  </w:num>
  <w:num w:numId="7">
    <w:abstractNumId w:val="5"/>
  </w:num>
  <w:num w:numId="8">
    <w:abstractNumId w:val="4"/>
  </w:num>
  <w:num w:numId="9">
    <w:abstractNumId w:val="1"/>
  </w:num>
  <w:num w:numId="10">
    <w:abstractNumId w:val="2"/>
  </w:num>
  <w:num w:numId="11">
    <w:abstractNumId w:val="31"/>
  </w:num>
  <w:num w:numId="12">
    <w:abstractNumId w:val="28"/>
  </w:num>
  <w:num w:numId="13">
    <w:abstractNumId w:val="24"/>
  </w:num>
  <w:num w:numId="14">
    <w:abstractNumId w:val="19"/>
  </w:num>
  <w:num w:numId="15">
    <w:abstractNumId w:val="25"/>
  </w:num>
  <w:num w:numId="16">
    <w:abstractNumId w:val="23"/>
  </w:num>
  <w:num w:numId="17">
    <w:abstractNumId w:val="22"/>
  </w:num>
  <w:num w:numId="18">
    <w:abstractNumId w:val="26"/>
  </w:num>
  <w:num w:numId="19">
    <w:abstractNumId w:val="27"/>
  </w:num>
  <w:num w:numId="20">
    <w:abstractNumId w:val="30"/>
  </w:num>
  <w:num w:numId="21">
    <w:abstractNumId w:val="16"/>
  </w:num>
  <w:num w:numId="22">
    <w:abstractNumId w:val="20"/>
  </w:num>
  <w:num w:numId="23">
    <w:abstractNumId w:val="17"/>
  </w:num>
  <w:num w:numId="24">
    <w:abstractNumId w:val="10"/>
  </w:num>
  <w:num w:numId="25">
    <w:abstractNumId w:val="11"/>
  </w:num>
  <w:num w:numId="26">
    <w:abstractNumId w:val="13"/>
  </w:num>
  <w:num w:numId="27">
    <w:abstractNumId w:val="14"/>
  </w:num>
  <w:num w:numId="28">
    <w:abstractNumId w:val="15"/>
  </w:num>
  <w:num w:numId="29">
    <w:abstractNumId w:val="12"/>
  </w:num>
  <w:num w:numId="30">
    <w:abstractNumId w:val="18"/>
  </w:num>
  <w:num w:numId="31">
    <w:abstractNumId w:val="2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3C"/>
    <w:rsid w:val="00002052"/>
    <w:rsid w:val="00033DCD"/>
    <w:rsid w:val="00050AFF"/>
    <w:rsid w:val="0007400B"/>
    <w:rsid w:val="00096E3C"/>
    <w:rsid w:val="000B3D00"/>
    <w:rsid w:val="000B5046"/>
    <w:rsid w:val="000B5387"/>
    <w:rsid w:val="000B64AD"/>
    <w:rsid w:val="000C6423"/>
    <w:rsid w:val="000D6EE8"/>
    <w:rsid w:val="000E3DB3"/>
    <w:rsid w:val="000E72B8"/>
    <w:rsid w:val="000F2AA8"/>
    <w:rsid w:val="00111BF1"/>
    <w:rsid w:val="0011489B"/>
    <w:rsid w:val="0012317D"/>
    <w:rsid w:val="00127F28"/>
    <w:rsid w:val="00134B79"/>
    <w:rsid w:val="0013543C"/>
    <w:rsid w:val="00147813"/>
    <w:rsid w:val="00147C56"/>
    <w:rsid w:val="001608B1"/>
    <w:rsid w:val="00160CF3"/>
    <w:rsid w:val="00167700"/>
    <w:rsid w:val="001739BB"/>
    <w:rsid w:val="001766BA"/>
    <w:rsid w:val="00177567"/>
    <w:rsid w:val="0017790E"/>
    <w:rsid w:val="00181226"/>
    <w:rsid w:val="001869ED"/>
    <w:rsid w:val="00193D02"/>
    <w:rsid w:val="001D5DEE"/>
    <w:rsid w:val="001E01B5"/>
    <w:rsid w:val="001E2646"/>
    <w:rsid w:val="00204ED5"/>
    <w:rsid w:val="00206EDB"/>
    <w:rsid w:val="002073EC"/>
    <w:rsid w:val="00207ECB"/>
    <w:rsid w:val="0024080B"/>
    <w:rsid w:val="00256628"/>
    <w:rsid w:val="00256C31"/>
    <w:rsid w:val="00264895"/>
    <w:rsid w:val="00285D3D"/>
    <w:rsid w:val="0029631D"/>
    <w:rsid w:val="00296CCA"/>
    <w:rsid w:val="002A0550"/>
    <w:rsid w:val="002B084F"/>
    <w:rsid w:val="002B1563"/>
    <w:rsid w:val="002D133D"/>
    <w:rsid w:val="002E4F4F"/>
    <w:rsid w:val="002E6EF6"/>
    <w:rsid w:val="002F4D48"/>
    <w:rsid w:val="002F6667"/>
    <w:rsid w:val="00326EA1"/>
    <w:rsid w:val="00333514"/>
    <w:rsid w:val="00340BBE"/>
    <w:rsid w:val="0034267D"/>
    <w:rsid w:val="00343F8B"/>
    <w:rsid w:val="0035232F"/>
    <w:rsid w:val="00354503"/>
    <w:rsid w:val="00367AE8"/>
    <w:rsid w:val="0037191D"/>
    <w:rsid w:val="00384158"/>
    <w:rsid w:val="0039349D"/>
    <w:rsid w:val="00393C55"/>
    <w:rsid w:val="00395CC2"/>
    <w:rsid w:val="003C184F"/>
    <w:rsid w:val="003C249E"/>
    <w:rsid w:val="003C610D"/>
    <w:rsid w:val="003D65F8"/>
    <w:rsid w:val="003F64B7"/>
    <w:rsid w:val="0041201F"/>
    <w:rsid w:val="00421B24"/>
    <w:rsid w:val="00435F38"/>
    <w:rsid w:val="00437324"/>
    <w:rsid w:val="004446C1"/>
    <w:rsid w:val="0044653F"/>
    <w:rsid w:val="00446F67"/>
    <w:rsid w:val="00451958"/>
    <w:rsid w:val="00455A89"/>
    <w:rsid w:val="0045629E"/>
    <w:rsid w:val="00471A36"/>
    <w:rsid w:val="0047299F"/>
    <w:rsid w:val="00475837"/>
    <w:rsid w:val="00491D82"/>
    <w:rsid w:val="00494719"/>
    <w:rsid w:val="004D3148"/>
    <w:rsid w:val="004E0C2F"/>
    <w:rsid w:val="004E3B1B"/>
    <w:rsid w:val="00507E53"/>
    <w:rsid w:val="005175C0"/>
    <w:rsid w:val="00520B89"/>
    <w:rsid w:val="00521905"/>
    <w:rsid w:val="00535532"/>
    <w:rsid w:val="005403F3"/>
    <w:rsid w:val="00541A19"/>
    <w:rsid w:val="00543BF3"/>
    <w:rsid w:val="0054451D"/>
    <w:rsid w:val="0055162E"/>
    <w:rsid w:val="00554580"/>
    <w:rsid w:val="00554A93"/>
    <w:rsid w:val="00560A50"/>
    <w:rsid w:val="0056295A"/>
    <w:rsid w:val="0056728D"/>
    <w:rsid w:val="00575934"/>
    <w:rsid w:val="00577AD3"/>
    <w:rsid w:val="005906B2"/>
    <w:rsid w:val="00595A5D"/>
    <w:rsid w:val="005B08C2"/>
    <w:rsid w:val="005B0916"/>
    <w:rsid w:val="005B3E08"/>
    <w:rsid w:val="005B6194"/>
    <w:rsid w:val="005C07C3"/>
    <w:rsid w:val="005D0A3E"/>
    <w:rsid w:val="006104C9"/>
    <w:rsid w:val="00613A71"/>
    <w:rsid w:val="00616325"/>
    <w:rsid w:val="0061777B"/>
    <w:rsid w:val="00623BA9"/>
    <w:rsid w:val="00637E6F"/>
    <w:rsid w:val="006508C1"/>
    <w:rsid w:val="00653AA5"/>
    <w:rsid w:val="00664733"/>
    <w:rsid w:val="00667665"/>
    <w:rsid w:val="00672A5B"/>
    <w:rsid w:val="00681F8A"/>
    <w:rsid w:val="00682C94"/>
    <w:rsid w:val="0068323A"/>
    <w:rsid w:val="00686815"/>
    <w:rsid w:val="00691CA2"/>
    <w:rsid w:val="006946B2"/>
    <w:rsid w:val="006A37CB"/>
    <w:rsid w:val="006A49DD"/>
    <w:rsid w:val="006B2281"/>
    <w:rsid w:val="006B3FB2"/>
    <w:rsid w:val="006C16BD"/>
    <w:rsid w:val="006E3CED"/>
    <w:rsid w:val="006E6764"/>
    <w:rsid w:val="00701B88"/>
    <w:rsid w:val="007202F8"/>
    <w:rsid w:val="00721BDC"/>
    <w:rsid w:val="00722998"/>
    <w:rsid w:val="00730526"/>
    <w:rsid w:val="00732262"/>
    <w:rsid w:val="00744645"/>
    <w:rsid w:val="00747B73"/>
    <w:rsid w:val="0076250F"/>
    <w:rsid w:val="007679A8"/>
    <w:rsid w:val="00767C48"/>
    <w:rsid w:val="00777940"/>
    <w:rsid w:val="00782C1A"/>
    <w:rsid w:val="007849F5"/>
    <w:rsid w:val="00786FC0"/>
    <w:rsid w:val="00787E70"/>
    <w:rsid w:val="00790486"/>
    <w:rsid w:val="00791A80"/>
    <w:rsid w:val="00796E54"/>
    <w:rsid w:val="007A0253"/>
    <w:rsid w:val="007A1520"/>
    <w:rsid w:val="007C3AF9"/>
    <w:rsid w:val="007E280F"/>
    <w:rsid w:val="007E5598"/>
    <w:rsid w:val="007E63E8"/>
    <w:rsid w:val="00806007"/>
    <w:rsid w:val="008060E3"/>
    <w:rsid w:val="00825C5B"/>
    <w:rsid w:val="0082626C"/>
    <w:rsid w:val="008267D0"/>
    <w:rsid w:val="00831B6D"/>
    <w:rsid w:val="008550A9"/>
    <w:rsid w:val="008600EA"/>
    <w:rsid w:val="00862C76"/>
    <w:rsid w:val="00863F96"/>
    <w:rsid w:val="00867E1E"/>
    <w:rsid w:val="008800C6"/>
    <w:rsid w:val="00890FE4"/>
    <w:rsid w:val="00892B54"/>
    <w:rsid w:val="00893980"/>
    <w:rsid w:val="00893D20"/>
    <w:rsid w:val="00896E48"/>
    <w:rsid w:val="008B54F3"/>
    <w:rsid w:val="008C7113"/>
    <w:rsid w:val="008D26F2"/>
    <w:rsid w:val="008D479B"/>
    <w:rsid w:val="008E398A"/>
    <w:rsid w:val="008F3A05"/>
    <w:rsid w:val="008F57E4"/>
    <w:rsid w:val="00900B1D"/>
    <w:rsid w:val="00902508"/>
    <w:rsid w:val="009077F4"/>
    <w:rsid w:val="009139E3"/>
    <w:rsid w:val="0091464F"/>
    <w:rsid w:val="00916295"/>
    <w:rsid w:val="00924C2A"/>
    <w:rsid w:val="00926E18"/>
    <w:rsid w:val="00946D71"/>
    <w:rsid w:val="00956142"/>
    <w:rsid w:val="00957054"/>
    <w:rsid w:val="00962971"/>
    <w:rsid w:val="009631F6"/>
    <w:rsid w:val="00965860"/>
    <w:rsid w:val="00971C83"/>
    <w:rsid w:val="00973A6C"/>
    <w:rsid w:val="00980636"/>
    <w:rsid w:val="00986161"/>
    <w:rsid w:val="009927E9"/>
    <w:rsid w:val="009A286C"/>
    <w:rsid w:val="009A53D6"/>
    <w:rsid w:val="009D42E4"/>
    <w:rsid w:val="009D6CB4"/>
    <w:rsid w:val="009D759F"/>
    <w:rsid w:val="009F60E7"/>
    <w:rsid w:val="009F7B9E"/>
    <w:rsid w:val="00A10346"/>
    <w:rsid w:val="00A15FD4"/>
    <w:rsid w:val="00A4014F"/>
    <w:rsid w:val="00A5346A"/>
    <w:rsid w:val="00A641C6"/>
    <w:rsid w:val="00A70FAA"/>
    <w:rsid w:val="00A7635D"/>
    <w:rsid w:val="00A82D29"/>
    <w:rsid w:val="00AA5DC4"/>
    <w:rsid w:val="00AC0831"/>
    <w:rsid w:val="00AC616C"/>
    <w:rsid w:val="00AD0DD4"/>
    <w:rsid w:val="00AE30D3"/>
    <w:rsid w:val="00B02AF6"/>
    <w:rsid w:val="00B27A76"/>
    <w:rsid w:val="00B31823"/>
    <w:rsid w:val="00B32D19"/>
    <w:rsid w:val="00B513A0"/>
    <w:rsid w:val="00B54191"/>
    <w:rsid w:val="00B57552"/>
    <w:rsid w:val="00B60808"/>
    <w:rsid w:val="00B61608"/>
    <w:rsid w:val="00B72CC6"/>
    <w:rsid w:val="00B75214"/>
    <w:rsid w:val="00B903BC"/>
    <w:rsid w:val="00B90C46"/>
    <w:rsid w:val="00B9688A"/>
    <w:rsid w:val="00BB661D"/>
    <w:rsid w:val="00BB6A50"/>
    <w:rsid w:val="00BC0CCB"/>
    <w:rsid w:val="00BE3063"/>
    <w:rsid w:val="00BE3F73"/>
    <w:rsid w:val="00C238A7"/>
    <w:rsid w:val="00C2542D"/>
    <w:rsid w:val="00C3030B"/>
    <w:rsid w:val="00C31FD6"/>
    <w:rsid w:val="00C459FA"/>
    <w:rsid w:val="00C46D81"/>
    <w:rsid w:val="00C50873"/>
    <w:rsid w:val="00C551C4"/>
    <w:rsid w:val="00C57B63"/>
    <w:rsid w:val="00C7736E"/>
    <w:rsid w:val="00C849BD"/>
    <w:rsid w:val="00C86B07"/>
    <w:rsid w:val="00CA40D5"/>
    <w:rsid w:val="00CB2BA7"/>
    <w:rsid w:val="00CB37C8"/>
    <w:rsid w:val="00CC6392"/>
    <w:rsid w:val="00CF331A"/>
    <w:rsid w:val="00CF6AF0"/>
    <w:rsid w:val="00D23C08"/>
    <w:rsid w:val="00D3289A"/>
    <w:rsid w:val="00D43772"/>
    <w:rsid w:val="00D51B06"/>
    <w:rsid w:val="00D55C99"/>
    <w:rsid w:val="00D6721C"/>
    <w:rsid w:val="00D764E3"/>
    <w:rsid w:val="00D8258C"/>
    <w:rsid w:val="00D93337"/>
    <w:rsid w:val="00D93FF2"/>
    <w:rsid w:val="00DA0A29"/>
    <w:rsid w:val="00DA3010"/>
    <w:rsid w:val="00DA50D7"/>
    <w:rsid w:val="00DA6178"/>
    <w:rsid w:val="00DB064B"/>
    <w:rsid w:val="00DB23C1"/>
    <w:rsid w:val="00DD1A77"/>
    <w:rsid w:val="00DD58AB"/>
    <w:rsid w:val="00DE2876"/>
    <w:rsid w:val="00E2137C"/>
    <w:rsid w:val="00E24302"/>
    <w:rsid w:val="00E45859"/>
    <w:rsid w:val="00E45A24"/>
    <w:rsid w:val="00E53768"/>
    <w:rsid w:val="00E62B43"/>
    <w:rsid w:val="00E67089"/>
    <w:rsid w:val="00E72CE3"/>
    <w:rsid w:val="00E76950"/>
    <w:rsid w:val="00EA411E"/>
    <w:rsid w:val="00EA555A"/>
    <w:rsid w:val="00EA6077"/>
    <w:rsid w:val="00EB66C5"/>
    <w:rsid w:val="00EC34E9"/>
    <w:rsid w:val="00EC7FA4"/>
    <w:rsid w:val="00EF0F53"/>
    <w:rsid w:val="00F05DE4"/>
    <w:rsid w:val="00F21DF7"/>
    <w:rsid w:val="00F272E1"/>
    <w:rsid w:val="00F304F9"/>
    <w:rsid w:val="00F31ED0"/>
    <w:rsid w:val="00F37E74"/>
    <w:rsid w:val="00F40EB5"/>
    <w:rsid w:val="00F53948"/>
    <w:rsid w:val="00F638D1"/>
    <w:rsid w:val="00F75554"/>
    <w:rsid w:val="00F93B37"/>
    <w:rsid w:val="00FA190E"/>
    <w:rsid w:val="00FA2C51"/>
    <w:rsid w:val="00FC4E12"/>
    <w:rsid w:val="00FE5379"/>
    <w:rsid w:val="00FE6298"/>
    <w:rsid w:val="00FE6A59"/>
    <w:rsid w:val="00FF2C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2E1"/>
    <w:pPr>
      <w:spacing w:after="120" w:line="288" w:lineRule="auto"/>
      <w:jc w:val="both"/>
    </w:pPr>
    <w:rPr>
      <w:lang w:val="en-US"/>
    </w:rPr>
  </w:style>
  <w:style w:type="paragraph" w:styleId="Ttulo1">
    <w:name w:val="heading 1"/>
    <w:basedOn w:val="Normal"/>
    <w:next w:val="Normal"/>
    <w:qFormat/>
    <w:rsid w:val="00F272E1"/>
    <w:pPr>
      <w:keepNext/>
      <w:outlineLvl w:val="0"/>
    </w:pPr>
    <w:rPr>
      <w:rFonts w:cs="Arial"/>
      <w:b/>
      <w:bCs/>
      <w:kern w:val="32"/>
      <w:sz w:val="26"/>
      <w:szCs w:val="26"/>
    </w:rPr>
  </w:style>
  <w:style w:type="paragraph" w:styleId="Ttulo2">
    <w:name w:val="heading 2"/>
    <w:basedOn w:val="Normal"/>
    <w:next w:val="Normal"/>
    <w:qFormat/>
    <w:rsid w:val="00F272E1"/>
    <w:pPr>
      <w:keepNext/>
      <w:outlineLvl w:val="1"/>
    </w:pPr>
    <w:rPr>
      <w:rFonts w:cs="Arial"/>
      <w:b/>
      <w:bCs/>
      <w:iCs/>
      <w:sz w:val="22"/>
      <w:szCs w:val="22"/>
    </w:rPr>
  </w:style>
  <w:style w:type="paragraph" w:styleId="Ttulo3">
    <w:name w:val="heading 3"/>
    <w:basedOn w:val="Normal"/>
    <w:next w:val="Normal"/>
    <w:qFormat/>
    <w:rsid w:val="00554580"/>
    <w:pPr>
      <w:keepNext/>
      <w:spacing w:before="240" w:after="60"/>
      <w:outlineLvl w:val="2"/>
    </w:pPr>
    <w:rPr>
      <w:rFonts w:cs="Arial"/>
      <w:b/>
      <w:bCs/>
      <w:i/>
      <w:szCs w:val="26"/>
    </w:rPr>
  </w:style>
  <w:style w:type="paragraph" w:styleId="Ttulo4">
    <w:name w:val="heading 4"/>
    <w:basedOn w:val="Normal"/>
    <w:next w:val="Normal"/>
    <w:qFormat/>
    <w:rsid w:val="00D55C99"/>
    <w:pPr>
      <w:keepNext/>
      <w:spacing w:before="240" w:after="60"/>
      <w:outlineLvl w:val="3"/>
    </w:pPr>
    <w:rPr>
      <w:bCs/>
      <w:i/>
      <w:szCs w:val="28"/>
    </w:rPr>
  </w:style>
  <w:style w:type="paragraph" w:styleId="Ttulo5">
    <w:name w:val="heading 5"/>
    <w:basedOn w:val="Normal"/>
    <w:next w:val="Normal"/>
    <w:link w:val="Ttulo5Car"/>
    <w:semiHidden/>
    <w:unhideWhenUsed/>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sid w:val="008C7113"/>
    <w:rPr>
      <w:sz w:val="20"/>
      <w:vertAlign w:val="superscript"/>
    </w:rPr>
  </w:style>
  <w:style w:type="paragraph" w:styleId="Encabezado">
    <w:name w:val="header"/>
    <w:basedOn w:val="Normal"/>
    <w:link w:val="EncabezadoCar"/>
    <w:uiPriority w:val="99"/>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FF2CCE"/>
    <w:pPr>
      <w:spacing w:before="240"/>
      <w:jc w:val="center"/>
    </w:pPr>
    <w:rPr>
      <w:b/>
      <w:sz w:val="17"/>
    </w:rPr>
  </w:style>
  <w:style w:type="character" w:styleId="Nmerodepgina">
    <w:name w:val="page number"/>
    <w:rsid w:val="00D55C99"/>
    <w:rPr>
      <w:rFonts w:ascii="Trebuchet MS" w:hAnsi="Trebuchet MS"/>
      <w:sz w:val="17"/>
    </w:rPr>
  </w:style>
  <w:style w:type="paragraph" w:styleId="Textonotapie">
    <w:name w:val="footnote text"/>
    <w:basedOn w:val="Normal"/>
    <w:link w:val="TextonotapieCar"/>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customStyle="1" w:styleId="TablaImagen-Pie">
    <w:name w:val="Tabla / Imagen - Pie"/>
    <w:basedOn w:val="Normal"/>
    <w:next w:val="Normal"/>
    <w:rsid w:val="00FF2CCE"/>
    <w:pPr>
      <w:spacing w:after="240"/>
      <w:jc w:val="right"/>
    </w:pPr>
    <w:rPr>
      <w:sz w:val="16"/>
    </w:rPr>
  </w:style>
  <w:style w:type="paragraph" w:styleId="Piedepgina">
    <w:name w:val="footer"/>
    <w:basedOn w:val="Normal"/>
    <w:link w:val="PiedepginaCar"/>
    <w:uiPriority w:val="99"/>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ReferenciasBibliografa">
    <w:name w:val="Referencias / Bibliografía"/>
    <w:rsid w:val="005B3E08"/>
    <w:pPr>
      <w:spacing w:after="60" w:line="220" w:lineRule="exact"/>
      <w:ind w:left="284" w:hanging="284"/>
    </w:pPr>
    <w:rPr>
      <w:sz w:val="17"/>
    </w:rPr>
  </w:style>
  <w:style w:type="paragraph" w:styleId="Textodeglobo">
    <w:name w:val="Balloon Text"/>
    <w:basedOn w:val="Normal"/>
    <w:link w:val="TextodegloboCar"/>
    <w:rsid w:val="00256628"/>
    <w:pPr>
      <w:spacing w:after="0" w:line="240" w:lineRule="auto"/>
    </w:pPr>
    <w:rPr>
      <w:rFonts w:ascii="Tahoma" w:hAnsi="Tahoma" w:cs="Tahoma"/>
      <w:sz w:val="16"/>
      <w:szCs w:val="16"/>
    </w:rPr>
  </w:style>
  <w:style w:type="paragraph" w:customStyle="1" w:styleId="Autor1">
    <w:name w:val="Autor 1"/>
    <w:basedOn w:val="Normal"/>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basedOn w:val="Fuentedeprrafopredeter"/>
    <w:link w:val="Textodeglobo"/>
    <w:rsid w:val="00256628"/>
    <w:rPr>
      <w:rFonts w:ascii="Tahoma" w:hAnsi="Tahoma" w:cs="Tahoma"/>
      <w:sz w:val="16"/>
      <w:szCs w:val="16"/>
    </w:rPr>
  </w:style>
  <w:style w:type="character" w:customStyle="1" w:styleId="EncabezadoCar">
    <w:name w:val="Encabezado Car"/>
    <w:basedOn w:val="Fuentedeprrafopredeter"/>
    <w:link w:val="Encabezado"/>
    <w:uiPriority w:val="99"/>
    <w:rsid w:val="008F3A05"/>
    <w:rPr>
      <w:sz w:val="16"/>
      <w:szCs w:val="16"/>
    </w:rPr>
  </w:style>
  <w:style w:type="character" w:customStyle="1" w:styleId="PiedepginaCar">
    <w:name w:val="Pie de página Car"/>
    <w:basedOn w:val="Fuentedeprrafopredeter"/>
    <w:link w:val="Piedepgina"/>
    <w:uiPriority w:val="99"/>
    <w:rsid w:val="008F3A05"/>
    <w:rPr>
      <w:sz w:val="18"/>
      <w:szCs w:val="24"/>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F272E1"/>
    <w:pPr>
      <w:pBdr>
        <w:top w:val="single" w:sz="4" w:space="1" w:color="auto"/>
      </w:pBdr>
      <w:spacing w:after="0"/>
      <w:ind w:left="567" w:right="567"/>
    </w:pPr>
    <w:rPr>
      <w:rFonts w:cs="Times New Roman"/>
      <w:i/>
      <w:iCs w:val="0"/>
      <w:szCs w:val="20"/>
    </w:rPr>
  </w:style>
  <w:style w:type="paragraph" w:styleId="Listaconvietas">
    <w:name w:val="List Bullet"/>
    <w:basedOn w:val="Normal"/>
    <w:rsid w:val="00FC4E12"/>
    <w:pPr>
      <w:numPr>
        <w:numId w:val="4"/>
      </w:numPr>
      <w:contextualSpacing/>
    </w:pPr>
  </w:style>
  <w:style w:type="character" w:styleId="Hipervnculo">
    <w:name w:val="Hyperlink"/>
    <w:basedOn w:val="Fuentedeprrafopredeter"/>
    <w:rsid w:val="00543BF3"/>
    <w:rPr>
      <w:color w:val="0000FF" w:themeColor="hyperlink"/>
      <w:u w:val="single"/>
    </w:rPr>
  </w:style>
  <w:style w:type="paragraph" w:styleId="Prrafodelista">
    <w:name w:val="List Paragraph"/>
    <w:basedOn w:val="Normal"/>
    <w:uiPriority w:val="34"/>
    <w:qFormat/>
    <w:rsid w:val="00A7635D"/>
    <w:pPr>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BE3F73"/>
    <w:pPr>
      <w:widowControl w:val="0"/>
      <w:tabs>
        <w:tab w:val="right" w:pos="9469"/>
      </w:tabs>
      <w:suppressAutoHyphens/>
      <w:spacing w:before="300" w:after="300" w:line="240" w:lineRule="exact"/>
    </w:pPr>
    <w:rPr>
      <w:rFonts w:ascii="Arial Narrow" w:eastAsia="Times" w:hAnsi="Arial Narrow"/>
      <w:kern w:val="20"/>
      <w:sz w:val="24"/>
      <w:lang w:val="es-ES" w:eastAsia="en-US"/>
    </w:rPr>
  </w:style>
  <w:style w:type="paragraph" w:styleId="Textoindependiente">
    <w:name w:val="Body Text"/>
    <w:basedOn w:val="Normal"/>
    <w:link w:val="TextoindependienteCar"/>
    <w:rsid w:val="00BE3F73"/>
  </w:style>
  <w:style w:type="character" w:customStyle="1" w:styleId="TextoindependienteCar">
    <w:name w:val="Texto independiente Car"/>
    <w:basedOn w:val="Fuentedeprrafopredeter"/>
    <w:link w:val="Textoindependiente"/>
    <w:uiPriority w:val="1"/>
    <w:rsid w:val="00BE3F73"/>
    <w:rPr>
      <w:lang w:val="en-US"/>
    </w:rPr>
  </w:style>
  <w:style w:type="character" w:customStyle="1" w:styleId="Ttulo5Car">
    <w:name w:val="Título 5 Car"/>
    <w:basedOn w:val="Fuentedeprrafopredeter"/>
    <w:link w:val="Ttulo5"/>
    <w:semiHidden/>
    <w:rsid w:val="00D93337"/>
    <w:rPr>
      <w:rFonts w:asciiTheme="majorHAnsi" w:eastAsiaTheme="majorEastAsia" w:hAnsiTheme="majorHAnsi" w:cstheme="majorBidi"/>
      <w:color w:val="243F60" w:themeColor="accent1" w:themeShade="7F"/>
      <w:lang w:val="en-US"/>
    </w:rPr>
  </w:style>
  <w:style w:type="paragraph" w:styleId="NormalWeb">
    <w:name w:val="Normal (Web)"/>
    <w:basedOn w:val="Normal"/>
    <w:uiPriority w:val="99"/>
    <w:rsid w:val="00AC0831"/>
    <w:pPr>
      <w:suppressAutoHyphens/>
      <w:spacing w:before="280" w:after="280" w:line="240" w:lineRule="auto"/>
      <w:jc w:val="left"/>
    </w:pPr>
    <w:rPr>
      <w:sz w:val="24"/>
      <w:szCs w:val="24"/>
      <w:lang w:val="es-ES" w:eastAsia="zh-CN"/>
    </w:rPr>
  </w:style>
  <w:style w:type="paragraph" w:customStyle="1" w:styleId="Default">
    <w:name w:val="Default"/>
    <w:rsid w:val="00AC0831"/>
    <w:pPr>
      <w:suppressAutoHyphens/>
      <w:autoSpaceDE w:val="0"/>
    </w:pPr>
    <w:rPr>
      <w:rFonts w:ascii="Arial" w:hAnsi="Arial" w:cs="Arial"/>
      <w:color w:val="000000"/>
      <w:sz w:val="24"/>
      <w:szCs w:val="24"/>
      <w:lang w:eastAsia="zh-CN"/>
    </w:rPr>
  </w:style>
  <w:style w:type="character" w:styleId="nfasis">
    <w:name w:val="Emphasis"/>
    <w:basedOn w:val="Fuentedeprrafopredeter"/>
    <w:uiPriority w:val="20"/>
    <w:qFormat/>
    <w:rsid w:val="00B27A76"/>
    <w:rPr>
      <w:i/>
      <w:iCs/>
    </w:rPr>
  </w:style>
  <w:style w:type="character" w:styleId="Textoennegrita">
    <w:name w:val="Strong"/>
    <w:uiPriority w:val="22"/>
    <w:qFormat/>
    <w:rsid w:val="000E3DB3"/>
    <w:rPr>
      <w:b/>
      <w:bCs/>
    </w:rPr>
  </w:style>
  <w:style w:type="character" w:customStyle="1" w:styleId="TextonotapieCar">
    <w:name w:val="Texto nota pie Car"/>
    <w:basedOn w:val="Fuentedeprrafopredeter"/>
    <w:link w:val="Textonotapie"/>
    <w:rsid w:val="000E3DB3"/>
    <w:rPr>
      <w:sz w:val="14"/>
      <w:lang w:val="en-US"/>
    </w:rPr>
  </w:style>
  <w:style w:type="paragraph" w:styleId="Sangra2detindependiente">
    <w:name w:val="Body Text Indent 2"/>
    <w:basedOn w:val="Normal"/>
    <w:link w:val="Sangra2detindependienteCar"/>
    <w:rsid w:val="0012317D"/>
    <w:pPr>
      <w:spacing w:line="480" w:lineRule="auto"/>
      <w:ind w:left="283"/>
      <w:jc w:val="left"/>
    </w:pPr>
    <w:rPr>
      <w:sz w:val="24"/>
      <w:szCs w:val="24"/>
      <w:lang w:val="es-ES"/>
    </w:rPr>
  </w:style>
  <w:style w:type="character" w:customStyle="1" w:styleId="Sangra2detindependienteCar">
    <w:name w:val="Sangría 2 de t. independiente Car"/>
    <w:basedOn w:val="Fuentedeprrafopredeter"/>
    <w:link w:val="Sangra2detindependiente"/>
    <w:rsid w:val="0012317D"/>
    <w:rPr>
      <w:sz w:val="24"/>
      <w:szCs w:val="24"/>
    </w:rPr>
  </w:style>
  <w:style w:type="paragraph" w:styleId="Textonotaalfinal">
    <w:name w:val="endnote text"/>
    <w:basedOn w:val="Normal"/>
    <w:link w:val="TextonotaalfinalCar"/>
    <w:rsid w:val="00A15FD4"/>
    <w:pPr>
      <w:spacing w:after="0" w:line="240" w:lineRule="auto"/>
      <w:jc w:val="left"/>
    </w:pPr>
    <w:rPr>
      <w:lang w:val="es-ES"/>
    </w:rPr>
  </w:style>
  <w:style w:type="character" w:customStyle="1" w:styleId="TextonotaalfinalCar">
    <w:name w:val="Texto nota al final Car"/>
    <w:basedOn w:val="Fuentedeprrafopredeter"/>
    <w:link w:val="Textonotaalfinal"/>
    <w:rsid w:val="00A15FD4"/>
  </w:style>
  <w:style w:type="character" w:styleId="Refdenotaalfinal">
    <w:name w:val="endnote reference"/>
    <w:rsid w:val="00A15FD4"/>
    <w:rPr>
      <w:vertAlign w:val="superscript"/>
    </w:rPr>
  </w:style>
  <w:style w:type="character" w:customStyle="1" w:styleId="apple-converted-space">
    <w:name w:val="apple-converted-space"/>
    <w:rsid w:val="006104C9"/>
  </w:style>
  <w:style w:type="character" w:customStyle="1" w:styleId="articlecitationyear">
    <w:name w:val="articlecitation_year"/>
    <w:rsid w:val="006104C9"/>
  </w:style>
  <w:style w:type="character" w:customStyle="1" w:styleId="articlecitationvolume">
    <w:name w:val="articlecitation_volume"/>
    <w:rsid w:val="006104C9"/>
  </w:style>
  <w:style w:type="character" w:customStyle="1" w:styleId="articlecitationissue">
    <w:name w:val="articlecitation_issue"/>
    <w:rsid w:val="006104C9"/>
  </w:style>
  <w:style w:type="character" w:customStyle="1" w:styleId="articlecitationpages">
    <w:name w:val="articlecitation_pages"/>
    <w:rsid w:val="006104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2E1"/>
    <w:pPr>
      <w:spacing w:after="120" w:line="288" w:lineRule="auto"/>
      <w:jc w:val="both"/>
    </w:pPr>
    <w:rPr>
      <w:lang w:val="en-US"/>
    </w:rPr>
  </w:style>
  <w:style w:type="paragraph" w:styleId="Ttulo1">
    <w:name w:val="heading 1"/>
    <w:basedOn w:val="Normal"/>
    <w:next w:val="Normal"/>
    <w:qFormat/>
    <w:rsid w:val="00F272E1"/>
    <w:pPr>
      <w:keepNext/>
      <w:outlineLvl w:val="0"/>
    </w:pPr>
    <w:rPr>
      <w:rFonts w:cs="Arial"/>
      <w:b/>
      <w:bCs/>
      <w:kern w:val="32"/>
      <w:sz w:val="26"/>
      <w:szCs w:val="26"/>
    </w:rPr>
  </w:style>
  <w:style w:type="paragraph" w:styleId="Ttulo2">
    <w:name w:val="heading 2"/>
    <w:basedOn w:val="Normal"/>
    <w:next w:val="Normal"/>
    <w:qFormat/>
    <w:rsid w:val="00F272E1"/>
    <w:pPr>
      <w:keepNext/>
      <w:outlineLvl w:val="1"/>
    </w:pPr>
    <w:rPr>
      <w:rFonts w:cs="Arial"/>
      <w:b/>
      <w:bCs/>
      <w:iCs/>
      <w:sz w:val="22"/>
      <w:szCs w:val="22"/>
    </w:rPr>
  </w:style>
  <w:style w:type="paragraph" w:styleId="Ttulo3">
    <w:name w:val="heading 3"/>
    <w:basedOn w:val="Normal"/>
    <w:next w:val="Normal"/>
    <w:qFormat/>
    <w:rsid w:val="00554580"/>
    <w:pPr>
      <w:keepNext/>
      <w:spacing w:before="240" w:after="60"/>
      <w:outlineLvl w:val="2"/>
    </w:pPr>
    <w:rPr>
      <w:rFonts w:cs="Arial"/>
      <w:b/>
      <w:bCs/>
      <w:i/>
      <w:szCs w:val="26"/>
    </w:rPr>
  </w:style>
  <w:style w:type="paragraph" w:styleId="Ttulo4">
    <w:name w:val="heading 4"/>
    <w:basedOn w:val="Normal"/>
    <w:next w:val="Normal"/>
    <w:qFormat/>
    <w:rsid w:val="00D55C99"/>
    <w:pPr>
      <w:keepNext/>
      <w:spacing w:before="240" w:after="60"/>
      <w:outlineLvl w:val="3"/>
    </w:pPr>
    <w:rPr>
      <w:bCs/>
      <w:i/>
      <w:szCs w:val="28"/>
    </w:rPr>
  </w:style>
  <w:style w:type="paragraph" w:styleId="Ttulo5">
    <w:name w:val="heading 5"/>
    <w:basedOn w:val="Normal"/>
    <w:next w:val="Normal"/>
    <w:link w:val="Ttulo5Car"/>
    <w:semiHidden/>
    <w:unhideWhenUsed/>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sid w:val="008C7113"/>
    <w:rPr>
      <w:sz w:val="20"/>
      <w:vertAlign w:val="superscript"/>
    </w:rPr>
  </w:style>
  <w:style w:type="paragraph" w:styleId="Encabezado">
    <w:name w:val="header"/>
    <w:basedOn w:val="Normal"/>
    <w:link w:val="EncabezadoCar"/>
    <w:uiPriority w:val="99"/>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FF2CCE"/>
    <w:pPr>
      <w:spacing w:before="240"/>
      <w:jc w:val="center"/>
    </w:pPr>
    <w:rPr>
      <w:b/>
      <w:sz w:val="17"/>
    </w:rPr>
  </w:style>
  <w:style w:type="character" w:styleId="Nmerodepgina">
    <w:name w:val="page number"/>
    <w:rsid w:val="00D55C99"/>
    <w:rPr>
      <w:rFonts w:ascii="Trebuchet MS" w:hAnsi="Trebuchet MS"/>
      <w:sz w:val="17"/>
    </w:rPr>
  </w:style>
  <w:style w:type="paragraph" w:styleId="Textonotapie">
    <w:name w:val="footnote text"/>
    <w:basedOn w:val="Normal"/>
    <w:link w:val="TextonotapieCar"/>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customStyle="1" w:styleId="TablaImagen-Pie">
    <w:name w:val="Tabla / Imagen - Pie"/>
    <w:basedOn w:val="Normal"/>
    <w:next w:val="Normal"/>
    <w:rsid w:val="00FF2CCE"/>
    <w:pPr>
      <w:spacing w:after="240"/>
      <w:jc w:val="right"/>
    </w:pPr>
    <w:rPr>
      <w:sz w:val="16"/>
    </w:rPr>
  </w:style>
  <w:style w:type="paragraph" w:styleId="Piedepgina">
    <w:name w:val="footer"/>
    <w:basedOn w:val="Normal"/>
    <w:link w:val="PiedepginaCar"/>
    <w:uiPriority w:val="99"/>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ReferenciasBibliografa">
    <w:name w:val="Referencias / Bibliografía"/>
    <w:rsid w:val="005B3E08"/>
    <w:pPr>
      <w:spacing w:after="60" w:line="220" w:lineRule="exact"/>
      <w:ind w:left="284" w:hanging="284"/>
    </w:pPr>
    <w:rPr>
      <w:sz w:val="17"/>
    </w:rPr>
  </w:style>
  <w:style w:type="paragraph" w:styleId="Textodeglobo">
    <w:name w:val="Balloon Text"/>
    <w:basedOn w:val="Normal"/>
    <w:link w:val="TextodegloboCar"/>
    <w:rsid w:val="00256628"/>
    <w:pPr>
      <w:spacing w:after="0" w:line="240" w:lineRule="auto"/>
    </w:pPr>
    <w:rPr>
      <w:rFonts w:ascii="Tahoma" w:hAnsi="Tahoma" w:cs="Tahoma"/>
      <w:sz w:val="16"/>
      <w:szCs w:val="16"/>
    </w:rPr>
  </w:style>
  <w:style w:type="paragraph" w:customStyle="1" w:styleId="Autor1">
    <w:name w:val="Autor 1"/>
    <w:basedOn w:val="Normal"/>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basedOn w:val="Fuentedeprrafopredeter"/>
    <w:link w:val="Textodeglobo"/>
    <w:rsid w:val="00256628"/>
    <w:rPr>
      <w:rFonts w:ascii="Tahoma" w:hAnsi="Tahoma" w:cs="Tahoma"/>
      <w:sz w:val="16"/>
      <w:szCs w:val="16"/>
    </w:rPr>
  </w:style>
  <w:style w:type="character" w:customStyle="1" w:styleId="EncabezadoCar">
    <w:name w:val="Encabezado Car"/>
    <w:basedOn w:val="Fuentedeprrafopredeter"/>
    <w:link w:val="Encabezado"/>
    <w:uiPriority w:val="99"/>
    <w:rsid w:val="008F3A05"/>
    <w:rPr>
      <w:sz w:val="16"/>
      <w:szCs w:val="16"/>
    </w:rPr>
  </w:style>
  <w:style w:type="character" w:customStyle="1" w:styleId="PiedepginaCar">
    <w:name w:val="Pie de página Car"/>
    <w:basedOn w:val="Fuentedeprrafopredeter"/>
    <w:link w:val="Piedepgina"/>
    <w:uiPriority w:val="99"/>
    <w:rsid w:val="008F3A05"/>
    <w:rPr>
      <w:sz w:val="18"/>
      <w:szCs w:val="24"/>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F272E1"/>
    <w:pPr>
      <w:pBdr>
        <w:top w:val="single" w:sz="4" w:space="1" w:color="auto"/>
      </w:pBdr>
      <w:spacing w:after="0"/>
      <w:ind w:left="567" w:right="567"/>
    </w:pPr>
    <w:rPr>
      <w:rFonts w:cs="Times New Roman"/>
      <w:i/>
      <w:iCs w:val="0"/>
      <w:szCs w:val="20"/>
    </w:rPr>
  </w:style>
  <w:style w:type="paragraph" w:styleId="Listaconvietas">
    <w:name w:val="List Bullet"/>
    <w:basedOn w:val="Normal"/>
    <w:rsid w:val="00FC4E12"/>
    <w:pPr>
      <w:numPr>
        <w:numId w:val="4"/>
      </w:numPr>
      <w:contextualSpacing/>
    </w:pPr>
  </w:style>
  <w:style w:type="character" w:styleId="Hipervnculo">
    <w:name w:val="Hyperlink"/>
    <w:basedOn w:val="Fuentedeprrafopredeter"/>
    <w:rsid w:val="00543BF3"/>
    <w:rPr>
      <w:color w:val="0000FF" w:themeColor="hyperlink"/>
      <w:u w:val="single"/>
    </w:rPr>
  </w:style>
  <w:style w:type="paragraph" w:styleId="Prrafodelista">
    <w:name w:val="List Paragraph"/>
    <w:basedOn w:val="Normal"/>
    <w:uiPriority w:val="34"/>
    <w:qFormat/>
    <w:rsid w:val="00A7635D"/>
    <w:pPr>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BE3F73"/>
    <w:pPr>
      <w:widowControl w:val="0"/>
      <w:tabs>
        <w:tab w:val="right" w:pos="9469"/>
      </w:tabs>
      <w:suppressAutoHyphens/>
      <w:spacing w:before="300" w:after="300" w:line="240" w:lineRule="exact"/>
    </w:pPr>
    <w:rPr>
      <w:rFonts w:ascii="Arial Narrow" w:eastAsia="Times" w:hAnsi="Arial Narrow"/>
      <w:kern w:val="20"/>
      <w:sz w:val="24"/>
      <w:lang w:val="es-ES" w:eastAsia="en-US"/>
    </w:rPr>
  </w:style>
  <w:style w:type="paragraph" w:styleId="Textoindependiente">
    <w:name w:val="Body Text"/>
    <w:basedOn w:val="Normal"/>
    <w:link w:val="TextoindependienteCar"/>
    <w:rsid w:val="00BE3F73"/>
  </w:style>
  <w:style w:type="character" w:customStyle="1" w:styleId="TextoindependienteCar">
    <w:name w:val="Texto independiente Car"/>
    <w:basedOn w:val="Fuentedeprrafopredeter"/>
    <w:link w:val="Textoindependiente"/>
    <w:uiPriority w:val="1"/>
    <w:rsid w:val="00BE3F73"/>
    <w:rPr>
      <w:lang w:val="en-US"/>
    </w:rPr>
  </w:style>
  <w:style w:type="character" w:customStyle="1" w:styleId="Ttulo5Car">
    <w:name w:val="Título 5 Car"/>
    <w:basedOn w:val="Fuentedeprrafopredeter"/>
    <w:link w:val="Ttulo5"/>
    <w:semiHidden/>
    <w:rsid w:val="00D93337"/>
    <w:rPr>
      <w:rFonts w:asciiTheme="majorHAnsi" w:eastAsiaTheme="majorEastAsia" w:hAnsiTheme="majorHAnsi" w:cstheme="majorBidi"/>
      <w:color w:val="243F60" w:themeColor="accent1" w:themeShade="7F"/>
      <w:lang w:val="en-US"/>
    </w:rPr>
  </w:style>
  <w:style w:type="paragraph" w:styleId="NormalWeb">
    <w:name w:val="Normal (Web)"/>
    <w:basedOn w:val="Normal"/>
    <w:uiPriority w:val="99"/>
    <w:rsid w:val="00AC0831"/>
    <w:pPr>
      <w:suppressAutoHyphens/>
      <w:spacing w:before="280" w:after="280" w:line="240" w:lineRule="auto"/>
      <w:jc w:val="left"/>
    </w:pPr>
    <w:rPr>
      <w:sz w:val="24"/>
      <w:szCs w:val="24"/>
      <w:lang w:val="es-ES" w:eastAsia="zh-CN"/>
    </w:rPr>
  </w:style>
  <w:style w:type="paragraph" w:customStyle="1" w:styleId="Default">
    <w:name w:val="Default"/>
    <w:rsid w:val="00AC0831"/>
    <w:pPr>
      <w:suppressAutoHyphens/>
      <w:autoSpaceDE w:val="0"/>
    </w:pPr>
    <w:rPr>
      <w:rFonts w:ascii="Arial" w:hAnsi="Arial" w:cs="Arial"/>
      <w:color w:val="000000"/>
      <w:sz w:val="24"/>
      <w:szCs w:val="24"/>
      <w:lang w:eastAsia="zh-CN"/>
    </w:rPr>
  </w:style>
  <w:style w:type="character" w:styleId="nfasis">
    <w:name w:val="Emphasis"/>
    <w:basedOn w:val="Fuentedeprrafopredeter"/>
    <w:uiPriority w:val="20"/>
    <w:qFormat/>
    <w:rsid w:val="00B27A76"/>
    <w:rPr>
      <w:i/>
      <w:iCs/>
    </w:rPr>
  </w:style>
  <w:style w:type="character" w:styleId="Textoennegrita">
    <w:name w:val="Strong"/>
    <w:uiPriority w:val="22"/>
    <w:qFormat/>
    <w:rsid w:val="000E3DB3"/>
    <w:rPr>
      <w:b/>
      <w:bCs/>
    </w:rPr>
  </w:style>
  <w:style w:type="character" w:customStyle="1" w:styleId="TextonotapieCar">
    <w:name w:val="Texto nota pie Car"/>
    <w:basedOn w:val="Fuentedeprrafopredeter"/>
    <w:link w:val="Textonotapie"/>
    <w:rsid w:val="000E3DB3"/>
    <w:rPr>
      <w:sz w:val="14"/>
      <w:lang w:val="en-US"/>
    </w:rPr>
  </w:style>
  <w:style w:type="paragraph" w:styleId="Sangra2detindependiente">
    <w:name w:val="Body Text Indent 2"/>
    <w:basedOn w:val="Normal"/>
    <w:link w:val="Sangra2detindependienteCar"/>
    <w:rsid w:val="0012317D"/>
    <w:pPr>
      <w:spacing w:line="480" w:lineRule="auto"/>
      <w:ind w:left="283"/>
      <w:jc w:val="left"/>
    </w:pPr>
    <w:rPr>
      <w:sz w:val="24"/>
      <w:szCs w:val="24"/>
      <w:lang w:val="es-ES"/>
    </w:rPr>
  </w:style>
  <w:style w:type="character" w:customStyle="1" w:styleId="Sangra2detindependienteCar">
    <w:name w:val="Sangría 2 de t. independiente Car"/>
    <w:basedOn w:val="Fuentedeprrafopredeter"/>
    <w:link w:val="Sangra2detindependiente"/>
    <w:rsid w:val="0012317D"/>
    <w:rPr>
      <w:sz w:val="24"/>
      <w:szCs w:val="24"/>
    </w:rPr>
  </w:style>
  <w:style w:type="paragraph" w:styleId="Textonotaalfinal">
    <w:name w:val="endnote text"/>
    <w:basedOn w:val="Normal"/>
    <w:link w:val="TextonotaalfinalCar"/>
    <w:rsid w:val="00A15FD4"/>
    <w:pPr>
      <w:spacing w:after="0" w:line="240" w:lineRule="auto"/>
      <w:jc w:val="left"/>
    </w:pPr>
    <w:rPr>
      <w:lang w:val="es-ES"/>
    </w:rPr>
  </w:style>
  <w:style w:type="character" w:customStyle="1" w:styleId="TextonotaalfinalCar">
    <w:name w:val="Texto nota al final Car"/>
    <w:basedOn w:val="Fuentedeprrafopredeter"/>
    <w:link w:val="Textonotaalfinal"/>
    <w:rsid w:val="00A15FD4"/>
  </w:style>
  <w:style w:type="character" w:styleId="Refdenotaalfinal">
    <w:name w:val="endnote reference"/>
    <w:rsid w:val="00A15FD4"/>
    <w:rPr>
      <w:vertAlign w:val="superscript"/>
    </w:rPr>
  </w:style>
  <w:style w:type="character" w:customStyle="1" w:styleId="apple-converted-space">
    <w:name w:val="apple-converted-space"/>
    <w:rsid w:val="006104C9"/>
  </w:style>
  <w:style w:type="character" w:customStyle="1" w:styleId="articlecitationyear">
    <w:name w:val="articlecitation_year"/>
    <w:rsid w:val="006104C9"/>
  </w:style>
  <w:style w:type="character" w:customStyle="1" w:styleId="articlecitationvolume">
    <w:name w:val="articlecitation_volume"/>
    <w:rsid w:val="006104C9"/>
  </w:style>
  <w:style w:type="character" w:customStyle="1" w:styleId="articlecitationissue">
    <w:name w:val="articlecitation_issue"/>
    <w:rsid w:val="006104C9"/>
  </w:style>
  <w:style w:type="character" w:customStyle="1" w:styleId="articlecitationpages">
    <w:name w:val="articlecitation_pages"/>
    <w:rsid w:val="00610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986665469">
      <w:bodyDiv w:val="1"/>
      <w:marLeft w:val="0"/>
      <w:marRight w:val="0"/>
      <w:marTop w:val="0"/>
      <w:marBottom w:val="0"/>
      <w:divBdr>
        <w:top w:val="none" w:sz="0" w:space="0" w:color="auto"/>
        <w:left w:val="none" w:sz="0" w:space="0" w:color="auto"/>
        <w:bottom w:val="none" w:sz="0" w:space="0" w:color="auto"/>
        <w:right w:val="none" w:sz="0" w:space="0" w:color="auto"/>
      </w:divBdr>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 w:id="1641500070">
      <w:bodyDiv w:val="1"/>
      <w:marLeft w:val="0"/>
      <w:marRight w:val="0"/>
      <w:marTop w:val="0"/>
      <w:marBottom w:val="0"/>
      <w:divBdr>
        <w:top w:val="none" w:sz="0" w:space="0" w:color="auto"/>
        <w:left w:val="none" w:sz="0" w:space="0" w:color="auto"/>
        <w:bottom w:val="none" w:sz="0" w:space="0" w:color="auto"/>
        <w:right w:val="none" w:sz="0" w:space="0" w:color="auto"/>
      </w:divBdr>
    </w:div>
    <w:div w:id="188070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rginia.rey@unir.ne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ariaisabel.lazaroaguilera@ceu.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alzur@ceu.e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dx.doi.org/10.4995/HEAD.20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0A5A4-8AD9-45B1-AC86-8B3468FD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7109</Words>
  <Characters>39104</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Titular Capítulo</vt:lpstr>
    </vt:vector>
  </TitlesOfParts>
  <Company>UPV</Company>
  <LinksUpToDate>false</LinksUpToDate>
  <CharactersWithSpaces>46121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jlorcam</dc:creator>
  <cp:lastModifiedBy>03907609</cp:lastModifiedBy>
  <cp:revision>14</cp:revision>
  <cp:lastPrinted>2015-09-25T07:47:00Z</cp:lastPrinted>
  <dcterms:created xsi:type="dcterms:W3CDTF">2015-11-30T13:30:00Z</dcterms:created>
  <dcterms:modified xsi:type="dcterms:W3CDTF">2015-11-30T14:58:00Z</dcterms:modified>
</cp:coreProperties>
</file>